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D4CD" w14:textId="77777777" w:rsidR="002B6440" w:rsidRPr="00A01A84" w:rsidRDefault="002B6440" w:rsidP="002B6440">
      <w:pPr>
        <w:jc w:val="center"/>
        <w:rPr>
          <w:rFonts w:ascii="RimBelwe" w:hAnsi="RimBelwe"/>
          <w:noProof/>
          <w:sz w:val="36"/>
        </w:rPr>
      </w:pPr>
      <w:r w:rsidRPr="00A01A84">
        <w:rPr>
          <w:rFonts w:ascii="Dutch TL" w:hAnsi="Dutch TL"/>
          <w:noProof/>
        </w:rPr>
        <w:object w:dxaOrig="1244" w:dyaOrig="1331" w14:anchorId="264D0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6.35pt" o:ole="">
            <v:imagedata r:id="rId5" o:title=""/>
          </v:shape>
          <o:OLEObject Type="Embed" ProgID="CorelDraw.Graphic.7" ShapeID="_x0000_i1025" DrawAspect="Content" ObjectID="_1731934320" r:id="rId6"/>
        </w:object>
      </w:r>
    </w:p>
    <w:p w14:paraId="0D61AC1F" w14:textId="77777777" w:rsidR="002B6440" w:rsidRPr="00A01A84" w:rsidRDefault="002B6440" w:rsidP="002B6440">
      <w:pPr>
        <w:pBdr>
          <w:bottom w:val="single" w:sz="12" w:space="1" w:color="auto"/>
        </w:pBdr>
        <w:jc w:val="center"/>
        <w:rPr>
          <w:rFonts w:ascii="RimBelwe" w:hAnsi="RimBelwe"/>
          <w:noProof/>
          <w:sz w:val="36"/>
        </w:rPr>
      </w:pPr>
      <w:r w:rsidRPr="00A01A84">
        <w:rPr>
          <w:rFonts w:ascii="RimBelwe" w:hAnsi="RimBelwe"/>
          <w:noProof/>
          <w:sz w:val="36"/>
        </w:rPr>
        <w:t>OGRES  NOVADA  PAŠVALDĪBA</w:t>
      </w:r>
    </w:p>
    <w:p w14:paraId="7714C73F" w14:textId="77777777" w:rsidR="002B6440" w:rsidRPr="00A01A84" w:rsidRDefault="002B6440" w:rsidP="002B6440">
      <w:pPr>
        <w:pBdr>
          <w:bottom w:val="single" w:sz="12" w:space="1" w:color="auto"/>
        </w:pBdr>
        <w:jc w:val="center"/>
        <w:rPr>
          <w:rFonts w:ascii="RimBelwe" w:hAnsi="RimBelwe"/>
          <w:noProof/>
          <w:sz w:val="18"/>
        </w:rPr>
      </w:pPr>
      <w:r w:rsidRPr="00A01A84">
        <w:rPr>
          <w:rFonts w:ascii="RimBelwe" w:hAnsi="RimBelwe"/>
          <w:noProof/>
          <w:sz w:val="18"/>
        </w:rPr>
        <w:t>Brīvības iela 33, Ogre, Ogres nov., LV-5001</w:t>
      </w:r>
    </w:p>
    <w:p w14:paraId="732CBF9C" w14:textId="77777777" w:rsidR="002B6440" w:rsidRPr="00A01A84" w:rsidRDefault="002B6440" w:rsidP="002B6440">
      <w:pPr>
        <w:pBdr>
          <w:bottom w:val="single" w:sz="12" w:space="1" w:color="auto"/>
        </w:pBdr>
        <w:jc w:val="center"/>
        <w:rPr>
          <w:rFonts w:ascii="RimBelwe" w:hAnsi="RimBelwe"/>
          <w:noProof/>
          <w:sz w:val="18"/>
        </w:rPr>
      </w:pPr>
      <w:r w:rsidRPr="00A01A84">
        <w:rPr>
          <w:rFonts w:ascii="RimBelwe" w:hAnsi="RimBelwe"/>
          <w:noProof/>
          <w:sz w:val="18"/>
        </w:rPr>
        <w:t>Reģ.Nr.90000024455, Tālr.: 650-71160, fakss: 650-71161, e-pasts: ogredome@ogresnovads.lv</w:t>
      </w:r>
    </w:p>
    <w:p w14:paraId="16BFAA1A" w14:textId="77777777" w:rsidR="002B6440" w:rsidRPr="00A01A84" w:rsidRDefault="002B6440" w:rsidP="002B6440"/>
    <w:p w14:paraId="51ED669C" w14:textId="77777777" w:rsidR="002B6440" w:rsidRPr="00A01A84" w:rsidRDefault="002B6440" w:rsidP="002B6440">
      <w:pPr>
        <w:jc w:val="right"/>
      </w:pPr>
      <w:r w:rsidRPr="00A01A84">
        <w:t>APSTIPRINĀTS</w:t>
      </w:r>
    </w:p>
    <w:p w14:paraId="1B864D3C" w14:textId="77777777" w:rsidR="002B6440" w:rsidRPr="00A01A84" w:rsidRDefault="002B6440" w:rsidP="002B6440">
      <w:pPr>
        <w:jc w:val="right"/>
      </w:pPr>
      <w:r w:rsidRPr="00A01A84">
        <w:t>ar Ogres novada domes 21.07.2011. sēdes lēmumu (protokols Nr.10; 39.§)</w:t>
      </w:r>
    </w:p>
    <w:p w14:paraId="0A4DB31E" w14:textId="77777777" w:rsidR="002B6440" w:rsidRPr="00A01A84" w:rsidRDefault="002B6440" w:rsidP="002B6440">
      <w:pPr>
        <w:jc w:val="right"/>
      </w:pPr>
      <w:r w:rsidRPr="00A01A84">
        <w:rPr>
          <w:b/>
        </w:rPr>
        <w:t xml:space="preserve"> </w:t>
      </w:r>
    </w:p>
    <w:p w14:paraId="61DD41D7" w14:textId="77777777" w:rsidR="002B6440" w:rsidRPr="00A01A84" w:rsidRDefault="002B6440" w:rsidP="002B6440"/>
    <w:p w14:paraId="0033BAF0" w14:textId="77777777" w:rsidR="002B6440" w:rsidRPr="00A01A84" w:rsidRDefault="002B6440" w:rsidP="002B6440">
      <w:pPr>
        <w:jc w:val="center"/>
        <w:rPr>
          <w:b/>
        </w:rPr>
      </w:pPr>
      <w:r w:rsidRPr="00A01A84">
        <w:rPr>
          <w:b/>
        </w:rPr>
        <w:t>NOLIKUMS</w:t>
      </w:r>
    </w:p>
    <w:p w14:paraId="5B9736E4" w14:textId="77777777" w:rsidR="002B6440" w:rsidRPr="00A01A84" w:rsidRDefault="002B6440" w:rsidP="002B6440">
      <w:pPr>
        <w:jc w:val="center"/>
        <w:rPr>
          <w:b/>
        </w:rPr>
      </w:pPr>
      <w:r w:rsidRPr="00A01A84">
        <w:rPr>
          <w:b/>
        </w:rPr>
        <w:t>par finanšu līdzekļu vai mantas dāvinājumu (ziedojumu) vākšanu, pieņemšanu un izlietošanu Ogres novada pašvaldības budžeta iestādēs</w:t>
      </w:r>
    </w:p>
    <w:p w14:paraId="5321C163" w14:textId="77777777" w:rsidR="002B6440" w:rsidRPr="00A01A84" w:rsidRDefault="002B6440" w:rsidP="002B6440">
      <w:pPr>
        <w:jc w:val="center"/>
        <w:rPr>
          <w:b/>
        </w:rPr>
      </w:pPr>
    </w:p>
    <w:p w14:paraId="5104E528" w14:textId="77777777" w:rsidR="002B6440" w:rsidRPr="00A01A84" w:rsidRDefault="002B6440" w:rsidP="002B6440">
      <w:pPr>
        <w:jc w:val="right"/>
        <w:rPr>
          <w:i/>
        </w:rPr>
      </w:pPr>
      <w:r w:rsidRPr="00A01A84">
        <w:rPr>
          <w:i/>
        </w:rPr>
        <w:t>Izdots saskaņā ar</w:t>
      </w:r>
    </w:p>
    <w:p w14:paraId="43D8027A" w14:textId="77777777" w:rsidR="002B6440" w:rsidRPr="00A01A84" w:rsidRDefault="002B6440" w:rsidP="002B6440">
      <w:pPr>
        <w:jc w:val="right"/>
        <w:rPr>
          <w:i/>
        </w:rPr>
      </w:pPr>
      <w:r w:rsidRPr="00A01A84">
        <w:rPr>
          <w:i/>
        </w:rPr>
        <w:t>LR likuma „Par pašvaldībām”  21.panta pirmās daļas 19.punktu,</w:t>
      </w:r>
    </w:p>
    <w:p w14:paraId="50E3DF15" w14:textId="77777777" w:rsidR="002B6440" w:rsidRPr="00A01A84" w:rsidRDefault="002B6440" w:rsidP="002B6440">
      <w:pPr>
        <w:jc w:val="right"/>
        <w:rPr>
          <w:i/>
        </w:rPr>
      </w:pPr>
      <w:r w:rsidRPr="00A01A84">
        <w:rPr>
          <w:i/>
        </w:rPr>
        <w:t>41.panta pirmā daļas 2.punktu,</w:t>
      </w:r>
      <w:r>
        <w:rPr>
          <w:i/>
        </w:rPr>
        <w:t xml:space="preserve"> </w:t>
      </w:r>
      <w:r w:rsidRPr="00A01A84">
        <w:rPr>
          <w:i/>
        </w:rPr>
        <w:t>76.panta 7.punktu</w:t>
      </w:r>
    </w:p>
    <w:p w14:paraId="50F1FD86" w14:textId="77777777" w:rsidR="002B6440" w:rsidRPr="00A01A84" w:rsidRDefault="002B6440" w:rsidP="002B6440">
      <w:pPr>
        <w:shd w:val="clear" w:color="auto" w:fill="FFFFFF"/>
        <w:ind w:left="24"/>
        <w:jc w:val="right"/>
        <w:rPr>
          <w:color w:val="000000"/>
          <w:spacing w:val="4"/>
          <w:w w:val="113"/>
        </w:rPr>
      </w:pPr>
    </w:p>
    <w:p w14:paraId="6E97CFCC" w14:textId="77777777" w:rsidR="002B6440" w:rsidRPr="00A01A84" w:rsidRDefault="002B6440" w:rsidP="002B6440">
      <w:pPr>
        <w:pStyle w:val="Heading1"/>
        <w:numPr>
          <w:ilvl w:val="0"/>
          <w:numId w:val="3"/>
        </w:numPr>
        <w:ind w:left="0" w:firstLine="0"/>
      </w:pPr>
      <w:r w:rsidRPr="00A01A84">
        <w:t>Vispārīgie noteikumi</w:t>
      </w:r>
    </w:p>
    <w:p w14:paraId="510BC84F" w14:textId="77777777" w:rsidR="002B6440" w:rsidRPr="00A01A84" w:rsidRDefault="002B6440" w:rsidP="002B6440">
      <w:pPr>
        <w:jc w:val="both"/>
        <w:rPr>
          <w:b/>
        </w:rPr>
      </w:pPr>
    </w:p>
    <w:p w14:paraId="4C105AA3" w14:textId="77777777" w:rsidR="002B6440" w:rsidRPr="00A01A84" w:rsidRDefault="002B6440" w:rsidP="002B6440">
      <w:pPr>
        <w:numPr>
          <w:ilvl w:val="0"/>
          <w:numId w:val="1"/>
        </w:numPr>
        <w:jc w:val="both"/>
      </w:pPr>
      <w:r w:rsidRPr="00A01A84">
        <w:t>Nolikums par finanšu līdzekļu vai mantas dāvinājumu (ziedojumu) vākšanu, pieņemšanu un izlietošanu Ogres novada pašvaldības budžeta iestādēs (turpmāk tekstā – Nolikums) nosaka brīvprātīgo finanšu līdzekļu vai mantas dāvinājumu (ziedojumu), vākšanas, saņemšanas, uzskaites un izlietošanas kārtību, kā arī dāvinājuma (ziedojuma) saņēmēja saistības pret dāvinātājiem (ziedotājiem).</w:t>
      </w:r>
    </w:p>
    <w:p w14:paraId="2A71F42F" w14:textId="77777777" w:rsidR="002B6440" w:rsidRPr="00A01A84" w:rsidRDefault="002B6440" w:rsidP="002B6440">
      <w:pPr>
        <w:numPr>
          <w:ilvl w:val="0"/>
          <w:numId w:val="1"/>
        </w:numPr>
        <w:jc w:val="both"/>
      </w:pPr>
      <w:r w:rsidRPr="00A01A84">
        <w:t>Nolikuma noteikumus piemēro darījumos, kuros bez atlīdzības Ogres novada pašvaldības budžeta iestāžu, pagasta pārvalžu un pašvaldības aģentūru (turpmāk tekstā – Iestāde) īpašumā tiek nodoti finanšu līdzekļi un/vai manta, nosakot īpašu to izmantošanas mērķi.</w:t>
      </w:r>
    </w:p>
    <w:p w14:paraId="70B18829" w14:textId="77777777" w:rsidR="002B6440" w:rsidRPr="00A01A84" w:rsidRDefault="002B6440" w:rsidP="002B6440">
      <w:pPr>
        <w:numPr>
          <w:ilvl w:val="0"/>
          <w:numId w:val="1"/>
        </w:numPr>
        <w:jc w:val="both"/>
      </w:pPr>
      <w:r w:rsidRPr="00A01A84">
        <w:t>Nolikuma noteikumus nepiemēro, saņemot atlīdzību par Iestādes sniegtajiem pakalpojumiem.</w:t>
      </w:r>
    </w:p>
    <w:p w14:paraId="65C18BF9" w14:textId="77777777" w:rsidR="002B6440" w:rsidRPr="00A01A84" w:rsidRDefault="002B6440" w:rsidP="002B6440">
      <w:pPr>
        <w:numPr>
          <w:ilvl w:val="0"/>
          <w:numId w:val="1"/>
        </w:numPr>
        <w:jc w:val="both"/>
      </w:pPr>
      <w:r w:rsidRPr="00A01A84">
        <w:t>Nolikumā izmantotie termini:</w:t>
      </w:r>
    </w:p>
    <w:p w14:paraId="4D23ABB1" w14:textId="77777777" w:rsidR="002B6440" w:rsidRPr="00A01A84" w:rsidRDefault="002B6440" w:rsidP="002B6440">
      <w:pPr>
        <w:numPr>
          <w:ilvl w:val="1"/>
          <w:numId w:val="1"/>
        </w:numPr>
        <w:jc w:val="both"/>
      </w:pPr>
      <w:r w:rsidRPr="00A01A84">
        <w:rPr>
          <w:b/>
        </w:rPr>
        <w:t>Dāvinātājs (ziedotājs)</w:t>
      </w:r>
      <w:r w:rsidRPr="00A01A84">
        <w:t xml:space="preserve"> - fiziska vai juridiska persona, kura nodod bez atlīdzības Iestādes īpašumā finanšu līdzekļus un/vai mantu. </w:t>
      </w:r>
    </w:p>
    <w:p w14:paraId="6C7E9624" w14:textId="77777777" w:rsidR="002B6440" w:rsidRPr="00A01A84" w:rsidRDefault="002B6440" w:rsidP="002B6440">
      <w:pPr>
        <w:numPr>
          <w:ilvl w:val="1"/>
          <w:numId w:val="1"/>
        </w:numPr>
        <w:jc w:val="both"/>
      </w:pPr>
      <w:r w:rsidRPr="00A01A84">
        <w:rPr>
          <w:b/>
        </w:rPr>
        <w:t xml:space="preserve">Dāvinājums (ziedojums) </w:t>
      </w:r>
      <w:r w:rsidRPr="00A01A84">
        <w:t>- finanšu līdzekļi un/vai manta, kas tiek nodota bez atlīdzības Iestādes īpašumā, nosakot īpašu to izmantošanas mērķi.</w:t>
      </w:r>
    </w:p>
    <w:p w14:paraId="4F52D20C" w14:textId="77777777" w:rsidR="002B6440" w:rsidRPr="00A01A84" w:rsidRDefault="002B6440" w:rsidP="002B6440">
      <w:pPr>
        <w:numPr>
          <w:ilvl w:val="1"/>
          <w:numId w:val="1"/>
        </w:numPr>
        <w:jc w:val="both"/>
      </w:pPr>
      <w:r w:rsidRPr="00A01A84">
        <w:rPr>
          <w:b/>
        </w:rPr>
        <w:t>Dāvinājuma (ziedojuma) līgums</w:t>
      </w:r>
      <w:r w:rsidRPr="00A01A84">
        <w:t xml:space="preserve"> - divpusējs darījums, ar kuru dāvinātājs (ziedotājs) no brīvas gribas, bez viltus, maldiem vai spaidiem, apņemas bez atlīdzības nodot, bet dāvinājuma (ziedojuma) saņēmējs apņemas pieņemt dāvinājumu (ziedojumu) un izlietot to atbilstoši līgumā noteiktajam mērķim.</w:t>
      </w:r>
    </w:p>
    <w:p w14:paraId="3750F0A6" w14:textId="77777777" w:rsidR="002B6440" w:rsidRPr="00A01A84" w:rsidRDefault="002B6440" w:rsidP="002B6440">
      <w:pPr>
        <w:numPr>
          <w:ilvl w:val="1"/>
          <w:numId w:val="1"/>
        </w:numPr>
        <w:jc w:val="both"/>
      </w:pPr>
      <w:r w:rsidRPr="00A01A84">
        <w:rPr>
          <w:b/>
        </w:rPr>
        <w:t>Ogres novada pašvaldības iestāde</w:t>
      </w:r>
      <w:r w:rsidRPr="00A01A84">
        <w:t xml:space="preserve"> - visas pašvaldības pakļautībā esošās budžeta iestādes, pagastu pārvaldes un pašvaldības aģentūras, kā dāvinājuma (ziedojuma) saņēmējas, kuru pienākums dāvinājumu (ziedojumu) izlietot atbilstoši dāvinājuma (ziedojuma) paredzētajiem mērķiem.</w:t>
      </w:r>
    </w:p>
    <w:p w14:paraId="372CE56D" w14:textId="77777777" w:rsidR="002B6440" w:rsidRPr="00A01A84" w:rsidRDefault="002B6440" w:rsidP="002B6440">
      <w:pPr>
        <w:jc w:val="both"/>
      </w:pPr>
    </w:p>
    <w:p w14:paraId="506A4743" w14:textId="77777777" w:rsidR="002B6440" w:rsidRPr="00A01A84" w:rsidRDefault="002B6440" w:rsidP="002B6440">
      <w:pPr>
        <w:pStyle w:val="Heading1"/>
        <w:numPr>
          <w:ilvl w:val="0"/>
          <w:numId w:val="3"/>
        </w:numPr>
        <w:ind w:left="0" w:firstLine="0"/>
      </w:pPr>
      <w:r w:rsidRPr="00A01A84">
        <w:t>Nolikuma mērķis</w:t>
      </w:r>
    </w:p>
    <w:p w14:paraId="183CA5D1" w14:textId="77777777" w:rsidR="002B6440" w:rsidRPr="00A01A84" w:rsidRDefault="002B6440" w:rsidP="002B6440">
      <w:pPr>
        <w:jc w:val="both"/>
      </w:pPr>
    </w:p>
    <w:p w14:paraId="69B1F98C" w14:textId="77777777" w:rsidR="002B6440" w:rsidRPr="00A01A84" w:rsidRDefault="002B6440" w:rsidP="002B6440">
      <w:pPr>
        <w:numPr>
          <w:ilvl w:val="0"/>
          <w:numId w:val="1"/>
        </w:numPr>
        <w:jc w:val="both"/>
      </w:pPr>
      <w:r w:rsidRPr="00A01A84">
        <w:t>Nolikuma mērķis ir:</w:t>
      </w:r>
    </w:p>
    <w:p w14:paraId="6BBF59A8" w14:textId="77777777" w:rsidR="002B6440" w:rsidRPr="00A01A84" w:rsidRDefault="002B6440" w:rsidP="002B6440">
      <w:pPr>
        <w:numPr>
          <w:ilvl w:val="1"/>
          <w:numId w:val="1"/>
        </w:numPr>
        <w:jc w:val="both"/>
      </w:pPr>
      <w:r w:rsidRPr="00A01A84">
        <w:t>noteikt dāvinājumu (ziedojumu) vākšanas, saņemšanas, pārvaldīšanas un izlietošanas kārtību;</w:t>
      </w:r>
    </w:p>
    <w:p w14:paraId="26DF6E28" w14:textId="77777777" w:rsidR="002B6440" w:rsidRPr="00A01A84" w:rsidRDefault="002B6440" w:rsidP="002B6440">
      <w:pPr>
        <w:numPr>
          <w:ilvl w:val="1"/>
          <w:numId w:val="1"/>
        </w:numPr>
        <w:jc w:val="both"/>
      </w:pPr>
      <w:r w:rsidRPr="00A01A84">
        <w:lastRenderedPageBreak/>
        <w:t>atbalstīt pašvaldības kultūras, izglītības, sporta, veselības aizsardzības, sociālās palīdzības un citus tamlīdzīgus pasākumus un to organizēšanu;</w:t>
      </w:r>
    </w:p>
    <w:p w14:paraId="6491AC33" w14:textId="77777777" w:rsidR="002B6440" w:rsidRPr="00A01A84" w:rsidRDefault="002B6440" w:rsidP="002B6440">
      <w:pPr>
        <w:numPr>
          <w:ilvl w:val="1"/>
          <w:numId w:val="1"/>
        </w:numPr>
        <w:jc w:val="both"/>
      </w:pPr>
      <w:r w:rsidRPr="00A01A84">
        <w:t>nodrošināt likumīgu dāvinājumu (ziedojumu) izmantošanu;</w:t>
      </w:r>
    </w:p>
    <w:p w14:paraId="43881F28" w14:textId="77777777" w:rsidR="002B6440" w:rsidRPr="00A01A84" w:rsidRDefault="002B6440" w:rsidP="002B6440">
      <w:pPr>
        <w:numPr>
          <w:ilvl w:val="1"/>
          <w:numId w:val="1"/>
        </w:numPr>
        <w:jc w:val="both"/>
      </w:pPr>
      <w:r w:rsidRPr="00A01A84">
        <w:t>novērst dāvinājumu (ziedojumu) izšķērdēšanu un/vai nelietderīgu izmantošanu.</w:t>
      </w:r>
    </w:p>
    <w:p w14:paraId="58201A52" w14:textId="77777777" w:rsidR="002B6440" w:rsidRPr="00A01A84" w:rsidRDefault="002B6440" w:rsidP="002B6440">
      <w:pPr>
        <w:jc w:val="both"/>
      </w:pPr>
    </w:p>
    <w:p w14:paraId="629E9EFE" w14:textId="77777777" w:rsidR="002B6440" w:rsidRPr="00A01A84" w:rsidRDefault="002B6440" w:rsidP="002B6440">
      <w:pPr>
        <w:numPr>
          <w:ilvl w:val="0"/>
          <w:numId w:val="3"/>
        </w:numPr>
        <w:jc w:val="center"/>
        <w:rPr>
          <w:b/>
        </w:rPr>
      </w:pPr>
      <w:r w:rsidRPr="00A01A84">
        <w:rPr>
          <w:b/>
        </w:rPr>
        <w:t>Dāvinājumu (ziedojumu) vākšanas kārtība</w:t>
      </w:r>
    </w:p>
    <w:p w14:paraId="7A4662FE" w14:textId="77777777" w:rsidR="002B6440" w:rsidRPr="00A01A84" w:rsidRDefault="002B6440" w:rsidP="002B6440">
      <w:pPr>
        <w:jc w:val="center"/>
      </w:pPr>
    </w:p>
    <w:p w14:paraId="7950999D" w14:textId="77777777" w:rsidR="002B6440" w:rsidRPr="00A01A84" w:rsidRDefault="002B6440" w:rsidP="002B6440">
      <w:pPr>
        <w:numPr>
          <w:ilvl w:val="0"/>
          <w:numId w:val="1"/>
        </w:numPr>
        <w:jc w:val="both"/>
      </w:pPr>
      <w:r w:rsidRPr="00A01A84">
        <w:t>Iestāde drīkst organizēt dāvinājumu (ziedojumu) vākšanu konkrētu mērķu sasniegšanai, ja šo mērķu sasniegšanai nav paredzēti finanšu līdzekļi budžetā.</w:t>
      </w:r>
    </w:p>
    <w:p w14:paraId="2422193E" w14:textId="77777777" w:rsidR="002B6440" w:rsidRPr="00A01A84" w:rsidRDefault="002B6440" w:rsidP="002B6440">
      <w:pPr>
        <w:numPr>
          <w:ilvl w:val="0"/>
          <w:numId w:val="1"/>
        </w:numPr>
        <w:jc w:val="both"/>
      </w:pPr>
      <w:r w:rsidRPr="00A01A84">
        <w:t>Lai organizētu dāvinājumu (ziedojumu) vākšanu, Iestāde iesniedz iesniegumu Ogres novada pašvaldības izpilddirektoram vai attiecīgās pagastu pārvaldes vadītājam ar precīzu dāvinājumu (ziedojumu) pasākuma mērķi, pamatojumu (izdevumu tāmi) un sabiedriskā labuma izklāstu, kā arī tā norises plānu, laiku un vietu. Iesniegumam klāt tiek pievienotas arī rekomendācijas (no sabiedrības ārpus iesaistīto un ieinteresēto personu loka).</w:t>
      </w:r>
    </w:p>
    <w:p w14:paraId="4B2F2714" w14:textId="77777777" w:rsidR="002B6440" w:rsidRPr="00A01A84" w:rsidRDefault="002B6440" w:rsidP="002B6440">
      <w:pPr>
        <w:numPr>
          <w:ilvl w:val="0"/>
          <w:numId w:val="1"/>
        </w:numPr>
        <w:jc w:val="both"/>
      </w:pPr>
      <w:r w:rsidRPr="00A01A84">
        <w:t>Izpilddirektors vai attiecīgās pagastu pārvaldes vadītājs izvērtē pasākuma lietderību un apstiprina Dāvinājumu (ziedojumu) vākšanas komisiju.</w:t>
      </w:r>
    </w:p>
    <w:p w14:paraId="6AFB1603" w14:textId="77777777" w:rsidR="002B6440" w:rsidRPr="00A01A84" w:rsidRDefault="002B6440" w:rsidP="002B6440">
      <w:pPr>
        <w:numPr>
          <w:ilvl w:val="0"/>
          <w:numId w:val="1"/>
        </w:numPr>
        <w:jc w:val="both"/>
      </w:pPr>
      <w:r w:rsidRPr="00A01A84">
        <w:t>Informācija par dāvinājumu (ziedojumu) vākšanu konkrētu mērķu sasniegšanai tiek publicēta vietējā laikrakstā un Ogres novada mājas lapā internetā, kā arī, ja tas nepieciešams, citos informatīvajos resursos.</w:t>
      </w:r>
    </w:p>
    <w:p w14:paraId="3D885292" w14:textId="77777777" w:rsidR="002B6440" w:rsidRPr="00A01A84" w:rsidRDefault="002B6440" w:rsidP="002B6440">
      <w:pPr>
        <w:numPr>
          <w:ilvl w:val="0"/>
          <w:numId w:val="1"/>
        </w:numPr>
        <w:jc w:val="both"/>
      </w:pPr>
      <w:r w:rsidRPr="00A01A84">
        <w:t>Dāvinājumu (ziedojumu) vākšanas komisija nodrošina caurskatāmu un drošu ziedojumu vākšanas procesu pasākuma laikā un rezultātu publisku paziņošanu uzreiz pēc tā, kad tie (rezultāti) ir apstiprināti ar komisijas parakstītu aktu trijos eksemplāros (pa vienam novada pašvaldībai, pasākuma organizētājiem un ziedojumu vākšanas komisijai).</w:t>
      </w:r>
    </w:p>
    <w:p w14:paraId="31D49105" w14:textId="77777777" w:rsidR="002B6440" w:rsidRPr="00A01A84" w:rsidRDefault="002B6440" w:rsidP="002B6440">
      <w:pPr>
        <w:numPr>
          <w:ilvl w:val="0"/>
          <w:numId w:val="1"/>
        </w:numPr>
        <w:jc w:val="both"/>
      </w:pPr>
      <w:r w:rsidRPr="00A01A84">
        <w:t xml:space="preserve">Visi saziedotie līdzekļi tiek iemaksāti novada Ziedojumu kontā norādot tā mērķi. Dāvinājumu (ziedojumu) vākšanas komisija uzrauga un kontrolē tālāko gaitu naudas izlietošanai tam paredzētajam mērķim. </w:t>
      </w:r>
    </w:p>
    <w:p w14:paraId="42CC2876" w14:textId="77777777" w:rsidR="002B6440" w:rsidRPr="00A01A84" w:rsidRDefault="002B6440" w:rsidP="002B6440">
      <w:pPr>
        <w:numPr>
          <w:ilvl w:val="0"/>
          <w:numId w:val="1"/>
        </w:numPr>
        <w:jc w:val="both"/>
      </w:pPr>
      <w:r w:rsidRPr="00A01A84">
        <w:t>Ogres novada pašvaldība nodrošina saziedoto līdzekļu novirzīšanu konkrētā mērķa sasniegšanai.</w:t>
      </w:r>
    </w:p>
    <w:p w14:paraId="2D3900D3" w14:textId="77777777" w:rsidR="002B6440" w:rsidRPr="00A01A84" w:rsidRDefault="002B6440" w:rsidP="002B6440">
      <w:pPr>
        <w:numPr>
          <w:ilvl w:val="0"/>
          <w:numId w:val="1"/>
        </w:numPr>
        <w:jc w:val="both"/>
      </w:pPr>
      <w:r w:rsidRPr="00A01A84">
        <w:t>Pēc konkrētā mērķa sasniegšanas, Dāvinājumu (ziedojumu) vākšanas komisija, pasākuma organizētāji un Ogres novada pašvaldības izpilddirektors vai pagasta pārvaldes vadītājs sastāda aktu, kurā apstiprina pasākuma mērķa sasniegšanu un izklāsta līdzekļu plūsmu ar pievienotiem finanšu dokumentiem.</w:t>
      </w:r>
    </w:p>
    <w:p w14:paraId="7EE15CD7" w14:textId="77777777" w:rsidR="002B6440" w:rsidRPr="00A01A84" w:rsidRDefault="002B6440" w:rsidP="002B6440">
      <w:pPr>
        <w:jc w:val="both"/>
      </w:pPr>
    </w:p>
    <w:p w14:paraId="26B39B2B" w14:textId="77777777" w:rsidR="002B6440" w:rsidRPr="00A01A84" w:rsidRDefault="002B6440" w:rsidP="002B6440">
      <w:pPr>
        <w:numPr>
          <w:ilvl w:val="0"/>
          <w:numId w:val="3"/>
        </w:numPr>
        <w:jc w:val="center"/>
        <w:rPr>
          <w:b/>
        </w:rPr>
      </w:pPr>
      <w:r w:rsidRPr="00A01A84">
        <w:rPr>
          <w:b/>
        </w:rPr>
        <w:t>Dāvinājumu (ziedojumu) saņemšanas un izlietošanas kārtība</w:t>
      </w:r>
    </w:p>
    <w:p w14:paraId="53548C39" w14:textId="77777777" w:rsidR="002B6440" w:rsidRPr="00A01A84" w:rsidRDefault="002B6440" w:rsidP="002B6440">
      <w:pPr>
        <w:jc w:val="both"/>
        <w:rPr>
          <w:b/>
        </w:rPr>
      </w:pPr>
    </w:p>
    <w:p w14:paraId="6D944B1C" w14:textId="77777777" w:rsidR="002B6440" w:rsidRPr="00A01A84" w:rsidRDefault="002B6440" w:rsidP="002B6440">
      <w:pPr>
        <w:pStyle w:val="BodyTextIndent"/>
        <w:numPr>
          <w:ilvl w:val="0"/>
          <w:numId w:val="1"/>
        </w:numPr>
      </w:pPr>
      <w:r w:rsidRPr="00A01A84">
        <w:t xml:space="preserve">Ogres novada pašvaldības izpilddirektors un Iestādes vadītājs ir tiesīgi lemt par Iestādes dāvinājuma (ziedojuma) pieņemšanu, ja dāvinājuma summa </w:t>
      </w:r>
      <w:r w:rsidRPr="00A01A84">
        <w:rPr>
          <w:b/>
          <w:bCs/>
        </w:rPr>
        <w:t>nepārsniedz</w:t>
      </w:r>
      <w:r w:rsidRPr="00A01A84">
        <w:t xml:space="preserve"> </w:t>
      </w:r>
      <w:r w:rsidRPr="00A01A84">
        <w:rPr>
          <w:b/>
          <w:bCs/>
        </w:rPr>
        <w:t>LVL 1000,-</w:t>
      </w:r>
      <w:r w:rsidRPr="00A01A84">
        <w:t xml:space="preserve"> (viens tūkstotis latu). </w:t>
      </w:r>
    </w:p>
    <w:p w14:paraId="6D125A4B" w14:textId="77777777" w:rsidR="002B6440" w:rsidRPr="00A01A84" w:rsidRDefault="002B6440" w:rsidP="002B6440">
      <w:pPr>
        <w:ind w:left="357"/>
        <w:jc w:val="both"/>
      </w:pPr>
      <w:r w:rsidRPr="00A01A84">
        <w:t xml:space="preserve">Gadījumos, kad dāvinājuma (ziedojuma) summa </w:t>
      </w:r>
      <w:r w:rsidRPr="00A01A84">
        <w:rPr>
          <w:b/>
          <w:bCs/>
        </w:rPr>
        <w:t>pārsniedz</w:t>
      </w:r>
      <w:r w:rsidRPr="00A01A84">
        <w:t xml:space="preserve"> </w:t>
      </w:r>
      <w:r w:rsidRPr="00A01A84">
        <w:rPr>
          <w:b/>
          <w:bCs/>
        </w:rPr>
        <w:t>LVL 1000,-</w:t>
      </w:r>
      <w:r w:rsidRPr="00A01A84">
        <w:t xml:space="preserve"> (viens tūkstotis latu), nepieciešama pašvaldības domes atļauja dāvinājuma (ziedojuma) pieņemšanai.</w:t>
      </w:r>
    </w:p>
    <w:p w14:paraId="741EE974" w14:textId="77777777" w:rsidR="002B6440" w:rsidRPr="00A01A84" w:rsidRDefault="002B6440" w:rsidP="002B6440">
      <w:pPr>
        <w:numPr>
          <w:ilvl w:val="0"/>
          <w:numId w:val="1"/>
        </w:numPr>
        <w:jc w:val="both"/>
      </w:pPr>
      <w:r w:rsidRPr="00A01A84">
        <w:t xml:space="preserve">Dāvinātājs (ziedotājs), kurš izteicis vēlmi dāvināt (ziedot) naudu </w:t>
      </w:r>
      <w:r w:rsidRPr="00A01A84">
        <w:rPr>
          <w:b/>
          <w:bCs/>
        </w:rPr>
        <w:t>virs LVL 1000,-</w:t>
      </w:r>
      <w:r w:rsidRPr="00A01A84">
        <w:t xml:space="preserve"> (viens tūkstotis latu) Iestādei ar noteiktu mērķi, noslēdz dāvinājuma (ziedojuma) līgumu.</w:t>
      </w:r>
    </w:p>
    <w:p w14:paraId="60EEEADE" w14:textId="77777777" w:rsidR="002B6440" w:rsidRPr="00A01A84" w:rsidRDefault="002B6440" w:rsidP="002B6440">
      <w:pPr>
        <w:pStyle w:val="BodyTextIndent"/>
        <w:numPr>
          <w:ilvl w:val="0"/>
          <w:numId w:val="1"/>
        </w:numPr>
      </w:pPr>
      <w:r w:rsidRPr="00A01A84">
        <w:t>Līguma tekstā ir atrunātas īpašas pašvaldības un ziedotāja saistības. Ziedojumus pašvaldība vai tās Iestāde var saņemt caur ziedojumu kastēm, uz kurām ir  norādīts ziedojuma mērķis. Par ar ziedojumu kastēm saņemto ziedojumu uzskaiti un glabāšanu ir atbildīgs tās Iestādes vadītājs, kurš organizē dāvinājumu (ziedojumu) vākšanu. Iestādes vadītājs, kura rīcībā ir ziedojumu kaste, ar savu rīkojumu izveido ziedojumu uzskaites komisiju, kas ne retāk kā vienu reizi nedēļā veic ziedojumu kastes atvēršanu un ziedojumu uzskaiti sastādot aktu, bet Iestādes vadītājs nodrošina ziedojumu uzglabāšanu un iemaksāšanu Ogres novada pašvaldības, pagastu pārvaldes vai pašvaldības aģentūras ziedojumu kontā ne vēlāk kā nākamajā dienā pēc ziedojumu kastes atvēršanas.</w:t>
      </w:r>
    </w:p>
    <w:p w14:paraId="48B53DDC" w14:textId="77777777" w:rsidR="002B6440" w:rsidRPr="00A01A84" w:rsidRDefault="002B6440" w:rsidP="002B6440">
      <w:pPr>
        <w:numPr>
          <w:ilvl w:val="0"/>
          <w:numId w:val="1"/>
        </w:numPr>
        <w:jc w:val="both"/>
      </w:pPr>
      <w:r w:rsidRPr="00A01A84">
        <w:lastRenderedPageBreak/>
        <w:t xml:space="preserve">Dāvinājuma (ziedojuma) līgumā vai summas </w:t>
      </w:r>
      <w:r w:rsidRPr="00A01A84">
        <w:rPr>
          <w:b/>
          <w:bCs/>
        </w:rPr>
        <w:t>līdz LVL 1000,-</w:t>
      </w:r>
      <w:r w:rsidRPr="00A01A84">
        <w:t xml:space="preserve"> maksājumā norāda īpašu dāvinājuma (ziedojuma) izlietošanas mērķi, kura ievērošana Iestādei ir obligāta, ja tas nav pretrunā ar normatīvajiem aktiem, un kas tiek kontrolēta no Iestādes puses.</w:t>
      </w:r>
    </w:p>
    <w:p w14:paraId="6C12FA62" w14:textId="77777777" w:rsidR="002B6440" w:rsidRPr="00A01A84" w:rsidRDefault="002B6440" w:rsidP="002B6440">
      <w:pPr>
        <w:numPr>
          <w:ilvl w:val="0"/>
          <w:numId w:val="1"/>
        </w:numPr>
        <w:jc w:val="both"/>
      </w:pPr>
      <w:r w:rsidRPr="00A01A84">
        <w:t>Dāvinājumu (ziedojumu) līgumi obligāti jāreģistrē pašvaldības līgumu reģistrā.</w:t>
      </w:r>
    </w:p>
    <w:p w14:paraId="2F1C7D29" w14:textId="77777777" w:rsidR="002B6440" w:rsidRPr="00A01A84" w:rsidRDefault="002B6440" w:rsidP="002B6440">
      <w:pPr>
        <w:numPr>
          <w:ilvl w:val="0"/>
          <w:numId w:val="1"/>
        </w:numPr>
        <w:jc w:val="both"/>
      </w:pPr>
      <w:r w:rsidRPr="00A01A84">
        <w:t>Dāvinātājs (ziedotājs) naudas līdzekļus ieskaita Ogres novada pašvaldības, attiecīgās pagastu pārvaldes vai pašvaldības aģentūras dāvinājuma (ziedojuma) kontos.</w:t>
      </w:r>
    </w:p>
    <w:p w14:paraId="72FA5599" w14:textId="77777777" w:rsidR="002B6440" w:rsidRPr="00A01A84" w:rsidRDefault="002B6440" w:rsidP="002B6440">
      <w:pPr>
        <w:numPr>
          <w:ilvl w:val="0"/>
          <w:numId w:val="1"/>
        </w:numPr>
        <w:jc w:val="both"/>
      </w:pPr>
      <w:r w:rsidRPr="00A01A84">
        <w:t xml:space="preserve">Ja dāvinājumi (ziedojumi) tiek saņemti ārvalstu valūtā, tie tiek ieskaitīti pašvaldības budžeta attiecīgajā valūtas kontā. Pašvaldība veic konvertāciju, pārskaitot uz pašvaldības ziedojumu kontu naudu latos atbilstoši attiecīgās dienas valūtas kursam. </w:t>
      </w:r>
    </w:p>
    <w:p w14:paraId="08B2C845" w14:textId="77777777" w:rsidR="002B6440" w:rsidRPr="00A01A84" w:rsidRDefault="002B6440" w:rsidP="002B6440">
      <w:pPr>
        <w:numPr>
          <w:ilvl w:val="0"/>
          <w:numId w:val="1"/>
        </w:numPr>
        <w:jc w:val="both"/>
      </w:pPr>
      <w:r w:rsidRPr="00A01A84">
        <w:t>Par dāvinājumiem (ziedojumiem), kas saņemti mantas veidā, sastāda pieņemšanas - nodošanas aktu, kurā norādīts dāvināto (ziedoto) mantu daudzums un kvalitatīvie rādītāji, kā arī dāvinājuma (ziedojuma) vērtība naudas izteiksmē, un iegrāmato šīs materiālās vērtības atbilstoši grāmatvedības uzskaites prasībām.</w:t>
      </w:r>
    </w:p>
    <w:p w14:paraId="4DB9B1F1" w14:textId="77777777" w:rsidR="002B6440" w:rsidRPr="00A01A84" w:rsidRDefault="002B6440" w:rsidP="002B6440">
      <w:pPr>
        <w:numPr>
          <w:ilvl w:val="0"/>
          <w:numId w:val="1"/>
        </w:numPr>
        <w:jc w:val="both"/>
      </w:pPr>
      <w:r w:rsidRPr="00A01A84">
        <w:t>Dāvinājumu (ziedojumu) ir atļauts izmantot tikai dāvinātāja norādītajiem vai līgumā paredzētajiem mērķiem.</w:t>
      </w:r>
    </w:p>
    <w:p w14:paraId="67EC5133" w14:textId="77777777" w:rsidR="002B6440" w:rsidRPr="00A01A84" w:rsidRDefault="002B6440" w:rsidP="002B6440">
      <w:pPr>
        <w:numPr>
          <w:ilvl w:val="0"/>
          <w:numId w:val="1"/>
        </w:numPr>
        <w:jc w:val="both"/>
      </w:pPr>
      <w:r w:rsidRPr="00A01A84">
        <w:t>Dāvinājumu (ziedojumu) izlietošana notiek pēc Iestādes apstiprinātās tāmes.</w:t>
      </w:r>
    </w:p>
    <w:p w14:paraId="6FF40BE2" w14:textId="77777777" w:rsidR="002B6440" w:rsidRPr="00A01A84" w:rsidRDefault="002B6440" w:rsidP="002B6440">
      <w:pPr>
        <w:numPr>
          <w:ilvl w:val="0"/>
          <w:numId w:val="1"/>
        </w:numPr>
        <w:jc w:val="both"/>
      </w:pPr>
      <w:r w:rsidRPr="00A01A84">
        <w:t>Ja dāvinājuma (ziedojuma) kontā ir iemaksāts mazāk līdzekļu, nekā tas paredzēts dāvinājuma (ziedojuma) līgumā minētā mērķa izpildīšanai, tad darbus un izdevumus veic atbilstoši faktiski ieskaitītajiem līdzekļiem.</w:t>
      </w:r>
    </w:p>
    <w:p w14:paraId="0078CEB2" w14:textId="77777777" w:rsidR="002B6440" w:rsidRPr="00A01A84" w:rsidRDefault="002B6440" w:rsidP="002B6440">
      <w:pPr>
        <w:numPr>
          <w:ilvl w:val="0"/>
          <w:numId w:val="1"/>
        </w:numPr>
        <w:jc w:val="both"/>
      </w:pPr>
      <w:r w:rsidRPr="00A01A84">
        <w:t>Dāvinātājam (ziedotājam) ir tiesības atsaukt savu dāvinājumu (ziedojumu), ja tas nav izmantots atbilstoši dāvinājumā (ziedojumā) norādītajam mērķim.</w:t>
      </w:r>
    </w:p>
    <w:p w14:paraId="359E443A" w14:textId="77777777" w:rsidR="002B6440" w:rsidRPr="00A01A84" w:rsidRDefault="002B6440" w:rsidP="002B6440">
      <w:pPr>
        <w:jc w:val="both"/>
      </w:pPr>
    </w:p>
    <w:p w14:paraId="13AC3C71" w14:textId="77777777" w:rsidR="002B6440" w:rsidRPr="00A01A84" w:rsidRDefault="002B6440" w:rsidP="002B6440">
      <w:pPr>
        <w:numPr>
          <w:ilvl w:val="0"/>
          <w:numId w:val="3"/>
        </w:numPr>
        <w:jc w:val="center"/>
        <w:rPr>
          <w:b/>
        </w:rPr>
      </w:pPr>
      <w:r w:rsidRPr="00A01A84">
        <w:rPr>
          <w:b/>
        </w:rPr>
        <w:t>Dāvinājumu (ziedojumu) uzskaite un atskaites</w:t>
      </w:r>
    </w:p>
    <w:p w14:paraId="5197720C" w14:textId="77777777" w:rsidR="002B6440" w:rsidRPr="00A01A84" w:rsidRDefault="002B6440" w:rsidP="002B6440">
      <w:pPr>
        <w:jc w:val="both"/>
        <w:rPr>
          <w:b/>
        </w:rPr>
      </w:pPr>
    </w:p>
    <w:p w14:paraId="39FF1CA3" w14:textId="77777777" w:rsidR="002B6440" w:rsidRPr="00A01A84" w:rsidRDefault="002B6440" w:rsidP="002B6440">
      <w:pPr>
        <w:numPr>
          <w:ilvl w:val="0"/>
          <w:numId w:val="1"/>
        </w:numPr>
        <w:jc w:val="both"/>
      </w:pPr>
      <w:r w:rsidRPr="00A01A84">
        <w:t>Ogres novada pašvaldība veic dāvinājumu (ziedojumu) saņemšanas un izlietošanas uzskaiti likumdošanā noteiktajā kārtībā.</w:t>
      </w:r>
    </w:p>
    <w:p w14:paraId="0AFA70BC" w14:textId="77777777" w:rsidR="002B6440" w:rsidRPr="00A01A84" w:rsidRDefault="002B6440" w:rsidP="002B6440">
      <w:pPr>
        <w:numPr>
          <w:ilvl w:val="0"/>
          <w:numId w:val="1"/>
        </w:numPr>
        <w:jc w:val="both"/>
      </w:pPr>
      <w:r w:rsidRPr="00A01A84">
        <w:t>Dāvinājumu (ziedojumu) līdzekļu atlikums saimnieciskā gada beigās tiek izlietots nākamā saimnieciskā gada dāvinājumu (ziedojumu) daļas izdevumu finansēšanai.</w:t>
      </w:r>
    </w:p>
    <w:p w14:paraId="44C395C4" w14:textId="77777777" w:rsidR="002B6440" w:rsidRPr="00A01A84" w:rsidRDefault="002B6440" w:rsidP="002B6440">
      <w:pPr>
        <w:numPr>
          <w:ilvl w:val="0"/>
          <w:numId w:val="1"/>
        </w:numPr>
        <w:jc w:val="both"/>
      </w:pPr>
      <w:r w:rsidRPr="00A01A84">
        <w:t>Pašvaldība iesniedz pārskatus par dāvinājumu (ziedojumu) līdzekļu izlietojumu Valsts kases noteiktajos termiņos, kārtībā un apjomā.</w:t>
      </w:r>
    </w:p>
    <w:p w14:paraId="1E556642" w14:textId="77777777" w:rsidR="002B6440" w:rsidRPr="00A01A84" w:rsidRDefault="002B6440" w:rsidP="002B6440">
      <w:pPr>
        <w:numPr>
          <w:ilvl w:val="0"/>
          <w:numId w:val="1"/>
        </w:numPr>
        <w:jc w:val="both"/>
      </w:pPr>
      <w:r w:rsidRPr="00A01A84">
        <w:t>Ne vēlāk kā līdz pēctaksācijas gada 1.martam Iestāde publicē laikrakstā pārskatu par dāvinātājiem (ziedotājiem), dāvinātām (ziedotām) naudas summām un mantu un saņemto dāvinājumu (ziedojumu) izlietojumu taksācijas gadā. Parakstītu pārskata vienu eksemplāru ar norādi, kad un kur minētais pārskats ir publicēts, Iestāde iesniedz Ogres novada pašvaldības Centralizētai grāmatvedībai.</w:t>
      </w:r>
    </w:p>
    <w:p w14:paraId="4D40B496" w14:textId="77777777" w:rsidR="002B6440" w:rsidRPr="00A01A84" w:rsidRDefault="002B6440" w:rsidP="002B6440">
      <w:pPr>
        <w:numPr>
          <w:ilvl w:val="0"/>
          <w:numId w:val="1"/>
        </w:numPr>
        <w:jc w:val="both"/>
      </w:pPr>
      <w:r w:rsidRPr="00A01A84">
        <w:t>Iestādes pienākums ir:</w:t>
      </w:r>
    </w:p>
    <w:p w14:paraId="465CCAB0" w14:textId="77777777" w:rsidR="002B6440" w:rsidRPr="00A01A84" w:rsidRDefault="002B6440" w:rsidP="002B6440">
      <w:pPr>
        <w:numPr>
          <w:ilvl w:val="1"/>
          <w:numId w:val="1"/>
        </w:numPr>
        <w:tabs>
          <w:tab w:val="clear" w:pos="794"/>
          <w:tab w:val="num" w:pos="900"/>
        </w:tabs>
        <w:jc w:val="both"/>
      </w:pPr>
      <w:r w:rsidRPr="00A01A84">
        <w:t>pārraudzīt dāvinājumu (ziedojumu) naudas un mantas mērķtiecīgu izlietošanu atbilstoši dāvinājuma (ziedojuma) norādītajiem mērķiem;</w:t>
      </w:r>
    </w:p>
    <w:p w14:paraId="70D8A6DD" w14:textId="77777777" w:rsidR="002B6440" w:rsidRPr="00A01A84" w:rsidRDefault="002B6440" w:rsidP="002B6440">
      <w:pPr>
        <w:numPr>
          <w:ilvl w:val="1"/>
          <w:numId w:val="1"/>
        </w:numPr>
        <w:tabs>
          <w:tab w:val="clear" w:pos="794"/>
          <w:tab w:val="num" w:pos="900"/>
        </w:tabs>
        <w:jc w:val="both"/>
      </w:pPr>
      <w:r w:rsidRPr="00A01A84">
        <w:t>uzņemties atbildību par līdzekļu efektīvu apsaimniekošanu.</w:t>
      </w:r>
    </w:p>
    <w:p w14:paraId="42865FD3" w14:textId="77777777" w:rsidR="002B6440" w:rsidRPr="00A01A84" w:rsidRDefault="002B6440" w:rsidP="002B6440">
      <w:pPr>
        <w:jc w:val="both"/>
      </w:pPr>
    </w:p>
    <w:p w14:paraId="3816FF17" w14:textId="77777777" w:rsidR="002B6440" w:rsidRPr="00A01A84" w:rsidRDefault="002B6440" w:rsidP="002B6440">
      <w:pPr>
        <w:jc w:val="both"/>
      </w:pPr>
    </w:p>
    <w:p w14:paraId="6544DC3C" w14:textId="77777777" w:rsidR="002B6440" w:rsidRDefault="002B6440" w:rsidP="002B6440">
      <w:pPr>
        <w:jc w:val="both"/>
      </w:pPr>
      <w:r w:rsidRPr="00A01A84">
        <w:t>Domes priekšsēdētājs</w:t>
      </w:r>
      <w:r w:rsidRPr="00A01A84">
        <w:tab/>
      </w:r>
      <w:r w:rsidRPr="00A01A84">
        <w:tab/>
      </w:r>
      <w:r w:rsidRPr="00A01A84">
        <w:tab/>
      </w:r>
      <w:r w:rsidRPr="00A01A84">
        <w:tab/>
      </w:r>
      <w:r w:rsidRPr="00A01A84">
        <w:tab/>
      </w:r>
      <w:r w:rsidRPr="00A01A84">
        <w:tab/>
      </w:r>
      <w:r w:rsidRPr="00A01A84">
        <w:tab/>
      </w:r>
      <w:proofErr w:type="spellStart"/>
      <w:r w:rsidRPr="00A01A84">
        <w:t>E.Bartkevičs</w:t>
      </w:r>
      <w:proofErr w:type="spellEnd"/>
    </w:p>
    <w:p w14:paraId="1DC1E38F" w14:textId="77777777" w:rsidR="002B6440" w:rsidRDefault="002B6440" w:rsidP="002B6440"/>
    <w:p w14:paraId="4814DC9D" w14:textId="77777777" w:rsidR="00450E48" w:rsidRDefault="00450E48"/>
    <w:sectPr w:rsidR="00450E48" w:rsidSect="00A86BE7">
      <w:footerReference w:type="default" r:id="rId7"/>
      <w:pgSz w:w="11906" w:h="16838" w:code="9"/>
      <w:pgMar w:top="1021" w:right="1134" w:bottom="102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TL">
    <w:altName w:val="Times New Roman"/>
    <w:charset w:val="BA"/>
    <w:family w:val="roman"/>
    <w:pitch w:val="variable"/>
    <w:sig w:usb0="800002EF" w:usb1="00000048" w:usb2="00000000" w:usb3="00000000" w:csb0="00000097"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9ECC" w14:textId="77777777" w:rsidR="00357529" w:rsidRDefault="00000000" w:rsidP="00A86BE7">
    <w:pPr>
      <w:pStyle w:val="Footer"/>
      <w:jc w:val="center"/>
    </w:pPr>
    <w:r>
      <w:t xml:space="preserve"> </w:t>
    </w:r>
    <w:r>
      <w:fldChar w:fldCharType="begin"/>
    </w:r>
    <w:r>
      <w:instrText xml:space="preserve"> PAGE </w:instrText>
    </w:r>
    <w:r>
      <w:fldChar w:fldCharType="separate"/>
    </w:r>
    <w:r>
      <w:rPr>
        <w:noProof/>
      </w:rPr>
      <w:t>3</w:t>
    </w:r>
    <w:r>
      <w:fldChar w:fldCharType="end"/>
    </w:r>
    <w:r>
      <w:t xml:space="preserve"> no </w:t>
    </w:r>
    <w:r>
      <w:fldChar w:fldCharType="begin"/>
    </w:r>
    <w:r>
      <w:instrText xml:space="preserve"> NUMPAGES </w:instrText>
    </w:r>
    <w:r>
      <w:fldChar w:fldCharType="separate"/>
    </w:r>
    <w:r>
      <w:rPr>
        <w:noProof/>
      </w:rPr>
      <w:t>3</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35B"/>
    <w:multiLevelType w:val="multilevel"/>
    <w:tmpl w:val="83B64D04"/>
    <w:lvl w:ilvl="0">
      <w:start w:val="1"/>
      <w:numFmt w:val="upperRoman"/>
      <w:pStyle w:val="Heading1"/>
      <w:suff w:val="space"/>
      <w:lvlText w:val="%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40F06777"/>
    <w:multiLevelType w:val="multilevel"/>
    <w:tmpl w:val="0AE8C438"/>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78A40D8E"/>
    <w:multiLevelType w:val="multilevel"/>
    <w:tmpl w:val="F864C824"/>
    <w:lvl w:ilvl="0">
      <w:start w:val="1"/>
      <w:numFmt w:val="upperRoman"/>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740521665">
    <w:abstractNumId w:val="1"/>
  </w:num>
  <w:num w:numId="2" w16cid:durableId="190798569">
    <w:abstractNumId w:val="0"/>
  </w:num>
  <w:num w:numId="3" w16cid:durableId="1791585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40"/>
    <w:rsid w:val="002A2F71"/>
    <w:rsid w:val="002B6440"/>
    <w:rsid w:val="00302F08"/>
    <w:rsid w:val="00450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E530"/>
  <w15:chartTrackingRefBased/>
  <w15:docId w15:val="{EC35728C-CB85-4852-9CC4-02C8E052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4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6440"/>
    <w:pPr>
      <w:keepNext/>
      <w:widowControl w:val="0"/>
      <w:numPr>
        <w:numId w:val="2"/>
      </w:numPr>
      <w:shd w:val="clear" w:color="auto" w:fill="FFFFFF"/>
      <w:autoSpaceDE w:val="0"/>
      <w:autoSpaceDN w:val="0"/>
      <w:adjustRightInd w:val="0"/>
      <w:ind w:right="442"/>
      <w:jc w:val="center"/>
      <w:outlineLvl w:val="0"/>
    </w:pPr>
    <w:rPr>
      <w:b/>
      <w:bCs/>
      <w:color w:val="000000"/>
      <w:spacing w:val="-2"/>
      <w:u w:val="single"/>
    </w:rPr>
  </w:style>
  <w:style w:type="paragraph" w:styleId="Heading2">
    <w:name w:val="heading 2"/>
    <w:basedOn w:val="Normal"/>
    <w:next w:val="Normal"/>
    <w:link w:val="Heading2Char"/>
    <w:qFormat/>
    <w:rsid w:val="002B6440"/>
    <w:pPr>
      <w:keepNext/>
      <w:numPr>
        <w:ilvl w:val="1"/>
        <w:numId w:val="2"/>
      </w:numPr>
      <w:jc w:val="center"/>
      <w:outlineLvl w:val="1"/>
    </w:pPr>
    <w:rPr>
      <w:b/>
      <w:bCs/>
      <w:szCs w:val="20"/>
    </w:rPr>
  </w:style>
  <w:style w:type="paragraph" w:styleId="Heading3">
    <w:name w:val="heading 3"/>
    <w:basedOn w:val="Normal"/>
    <w:next w:val="Normal"/>
    <w:link w:val="Heading3Char"/>
    <w:qFormat/>
    <w:rsid w:val="002B6440"/>
    <w:pPr>
      <w:keepNext/>
      <w:numPr>
        <w:ilvl w:val="2"/>
        <w:numId w:val="2"/>
      </w:numPr>
      <w:jc w:val="center"/>
      <w:outlineLvl w:val="2"/>
    </w:pPr>
    <w:rPr>
      <w:sz w:val="28"/>
      <w:szCs w:val="20"/>
    </w:rPr>
  </w:style>
  <w:style w:type="paragraph" w:styleId="Heading4">
    <w:name w:val="heading 4"/>
    <w:basedOn w:val="Normal"/>
    <w:next w:val="Normal"/>
    <w:link w:val="Heading4Char"/>
    <w:qFormat/>
    <w:rsid w:val="002B6440"/>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2B6440"/>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2B6440"/>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2B6440"/>
    <w:pPr>
      <w:numPr>
        <w:ilvl w:val="6"/>
        <w:numId w:val="2"/>
      </w:numPr>
      <w:spacing w:before="240" w:after="60"/>
      <w:outlineLvl w:val="6"/>
    </w:pPr>
  </w:style>
  <w:style w:type="paragraph" w:styleId="Heading8">
    <w:name w:val="heading 8"/>
    <w:basedOn w:val="Normal"/>
    <w:next w:val="Normal"/>
    <w:link w:val="Heading8Char"/>
    <w:qFormat/>
    <w:rsid w:val="002B6440"/>
    <w:pPr>
      <w:numPr>
        <w:ilvl w:val="7"/>
        <w:numId w:val="2"/>
      </w:numPr>
      <w:spacing w:before="240" w:after="60"/>
      <w:outlineLvl w:val="7"/>
    </w:pPr>
    <w:rPr>
      <w:i/>
      <w:iCs/>
    </w:rPr>
  </w:style>
  <w:style w:type="paragraph" w:styleId="Heading9">
    <w:name w:val="heading 9"/>
    <w:basedOn w:val="Normal"/>
    <w:next w:val="Normal"/>
    <w:link w:val="Heading9Char"/>
    <w:qFormat/>
    <w:rsid w:val="002B644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440"/>
    <w:rPr>
      <w:rFonts w:ascii="Times New Roman" w:eastAsia="Times New Roman" w:hAnsi="Times New Roman" w:cs="Times New Roman"/>
      <w:b/>
      <w:bCs/>
      <w:color w:val="000000"/>
      <w:spacing w:val="-2"/>
      <w:sz w:val="24"/>
      <w:szCs w:val="24"/>
      <w:u w:val="single"/>
      <w:shd w:val="clear" w:color="auto" w:fill="FFFFFF"/>
    </w:rPr>
  </w:style>
  <w:style w:type="character" w:customStyle="1" w:styleId="Heading2Char">
    <w:name w:val="Heading 2 Char"/>
    <w:basedOn w:val="DefaultParagraphFont"/>
    <w:link w:val="Heading2"/>
    <w:rsid w:val="002B6440"/>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2B6440"/>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2B644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644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B6440"/>
    <w:rPr>
      <w:rFonts w:ascii="Times New Roman" w:eastAsia="Times New Roman" w:hAnsi="Times New Roman" w:cs="Times New Roman"/>
      <w:b/>
      <w:bCs/>
    </w:rPr>
  </w:style>
  <w:style w:type="character" w:customStyle="1" w:styleId="Heading7Char">
    <w:name w:val="Heading 7 Char"/>
    <w:basedOn w:val="DefaultParagraphFont"/>
    <w:link w:val="Heading7"/>
    <w:rsid w:val="002B644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B644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B6440"/>
    <w:rPr>
      <w:rFonts w:ascii="Arial" w:eastAsia="Times New Roman" w:hAnsi="Arial" w:cs="Arial"/>
    </w:rPr>
  </w:style>
  <w:style w:type="paragraph" w:styleId="BodyTextIndent">
    <w:name w:val="Body Text Indent"/>
    <w:basedOn w:val="Normal"/>
    <w:link w:val="BodyTextIndentChar"/>
    <w:rsid w:val="002B6440"/>
    <w:pPr>
      <w:ind w:firstLine="720"/>
      <w:jc w:val="both"/>
    </w:pPr>
  </w:style>
  <w:style w:type="character" w:customStyle="1" w:styleId="BodyTextIndentChar">
    <w:name w:val="Body Text Indent Char"/>
    <w:basedOn w:val="DefaultParagraphFont"/>
    <w:link w:val="BodyTextIndent"/>
    <w:rsid w:val="002B6440"/>
    <w:rPr>
      <w:rFonts w:ascii="Times New Roman" w:eastAsia="Times New Roman" w:hAnsi="Times New Roman" w:cs="Times New Roman"/>
      <w:sz w:val="24"/>
      <w:szCs w:val="24"/>
    </w:rPr>
  </w:style>
  <w:style w:type="paragraph" w:styleId="Footer">
    <w:name w:val="footer"/>
    <w:basedOn w:val="Normal"/>
    <w:link w:val="FooterChar"/>
    <w:rsid w:val="002B6440"/>
    <w:pPr>
      <w:tabs>
        <w:tab w:val="center" w:pos="4153"/>
        <w:tab w:val="right" w:pos="8306"/>
      </w:tabs>
    </w:pPr>
  </w:style>
  <w:style w:type="character" w:customStyle="1" w:styleId="FooterChar">
    <w:name w:val="Footer Char"/>
    <w:basedOn w:val="DefaultParagraphFont"/>
    <w:link w:val="Footer"/>
    <w:rsid w:val="002B64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5417</Words>
  <Characters>3089</Characters>
  <Application>Microsoft Office Word</Application>
  <DocSecurity>0</DocSecurity>
  <Lines>25</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2022-12-07T14:05:00Z</dcterms:created>
  <dcterms:modified xsi:type="dcterms:W3CDTF">2022-12-07T14:06:00Z</dcterms:modified>
</cp:coreProperties>
</file>