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1E0F7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1E0F7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0F65D74B" w:rsidR="00C85ADC" w:rsidRDefault="00E05F1D" w:rsidP="005B3D36">
      <w:pPr>
        <w:ind w:right="-381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22.12.2022.</w:t>
      </w:r>
      <w:r w:rsidR="00C85ADC">
        <w:rPr>
          <w:rFonts w:ascii="Times New Roman" w:hAnsi="Times New Roman"/>
          <w:lang w:val="lv-LV"/>
        </w:rPr>
        <w:t xml:space="preserve"> </w:t>
      </w:r>
      <w:r w:rsidR="00C85ADC" w:rsidRPr="001E0F72">
        <w:rPr>
          <w:rFonts w:ascii="Times New Roman" w:hAnsi="Times New Roman"/>
          <w:lang w:val="lv-LV"/>
        </w:rPr>
        <w:t>sēdes lēmum</w:t>
      </w:r>
      <w:r w:rsidR="00C85ADC">
        <w:rPr>
          <w:rFonts w:ascii="Times New Roman" w:hAnsi="Times New Roman"/>
          <w:lang w:val="lv-LV"/>
        </w:rPr>
        <w:t>am</w:t>
      </w:r>
      <w:r w:rsidR="00C85ADC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29</w:t>
      </w:r>
      <w:r w:rsidR="00C85ADC" w:rsidRPr="001E0F72">
        <w:rPr>
          <w:rFonts w:ascii="Times New Roman" w:hAnsi="Times New Roman"/>
          <w:lang w:val="lv-LV"/>
        </w:rPr>
        <w:t>;</w:t>
      </w:r>
      <w:r w:rsidR="00C85ADC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77</w:t>
      </w:r>
      <w:r w:rsidR="00C85ADC" w:rsidRPr="001E0F72">
        <w:rPr>
          <w:rFonts w:ascii="Times New Roman" w:hAnsi="Times New Roman"/>
          <w:lang w:val="lv-LV"/>
        </w:rPr>
        <w:t>.)</w:t>
      </w:r>
    </w:p>
    <w:p w14:paraId="29B7A035" w14:textId="3FD4727D" w:rsidR="000B0DD9" w:rsidRPr="000B0DD9" w:rsidRDefault="000B0DD9" w:rsidP="000B0DD9">
      <w:pPr>
        <w:ind w:right="-381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0B0DD9">
        <w:rPr>
          <w:rFonts w:ascii="Times New Roman" w:hAnsi="Times New Roman"/>
          <w:i/>
          <w:sz w:val="22"/>
          <w:szCs w:val="22"/>
          <w:lang w:val="lv-LV"/>
        </w:rPr>
        <w:t>Ar Ogres novada pašvaldības domes 2</w:t>
      </w:r>
      <w:r>
        <w:rPr>
          <w:rFonts w:ascii="Times New Roman" w:hAnsi="Times New Roman"/>
          <w:i/>
          <w:sz w:val="22"/>
          <w:szCs w:val="22"/>
          <w:lang w:val="lv-LV"/>
        </w:rPr>
        <w:t>7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.0</w:t>
      </w:r>
      <w:r>
        <w:rPr>
          <w:rFonts w:ascii="Times New Roman" w:hAnsi="Times New Roman"/>
          <w:i/>
          <w:sz w:val="22"/>
          <w:szCs w:val="22"/>
          <w:lang w:val="lv-LV"/>
        </w:rPr>
        <w:t>1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sz w:val="22"/>
          <w:szCs w:val="22"/>
          <w:lang w:val="lv-LV"/>
        </w:rPr>
        <w:t>3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. sēdes lēmuma (protokols Nr.1; </w:t>
      </w:r>
      <w:r>
        <w:rPr>
          <w:rFonts w:ascii="Times New Roman" w:hAnsi="Times New Roman"/>
          <w:i/>
          <w:sz w:val="22"/>
          <w:szCs w:val="22"/>
          <w:lang w:val="lv-LV"/>
        </w:rPr>
        <w:t>8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.) grozījum</w:t>
      </w:r>
      <w:r w:rsidR="008A1285">
        <w:rPr>
          <w:rFonts w:ascii="Times New Roman" w:hAnsi="Times New Roman"/>
          <w:i/>
          <w:sz w:val="22"/>
          <w:szCs w:val="22"/>
          <w:lang w:val="lv-LV"/>
        </w:rPr>
        <w:t>u</w:t>
      </w:r>
    </w:p>
    <w:p w14:paraId="13523A33" w14:textId="5A1C0E82" w:rsidR="008047CE" w:rsidRPr="000B0DD9" w:rsidRDefault="008047CE" w:rsidP="008047CE">
      <w:pPr>
        <w:ind w:right="-381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Ar Ogres novada pašvaldības domes </w:t>
      </w:r>
      <w:r>
        <w:rPr>
          <w:rFonts w:ascii="Times New Roman" w:hAnsi="Times New Roman"/>
          <w:i/>
          <w:sz w:val="22"/>
          <w:szCs w:val="22"/>
          <w:lang w:val="lv-LV"/>
        </w:rPr>
        <w:t>31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.0</w:t>
      </w:r>
      <w:r>
        <w:rPr>
          <w:rFonts w:ascii="Times New Roman" w:hAnsi="Times New Roman"/>
          <w:i/>
          <w:sz w:val="22"/>
          <w:szCs w:val="22"/>
          <w:lang w:val="lv-LV"/>
        </w:rPr>
        <w:t>8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sz w:val="22"/>
          <w:szCs w:val="22"/>
          <w:lang w:val="lv-LV"/>
        </w:rPr>
        <w:t>3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 sēdes lēmuma (protokols Nr.1</w:t>
      </w:r>
      <w:r>
        <w:rPr>
          <w:rFonts w:ascii="Times New Roman" w:hAnsi="Times New Roman"/>
          <w:i/>
          <w:sz w:val="22"/>
          <w:szCs w:val="22"/>
          <w:lang w:val="lv-LV"/>
        </w:rPr>
        <w:t>5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sz w:val="22"/>
          <w:szCs w:val="22"/>
          <w:lang w:val="lv-LV"/>
        </w:rPr>
        <w:t>30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.) grozījum</w:t>
      </w:r>
      <w:r>
        <w:rPr>
          <w:rFonts w:ascii="Times New Roman" w:hAnsi="Times New Roman"/>
          <w:i/>
          <w:sz w:val="22"/>
          <w:szCs w:val="22"/>
          <w:lang w:val="lv-LV"/>
        </w:rPr>
        <w:t>iem</w:t>
      </w:r>
    </w:p>
    <w:p w14:paraId="2D203D9E" w14:textId="77777777" w:rsidR="00C85ADC" w:rsidRDefault="00C85ADC" w:rsidP="000B0DD9">
      <w:pPr>
        <w:rPr>
          <w:rFonts w:ascii="Times New Roman" w:hAnsi="Times New Roman"/>
          <w:lang w:val="lv-LV"/>
        </w:rPr>
      </w:pPr>
    </w:p>
    <w:p w14:paraId="48E8926A" w14:textId="3BFC430A" w:rsidR="00C85ADC" w:rsidRP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 xml:space="preserve">novada </w:t>
      </w:r>
      <w:proofErr w:type="spellStart"/>
      <w:r w:rsidR="00AC25A3">
        <w:rPr>
          <w:b/>
          <w:bCs/>
        </w:rPr>
        <w:t>Izglītības</w:t>
      </w:r>
      <w:proofErr w:type="spellEnd"/>
      <w:r w:rsidR="00AC25A3">
        <w:rPr>
          <w:b/>
          <w:bCs/>
        </w:rPr>
        <w:t xml:space="preserve"> </w:t>
      </w:r>
      <w:proofErr w:type="spellStart"/>
      <w:r w:rsidR="00AC25A3">
        <w:rPr>
          <w:b/>
          <w:bCs/>
        </w:rPr>
        <w:t>pārvaldes</w:t>
      </w:r>
      <w:proofErr w:type="spellEnd"/>
    </w:p>
    <w:p w14:paraId="1D45D94E" w14:textId="77777777" w:rsid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1E0F7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699"/>
        <w:gridCol w:w="2466"/>
        <w:gridCol w:w="1350"/>
        <w:gridCol w:w="994"/>
        <w:gridCol w:w="1273"/>
        <w:gridCol w:w="1415"/>
        <w:gridCol w:w="1286"/>
      </w:tblGrid>
      <w:tr w:rsidR="005B3D36" w:rsidRPr="001E0F72" w14:paraId="30714314" w14:textId="77777777" w:rsidTr="000B0DD9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1E0F72" w14:paraId="36D62D22" w14:textId="77777777" w:rsidTr="000B0DD9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8F164D" w:rsidRPr="00C6266A" w14:paraId="70FB477B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Pārvaldes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1112 36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36BE194C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35DD38E6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657B2373" w:rsidR="004A2A54" w:rsidRPr="00181A60" w:rsidRDefault="004B0B83" w:rsidP="0046385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77777777" w:rsidR="004A2A54" w:rsidRPr="00181A60" w:rsidRDefault="004A2A54" w:rsidP="0046385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C24BBCD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rvaldes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ja vietnieks, Visp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un metodisk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 xml:space="preserve"> atbalsta noda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ļ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as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1112 37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21D219C3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06F98D3E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21EBD3F9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283152B1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EEB" w14:textId="4E17D6ED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4719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metodik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8F2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2351 03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54F6" w14:textId="1572255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5489" w14:textId="7D162EA2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C637" w14:textId="570804FF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A9F988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799CEEA0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11F52A18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metodi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ķ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2351 01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4D8A4B2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5C140E6A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0879F1E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8F164D" w:rsidRPr="00C6266A" w14:paraId="04D70DE0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B7AF8" w14:textId="50A1432A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45E5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visp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5F2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F3EC" w14:textId="74F98DB8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95E0" w14:textId="4E49F4E1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29701" w14:textId="06444DDC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B7D90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5E2A0CB3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E7FDC" w14:textId="2CC1EF5A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.4. 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EBD8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pirmsskolas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9DE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77FE" w14:textId="0B7AE6A8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1348" w14:textId="61DEECB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D79FC" w14:textId="402BB5E5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ADA7AA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FA2F3B8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628DD" w14:textId="1482D28B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6719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izglītojamo atbalsta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087E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E85" w14:textId="2AB900C8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1880" w14:textId="0617BE5A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ACB94" w14:textId="57EE44DB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40C7E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1FA695CB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37EBE" w14:textId="259B5087" w:rsidR="004B0B83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="00181A60" w:rsidRPr="00181A60">
              <w:rPr>
                <w:rFonts w:ascii="Times New Roman" w:hAnsi="Times New Roman"/>
                <w:szCs w:val="24"/>
                <w:lang w:val="lv-LV"/>
              </w:rPr>
              <w:t>.6.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018F" w14:textId="72AF9848" w:rsidR="004B0B83" w:rsidRPr="00181A60" w:rsidRDefault="004B0B83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Izglītības psihologs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B02E" w14:textId="20D0BF2C" w:rsidR="004B0B83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2634 03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9766" w14:textId="598B89CD" w:rsidR="004B0B83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43.2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5F0DB" w14:textId="4CD7684E" w:rsidR="004B0B83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 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E25E" w14:textId="7EC94D60" w:rsidR="004B0B83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99FDB3" w14:textId="7CF216B5" w:rsidR="004B0B83" w:rsidRPr="00181A60" w:rsidRDefault="000B0DD9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="00181A60">
              <w:rPr>
                <w:rFonts w:ascii="Times New Roman" w:hAnsi="Times New Roman"/>
                <w:szCs w:val="24"/>
                <w:lang w:val="lv-LV"/>
              </w:rPr>
              <w:t>,9</w:t>
            </w:r>
          </w:p>
        </w:tc>
      </w:tr>
      <w:tr w:rsidR="000B0DD9" w:rsidRPr="000B0DD9" w14:paraId="621B5C5E" w14:textId="77777777" w:rsidTr="000B0DD9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B2E8119" w14:textId="0318946A" w:rsidR="000B0DD9" w:rsidRPr="000B0DD9" w:rsidRDefault="000B0DD9" w:rsidP="000B0DD9">
            <w:pPr>
              <w:spacing w:after="120"/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(Ogres novada pašvaldības domes 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7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1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3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. sēdes lēmuma (protokols Nr.1;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8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.) redakcijā)</w:t>
            </w:r>
          </w:p>
        </w:tc>
      </w:tr>
      <w:tr w:rsidR="008F164D" w:rsidRPr="00C6266A" w14:paraId="4B5A1AF3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17E9" w14:textId="0B5FC7F3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2001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rvaldes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ja vietnieks, Profesion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ievirzes un interešu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noda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ļ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as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C8D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1112 37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B68C" w14:textId="7298A3FD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CA50" w14:textId="504200E3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13469" w14:textId="306BEAE9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F44F59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40F186FF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8B285" w14:textId="5CA9EC4F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="004A2A54" w:rsidRPr="00181A60">
              <w:rPr>
                <w:rFonts w:ascii="Times New Roman" w:hAnsi="Times New Roman"/>
                <w:szCs w:val="24"/>
                <w:lang w:val="lv-LV"/>
              </w:rPr>
              <w:t>.1.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74C7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profesion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ievirzes un interešu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D5AE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3074" w14:textId="5FA6BB82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AD7A" w14:textId="72D897EF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20B45" w14:textId="7A49AD39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1729C4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73BBEBF0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4BA82" w14:textId="34DBFB48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="00181A60" w:rsidRPr="00181A60">
              <w:rPr>
                <w:rFonts w:ascii="Times New Roman" w:hAnsi="Times New Roman"/>
                <w:szCs w:val="24"/>
                <w:lang w:val="lv-LV"/>
              </w:rPr>
              <w:t>.2.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C6D8" w14:textId="419A062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jaunatnes lietu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4076" w14:textId="4CEADA9D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A93C" w14:textId="68D187B5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4FBE" w14:textId="4950205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09E8" w14:textId="21F49D0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72F9F8" w14:textId="40396BC3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9424BEC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50EC" w14:textId="0CF64336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="00181A60" w:rsidRPr="00181A60">
              <w:rPr>
                <w:rFonts w:ascii="Times New Roman" w:hAnsi="Times New Roman"/>
                <w:szCs w:val="24"/>
                <w:lang w:val="lv-LV"/>
              </w:rPr>
              <w:t>.3.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3598" w14:textId="75E7FD9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Jaunatnes darbinieks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C31D" w14:textId="5FF87D5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2422 57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0089" w14:textId="5AEC892E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48D0" w14:textId="3F57941C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8FA28" w14:textId="1DD9CD5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61728C" w14:textId="47A6596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8F164D" w:rsidRPr="00C6266A" w14:paraId="31E5238A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30963" w14:textId="71C583CA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BF422" w14:textId="25414124" w:rsidR="00181A60" w:rsidRPr="00181A60" w:rsidRDefault="008047CE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Administratīvās un projektu nodaļas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75AC" w14:textId="107A4C5A" w:rsidR="00181A60" w:rsidRPr="00181A60" w:rsidRDefault="008047CE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1211 50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F9B" w14:textId="65B143DA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2D44" w14:textId="71932F0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646C4" w14:textId="01BB3D62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D5CED4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047CE" w:rsidRPr="00C6266A" w14:paraId="6FA49AE7" w14:textId="77777777" w:rsidTr="008047C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B1CEC5E" w14:textId="639CBA87" w:rsidR="008047CE" w:rsidRPr="00181A60" w:rsidRDefault="008047CE" w:rsidP="008047CE">
            <w:pPr>
              <w:rPr>
                <w:rFonts w:ascii="Times New Roman" w:hAnsi="Times New Roman"/>
                <w:szCs w:val="24"/>
                <w:lang w:val="lv-LV"/>
              </w:rPr>
            </w:pP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Ogres novada pašvaldības domes 31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8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3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 sēdes lēmuma (protokols Nr.1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5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30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.) redakcijā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, kas stājas spēkā 2023.gada 1.septembrī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)</w:t>
            </w:r>
          </w:p>
        </w:tc>
      </w:tr>
      <w:tr w:rsidR="008F164D" w:rsidRPr="00C6266A" w14:paraId="662BBAD2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25CC" w14:textId="6BC7F3C1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D395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projektu koordinators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D81D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BA55" w14:textId="20593A03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3B01" w14:textId="3798D4E8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 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84CF5" w14:textId="7D2C94A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4D4AAA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38B7AEAB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CE9F" w14:textId="3402BEFF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7A16" w14:textId="0DEDB506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Klientu apkalpošanas speciālists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6D0B" w14:textId="2A9B79F4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4222 07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0AAD" w14:textId="51CBEAA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53DC" w14:textId="482EFEF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BDD91" w14:textId="4DF73A5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2FB175" w14:textId="20851C4E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8BBE824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AF669" w14:textId="14184A8C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F81A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Biroja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1B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3341 01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E9B9" w14:textId="3B36E74F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1AAE" w14:textId="3B69CE4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F28BA" w14:textId="651BEDAF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CA4527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5ABC89B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55E02" w14:textId="64172B4E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3DA8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2216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2611 01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77B" w14:textId="1A684046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4AA16" w14:textId="5B4E527B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DBDA5" w14:textId="4C8F60D5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9150DC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033154A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BA1D9" w14:textId="618B5C6E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DCDF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Datorsist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mu un datort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2517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2522 01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12C" w14:textId="5ADDDFD5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E934" w14:textId="59F83270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5007" w14:textId="21B3C928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D1D1BF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1E301F07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4685D" w14:textId="6E0D7887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47F46" w14:textId="5DFC58F5" w:rsidR="00181A60" w:rsidRPr="008047CE" w:rsidRDefault="008047CE" w:rsidP="00181A60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 w:rsidRPr="008047CE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46DE" w14:textId="605B8E35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9374" w14:textId="7A9FD281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BD0F" w14:textId="689D6E5D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49BD9" w14:textId="1D80933E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6BC4E7" w14:textId="68C9B70E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8047CE" w:rsidRPr="00C6266A" w14:paraId="70578657" w14:textId="77777777" w:rsidTr="008047C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0FBA0E0" w14:textId="6C5A9BD4" w:rsidR="008047CE" w:rsidRPr="00181A60" w:rsidRDefault="008047CE" w:rsidP="008047CE">
            <w:pPr>
              <w:rPr>
                <w:rFonts w:ascii="Times New Roman" w:hAnsi="Times New Roman"/>
                <w:szCs w:val="24"/>
                <w:lang w:val="lv-LV"/>
              </w:rPr>
            </w:pP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Ogres novada pašvaldības domes 31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8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3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 sēdes lēmuma (protokols Nr.1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5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30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.) redakcijā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, kas stājas spēkā 2023.gada 1.septembrī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)</w:t>
            </w:r>
            <w:bookmarkStart w:id="0" w:name="_GoBack"/>
            <w:bookmarkEnd w:id="0"/>
          </w:p>
        </w:tc>
      </w:tr>
      <w:tr w:rsidR="008F164D" w:rsidRPr="00C6266A" w14:paraId="4715B4D4" w14:textId="77777777" w:rsidTr="000B0DD9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047C19" w14:textId="463893AB" w:rsidR="00181A60" w:rsidRPr="00181A60" w:rsidRDefault="008F164D" w:rsidP="00181A60">
            <w:pPr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19ABA0" w14:textId="77777777" w:rsidR="00181A60" w:rsidRPr="00181A60" w:rsidRDefault="00181A60" w:rsidP="00181A6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181A60">
              <w:rPr>
                <w:rFonts w:ascii="Times New Roman" w:hAnsi="Times New Roman"/>
                <w:szCs w:val="24"/>
              </w:rPr>
              <w:t>Apkopējs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07DE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CBB52" w14:textId="67A7ADEE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5B1360" w14:textId="68667408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 xml:space="preserve">II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033ADD" w14:textId="3D7E467A" w:rsidR="00181A60" w:rsidRPr="00181A60" w:rsidRDefault="00181A60" w:rsidP="00181A60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F62D31" w14:textId="77777777" w:rsidR="00181A60" w:rsidRPr="00181A60" w:rsidRDefault="00181A60" w:rsidP="00181A6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1A6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</w:tbl>
    <w:p w14:paraId="43E9EB11" w14:textId="63F96F93" w:rsidR="003D02F1" w:rsidRDefault="008047CE" w:rsidP="00A03060"/>
    <w:sectPr w:rsidR="003D02F1" w:rsidSect="008F164D">
      <w:pgSz w:w="11906" w:h="16838"/>
      <w:pgMar w:top="1440" w:right="1797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76D30"/>
    <w:rsid w:val="000B0DD9"/>
    <w:rsid w:val="000F7B85"/>
    <w:rsid w:val="00175892"/>
    <w:rsid w:val="00181A60"/>
    <w:rsid w:val="001D49D0"/>
    <w:rsid w:val="002851DF"/>
    <w:rsid w:val="00460966"/>
    <w:rsid w:val="004A2A54"/>
    <w:rsid w:val="004B0B83"/>
    <w:rsid w:val="005B3D36"/>
    <w:rsid w:val="0067180C"/>
    <w:rsid w:val="006B3206"/>
    <w:rsid w:val="006D0F30"/>
    <w:rsid w:val="007D2679"/>
    <w:rsid w:val="008000B1"/>
    <w:rsid w:val="008047CE"/>
    <w:rsid w:val="008A1285"/>
    <w:rsid w:val="008F164D"/>
    <w:rsid w:val="00A03060"/>
    <w:rsid w:val="00A05D0C"/>
    <w:rsid w:val="00A14671"/>
    <w:rsid w:val="00A52035"/>
    <w:rsid w:val="00AC25A3"/>
    <w:rsid w:val="00BC0946"/>
    <w:rsid w:val="00C85ADC"/>
    <w:rsid w:val="00CB1A0C"/>
    <w:rsid w:val="00E05F1D"/>
    <w:rsid w:val="00ED7186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3</cp:revision>
  <cp:lastPrinted>2023-01-30T08:28:00Z</cp:lastPrinted>
  <dcterms:created xsi:type="dcterms:W3CDTF">2023-08-31T12:38:00Z</dcterms:created>
  <dcterms:modified xsi:type="dcterms:W3CDTF">2023-08-31T12:43:00Z</dcterms:modified>
</cp:coreProperties>
</file>