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E9" w:rsidRPr="007B2551" w:rsidRDefault="00391EE9" w:rsidP="008346B5">
      <w:pPr>
        <w:shd w:val="clear" w:color="auto" w:fill="FFFFFF"/>
        <w:spacing w:after="0"/>
        <w:ind w:right="43"/>
        <w:rPr>
          <w:rFonts w:ascii="Times New Roman" w:hAnsi="Times New Roman"/>
          <w:szCs w:val="24"/>
          <w:lang w:val="lv-LV"/>
        </w:rPr>
      </w:pPr>
      <w:bookmarkStart w:id="0" w:name="_GoBack"/>
      <w:bookmarkEnd w:id="0"/>
    </w:p>
    <w:p w:rsidR="00391EE9" w:rsidRPr="007B2551" w:rsidRDefault="00391EE9" w:rsidP="00391EE9">
      <w:pPr>
        <w:spacing w:after="0" w:line="240" w:lineRule="auto"/>
        <w:ind w:right="43"/>
        <w:jc w:val="center"/>
        <w:rPr>
          <w:noProof/>
          <w:lang w:val="lv-LV"/>
        </w:rPr>
      </w:pPr>
      <w:r w:rsidRPr="007B2551">
        <w:rPr>
          <w:noProof/>
          <w:lang w:val="lv-LV" w:eastAsia="lv-LV"/>
        </w:rPr>
        <w:drawing>
          <wp:inline distT="0" distB="0" distL="0" distR="0" wp14:anchorId="00EA8E81" wp14:editId="4169ACB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391EE9" w:rsidRPr="007B2551" w:rsidRDefault="00391EE9" w:rsidP="00391EE9">
      <w:pPr>
        <w:spacing w:after="0" w:line="240" w:lineRule="auto"/>
        <w:ind w:right="43"/>
        <w:jc w:val="center"/>
        <w:rPr>
          <w:rFonts w:ascii="Times New Roman" w:hAnsi="Times New Roman"/>
          <w:noProof/>
          <w:sz w:val="36"/>
          <w:lang w:val="lv-LV"/>
        </w:rPr>
      </w:pPr>
      <w:r w:rsidRPr="007B2551">
        <w:rPr>
          <w:rFonts w:ascii="Times New Roman" w:hAnsi="Times New Roman"/>
          <w:noProof/>
          <w:sz w:val="36"/>
          <w:lang w:val="lv-LV"/>
        </w:rPr>
        <w:t>OGRES  NOVADA  PAŠVALDĪBA</w:t>
      </w:r>
    </w:p>
    <w:p w:rsidR="00391EE9" w:rsidRPr="007B2551" w:rsidRDefault="00391EE9" w:rsidP="00391EE9">
      <w:pPr>
        <w:spacing w:after="0" w:line="240" w:lineRule="auto"/>
        <w:ind w:right="43"/>
        <w:jc w:val="center"/>
        <w:rPr>
          <w:rFonts w:ascii="Times New Roman" w:hAnsi="Times New Roman"/>
          <w:noProof/>
          <w:sz w:val="18"/>
          <w:lang w:val="lv-LV"/>
        </w:rPr>
      </w:pPr>
      <w:r w:rsidRPr="007B2551">
        <w:rPr>
          <w:rFonts w:ascii="Times New Roman" w:hAnsi="Times New Roman"/>
          <w:noProof/>
          <w:sz w:val="18"/>
          <w:lang w:val="lv-LV"/>
        </w:rPr>
        <w:t>Reģ.Nr.90000024455, Brīvības iela 33, Ogre, Ogres nov., LV-5001</w:t>
      </w:r>
    </w:p>
    <w:p w:rsidR="00391EE9" w:rsidRPr="007B2551"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7B2551">
        <w:rPr>
          <w:rFonts w:ascii="Times New Roman" w:hAnsi="Times New Roman"/>
          <w:noProof/>
          <w:sz w:val="18"/>
          <w:lang w:val="lv-LV"/>
        </w:rPr>
        <w:t xml:space="preserve">tālrunis 65071160, </w:t>
      </w:r>
      <w:r w:rsidRPr="007B2551">
        <w:rPr>
          <w:rFonts w:ascii="Times New Roman" w:hAnsi="Times New Roman"/>
          <w:sz w:val="18"/>
          <w:lang w:val="lv-LV"/>
        </w:rPr>
        <w:t xml:space="preserve">e-pasts: ogredome@ogresnovads.lv, www.ogresnovads.lv </w:t>
      </w:r>
    </w:p>
    <w:p w:rsidR="00391EE9" w:rsidRPr="007B2551" w:rsidRDefault="00391EE9" w:rsidP="00391EE9">
      <w:pPr>
        <w:spacing w:after="0" w:line="240" w:lineRule="auto"/>
        <w:ind w:right="43"/>
        <w:rPr>
          <w:rFonts w:ascii="Times New Roman" w:hAnsi="Times New Roman"/>
          <w:szCs w:val="32"/>
          <w:lang w:val="lv-LV"/>
        </w:rPr>
      </w:pPr>
    </w:p>
    <w:p w:rsidR="00391EE9" w:rsidRPr="007B2551" w:rsidRDefault="00391EE9" w:rsidP="00391EE9">
      <w:pPr>
        <w:spacing w:after="0" w:line="240" w:lineRule="auto"/>
        <w:ind w:right="43"/>
        <w:jc w:val="center"/>
        <w:rPr>
          <w:rFonts w:ascii="Times New Roman" w:hAnsi="Times New Roman"/>
          <w:sz w:val="32"/>
          <w:szCs w:val="32"/>
          <w:lang w:val="lv-LV"/>
        </w:rPr>
      </w:pPr>
      <w:r w:rsidRPr="007B2551">
        <w:rPr>
          <w:rFonts w:ascii="Times New Roman" w:hAnsi="Times New Roman"/>
          <w:sz w:val="28"/>
          <w:szCs w:val="28"/>
          <w:lang w:val="lv-LV"/>
        </w:rPr>
        <w:t>PAŠVALDĪBAS DOMES SĒDES PROTOKOLA IZRAKSTS</w:t>
      </w:r>
    </w:p>
    <w:p w:rsidR="00391EE9" w:rsidRPr="007B2551"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7B2551" w:rsidTr="008D656D">
        <w:tc>
          <w:tcPr>
            <w:tcW w:w="1648" w:type="pct"/>
          </w:tcPr>
          <w:p w:rsidR="00391EE9" w:rsidRPr="007B2551" w:rsidRDefault="00391EE9" w:rsidP="008D656D">
            <w:pPr>
              <w:spacing w:after="0" w:line="240" w:lineRule="auto"/>
              <w:ind w:right="43"/>
              <w:rPr>
                <w:rFonts w:ascii="Times New Roman" w:hAnsi="Times New Roman"/>
                <w:sz w:val="24"/>
                <w:szCs w:val="24"/>
                <w:lang w:val="lv-LV"/>
              </w:rPr>
            </w:pPr>
          </w:p>
          <w:p w:rsidR="00391EE9" w:rsidRPr="007B2551" w:rsidRDefault="00391EE9" w:rsidP="008D656D">
            <w:pPr>
              <w:spacing w:after="0" w:line="240" w:lineRule="auto"/>
              <w:ind w:right="43"/>
              <w:rPr>
                <w:rFonts w:ascii="Times New Roman" w:hAnsi="Times New Roman"/>
                <w:sz w:val="24"/>
                <w:szCs w:val="24"/>
                <w:lang w:val="lv-LV"/>
              </w:rPr>
            </w:pPr>
            <w:r w:rsidRPr="007B2551">
              <w:rPr>
                <w:rFonts w:ascii="Times New Roman" w:hAnsi="Times New Roman"/>
                <w:sz w:val="24"/>
                <w:szCs w:val="24"/>
                <w:lang w:val="lv-LV"/>
              </w:rPr>
              <w:t>Ogrē, Brīvības ielā 33</w:t>
            </w:r>
          </w:p>
        </w:tc>
        <w:tc>
          <w:tcPr>
            <w:tcW w:w="1647" w:type="pct"/>
          </w:tcPr>
          <w:p w:rsidR="00391EE9" w:rsidRPr="007B2551" w:rsidRDefault="00391EE9" w:rsidP="008D656D">
            <w:pPr>
              <w:pStyle w:val="Virsraksts2"/>
              <w:spacing w:after="0"/>
              <w:ind w:right="43"/>
            </w:pPr>
          </w:p>
          <w:p w:rsidR="00391EE9" w:rsidRPr="007B2551" w:rsidRDefault="009F7836" w:rsidP="008D656D">
            <w:pPr>
              <w:pStyle w:val="Virsraksts2"/>
              <w:spacing w:after="0"/>
              <w:ind w:right="43"/>
              <w:rPr>
                <w:i/>
              </w:rPr>
            </w:pPr>
            <w:r>
              <w:t>Nr.9</w:t>
            </w:r>
          </w:p>
        </w:tc>
        <w:tc>
          <w:tcPr>
            <w:tcW w:w="1705" w:type="pct"/>
          </w:tcPr>
          <w:p w:rsidR="00391EE9" w:rsidRPr="007B2551" w:rsidRDefault="00391EE9" w:rsidP="008D656D">
            <w:pPr>
              <w:spacing w:after="0" w:line="240" w:lineRule="auto"/>
              <w:ind w:right="43"/>
              <w:jc w:val="right"/>
              <w:rPr>
                <w:rFonts w:ascii="Times New Roman" w:hAnsi="Times New Roman"/>
                <w:sz w:val="24"/>
                <w:szCs w:val="24"/>
                <w:lang w:val="lv-LV"/>
              </w:rPr>
            </w:pPr>
          </w:p>
          <w:p w:rsidR="00391EE9" w:rsidRPr="007B2551" w:rsidRDefault="0099055A" w:rsidP="009F7836">
            <w:pPr>
              <w:spacing w:after="0" w:line="240" w:lineRule="auto"/>
              <w:ind w:right="43"/>
              <w:jc w:val="right"/>
              <w:rPr>
                <w:rFonts w:ascii="Times New Roman" w:hAnsi="Times New Roman"/>
                <w:sz w:val="24"/>
                <w:szCs w:val="24"/>
                <w:lang w:val="lv-LV"/>
              </w:rPr>
            </w:pPr>
            <w:r>
              <w:rPr>
                <w:rFonts w:ascii="Times New Roman" w:hAnsi="Times New Roman"/>
                <w:sz w:val="24"/>
                <w:szCs w:val="24"/>
                <w:lang w:val="lv-LV"/>
              </w:rPr>
              <w:t>2022</w:t>
            </w:r>
            <w:r w:rsidR="00391EE9" w:rsidRPr="007B2551">
              <w:rPr>
                <w:rFonts w:ascii="Times New Roman" w:hAnsi="Times New Roman"/>
                <w:sz w:val="24"/>
                <w:szCs w:val="24"/>
                <w:lang w:val="lv-LV"/>
              </w:rPr>
              <w:t xml:space="preserve">.gada </w:t>
            </w:r>
            <w:r w:rsidR="009F7836">
              <w:rPr>
                <w:rFonts w:ascii="Times New Roman" w:hAnsi="Times New Roman"/>
                <w:sz w:val="24"/>
                <w:szCs w:val="24"/>
                <w:lang w:val="lv-LV"/>
              </w:rPr>
              <w:t>28.aprīlī</w:t>
            </w:r>
          </w:p>
        </w:tc>
      </w:tr>
    </w:tbl>
    <w:p w:rsidR="00391EE9" w:rsidRPr="007B2551" w:rsidRDefault="00391EE9" w:rsidP="00391EE9">
      <w:pPr>
        <w:spacing w:after="0" w:line="240" w:lineRule="auto"/>
        <w:ind w:right="43"/>
        <w:jc w:val="center"/>
        <w:rPr>
          <w:rFonts w:ascii="Times New Roman" w:hAnsi="Times New Roman"/>
          <w:b/>
          <w:sz w:val="24"/>
          <w:szCs w:val="24"/>
          <w:lang w:val="lv-LV"/>
        </w:rPr>
      </w:pPr>
    </w:p>
    <w:p w:rsidR="00231B70" w:rsidRDefault="009F7836" w:rsidP="00231B70">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6</w:t>
      </w:r>
      <w:r w:rsidR="00391EE9" w:rsidRPr="007B2551">
        <w:rPr>
          <w:rFonts w:ascii="Times New Roman" w:hAnsi="Times New Roman"/>
          <w:b/>
          <w:sz w:val="24"/>
          <w:szCs w:val="24"/>
          <w:lang w:val="lv-LV"/>
        </w:rPr>
        <w:t>.</w:t>
      </w:r>
    </w:p>
    <w:p w:rsidR="0099055A" w:rsidRPr="000621CC" w:rsidRDefault="0099055A" w:rsidP="00231B70">
      <w:pPr>
        <w:spacing w:after="0" w:line="240" w:lineRule="auto"/>
        <w:ind w:right="43"/>
        <w:jc w:val="center"/>
        <w:rPr>
          <w:rFonts w:ascii="Times New Roman" w:hAnsi="Times New Roman"/>
          <w:b/>
          <w:sz w:val="24"/>
          <w:szCs w:val="24"/>
          <w:u w:val="single"/>
          <w:lang w:val="lv-LV"/>
        </w:rPr>
      </w:pPr>
      <w:r w:rsidRPr="000621CC">
        <w:rPr>
          <w:rFonts w:ascii="Times New Roman" w:hAnsi="Times New Roman"/>
          <w:b/>
          <w:color w:val="000000" w:themeColor="text1"/>
          <w:sz w:val="24"/>
          <w:szCs w:val="24"/>
          <w:u w:val="single"/>
          <w:lang w:val="lv-LV"/>
        </w:rPr>
        <w:t>Par detālplānojuma izstrādes uzsākšanu</w:t>
      </w:r>
    </w:p>
    <w:p w:rsidR="00391EE9" w:rsidRPr="000621CC" w:rsidRDefault="0099055A" w:rsidP="0099055A">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0621CC">
        <w:rPr>
          <w:rFonts w:ascii="Times New Roman" w:hAnsi="Times New Roman" w:cs="Times New Roman"/>
          <w:b/>
          <w:color w:val="000000" w:themeColor="text1"/>
          <w:sz w:val="24"/>
          <w:szCs w:val="24"/>
          <w:u w:val="single"/>
          <w:lang w:val="lv-LV"/>
        </w:rPr>
        <w:t>nekustamajam īpašumam Dzintaru ielā 3, Ķegumā, Ogres novadā</w:t>
      </w:r>
    </w:p>
    <w:p w:rsidR="00391EE9" w:rsidRPr="007B2551" w:rsidRDefault="00391EE9" w:rsidP="0099055A">
      <w:pPr>
        <w:spacing w:after="0" w:line="240" w:lineRule="auto"/>
        <w:ind w:right="43"/>
        <w:jc w:val="both"/>
        <w:rPr>
          <w:rFonts w:ascii="Times New Roman" w:hAnsi="Times New Roman"/>
          <w:color w:val="000000" w:themeColor="text1"/>
          <w:sz w:val="20"/>
          <w:szCs w:val="24"/>
          <w:lang w:val="lv-LV"/>
        </w:rPr>
      </w:pPr>
    </w:p>
    <w:p w:rsidR="0099055A" w:rsidRDefault="00B371AF" w:rsidP="0099055A">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2022.gada 22.martā </w:t>
      </w:r>
      <w:r w:rsidR="0099055A" w:rsidRPr="0099055A">
        <w:rPr>
          <w:rFonts w:ascii="Times New Roman" w:hAnsi="Times New Roman"/>
          <w:sz w:val="24"/>
          <w:szCs w:val="24"/>
          <w:lang w:val="lv-LV"/>
        </w:rPr>
        <w:t>Ogres novada paš</w:t>
      </w:r>
      <w:r w:rsidR="00632119">
        <w:rPr>
          <w:rFonts w:ascii="Times New Roman" w:hAnsi="Times New Roman"/>
          <w:sz w:val="24"/>
          <w:szCs w:val="24"/>
          <w:lang w:val="lv-LV"/>
        </w:rPr>
        <w:t xml:space="preserve">valdībā (turpmāk – Pašvaldība) </w:t>
      </w:r>
      <w:r w:rsidR="0099055A" w:rsidRPr="0099055A">
        <w:rPr>
          <w:rFonts w:ascii="Times New Roman" w:hAnsi="Times New Roman"/>
          <w:sz w:val="24"/>
          <w:szCs w:val="24"/>
          <w:lang w:val="lv-LV"/>
        </w:rPr>
        <w:t>saņemts SIA „</w:t>
      </w:r>
      <w:proofErr w:type="spellStart"/>
      <w:r w:rsidR="0099055A" w:rsidRPr="0099055A">
        <w:rPr>
          <w:rFonts w:ascii="Times New Roman" w:hAnsi="Times New Roman"/>
          <w:sz w:val="24"/>
          <w:szCs w:val="24"/>
          <w:lang w:val="lv-LV"/>
        </w:rPr>
        <w:t>Ziemeļlatvijas</w:t>
      </w:r>
      <w:proofErr w:type="spellEnd"/>
      <w:r w:rsidR="0099055A" w:rsidRPr="0099055A">
        <w:rPr>
          <w:rFonts w:ascii="Times New Roman" w:hAnsi="Times New Roman"/>
          <w:sz w:val="24"/>
          <w:szCs w:val="24"/>
          <w:lang w:val="lv-LV"/>
        </w:rPr>
        <w:t xml:space="preserve"> meži” (turpmāk Detālplānojuma ierosinātājs), kuru uz 2019.gada 28.augusta pilnvaras pamata pārstāv Kristaps </w:t>
      </w:r>
      <w:proofErr w:type="spellStart"/>
      <w:r w:rsidR="0099055A" w:rsidRPr="0099055A">
        <w:rPr>
          <w:rFonts w:ascii="Times New Roman" w:hAnsi="Times New Roman"/>
          <w:sz w:val="24"/>
          <w:szCs w:val="24"/>
          <w:lang w:val="lv-LV"/>
        </w:rPr>
        <w:t>Punculis</w:t>
      </w:r>
      <w:proofErr w:type="spellEnd"/>
      <w:r w:rsidR="0099055A" w:rsidRPr="0099055A">
        <w:rPr>
          <w:rFonts w:ascii="Times New Roman" w:hAnsi="Times New Roman"/>
          <w:sz w:val="24"/>
          <w:szCs w:val="24"/>
          <w:lang w:val="lv-LV"/>
        </w:rPr>
        <w:t>, iesniegums (reģistrē</w:t>
      </w:r>
      <w:r w:rsidR="00715B7E">
        <w:rPr>
          <w:rFonts w:ascii="Times New Roman" w:hAnsi="Times New Roman"/>
          <w:sz w:val="24"/>
          <w:szCs w:val="24"/>
          <w:lang w:val="lv-LV"/>
        </w:rPr>
        <w:t>ts Pašvaldībā ar Nr.</w:t>
      </w:r>
      <w:r w:rsidR="0099055A" w:rsidRPr="0099055A">
        <w:rPr>
          <w:rFonts w:ascii="Times New Roman" w:hAnsi="Times New Roman"/>
          <w:sz w:val="24"/>
          <w:szCs w:val="24"/>
          <w:lang w:val="lv-LV"/>
        </w:rPr>
        <w:t>2–4.1/1520) ar lūgumu pieņemt lēmumu par detālplānojuma izstrādes uzsākšanu, darba uzdevuma izdošanu un apstiprināšanu nekustamajam īpašumam Dzintaru ielā 3, Ķegumā, Ogres novadā, kadastra Nr.7409 006 0001, platība 4.7539 ha.</w:t>
      </w:r>
    </w:p>
    <w:p w:rsidR="0099055A" w:rsidRPr="0099055A" w:rsidRDefault="0099055A" w:rsidP="0099055A">
      <w:pPr>
        <w:spacing w:after="0" w:line="240" w:lineRule="auto"/>
        <w:ind w:right="43" w:firstLine="720"/>
        <w:jc w:val="both"/>
        <w:rPr>
          <w:rFonts w:ascii="Times New Roman" w:hAnsi="Times New Roman"/>
          <w:sz w:val="24"/>
          <w:szCs w:val="24"/>
          <w:lang w:val="lv-LV"/>
        </w:rPr>
      </w:pPr>
      <w:r w:rsidRPr="0099055A">
        <w:rPr>
          <w:rFonts w:ascii="Times New Roman" w:hAnsi="Times New Roman"/>
          <w:sz w:val="24"/>
          <w:szCs w:val="24"/>
          <w:lang w:val="lv-LV"/>
        </w:rPr>
        <w:t xml:space="preserve">Minētā nekustamā īpašuma sastāvā ietilpst viena zemes vienība, kadastra apzīmējums  74090060001 (turpmāk – Zemes vienība), kurai saskaņā ar eksplikāciju zemes lietošanas veids 3,2700 ha platībā ir mežs. Saskaņā ar </w:t>
      </w:r>
      <w:r w:rsidR="007C52FE">
        <w:rPr>
          <w:rFonts w:ascii="Times New Roman" w:hAnsi="Times New Roman"/>
          <w:sz w:val="24"/>
          <w:szCs w:val="24"/>
          <w:lang w:val="lv-LV"/>
        </w:rPr>
        <w:t>iesniegumā sniegto informāciju un Zemes vienības sadalījuma skici, Z</w:t>
      </w:r>
      <w:r w:rsidRPr="0099055A">
        <w:rPr>
          <w:rFonts w:ascii="Times New Roman" w:hAnsi="Times New Roman"/>
          <w:sz w:val="24"/>
          <w:szCs w:val="24"/>
          <w:lang w:val="lv-LV"/>
        </w:rPr>
        <w:t>emes vienību par</w:t>
      </w:r>
      <w:r w:rsidR="007C52FE">
        <w:rPr>
          <w:rFonts w:ascii="Times New Roman" w:hAnsi="Times New Roman"/>
          <w:sz w:val="24"/>
          <w:szCs w:val="24"/>
          <w:lang w:val="lv-LV"/>
        </w:rPr>
        <w:t>edzēts sadalīt 17 apbūves gabalos, detālplānojumā precizējot skaitu.</w:t>
      </w:r>
      <w:r w:rsidR="00632119">
        <w:rPr>
          <w:rFonts w:ascii="Times New Roman" w:hAnsi="Times New Roman"/>
          <w:sz w:val="24"/>
          <w:szCs w:val="24"/>
          <w:lang w:val="lv-LV"/>
        </w:rPr>
        <w:t xml:space="preserve"> Piekļuvei jaunveidojamajām zemes vienībām paredzēts izveidot jaunu ielu.</w:t>
      </w:r>
    </w:p>
    <w:p w:rsidR="0099055A" w:rsidRPr="0099055A" w:rsidRDefault="0099055A" w:rsidP="0099055A">
      <w:pPr>
        <w:spacing w:after="0" w:line="240" w:lineRule="auto"/>
        <w:ind w:right="43" w:firstLine="720"/>
        <w:jc w:val="both"/>
        <w:rPr>
          <w:rFonts w:ascii="Times New Roman" w:hAnsi="Times New Roman"/>
          <w:sz w:val="24"/>
          <w:szCs w:val="24"/>
          <w:lang w:val="lv-LV"/>
        </w:rPr>
      </w:pPr>
      <w:r w:rsidRPr="0099055A">
        <w:rPr>
          <w:rFonts w:ascii="Times New Roman" w:hAnsi="Times New Roman"/>
          <w:sz w:val="24"/>
          <w:szCs w:val="24"/>
          <w:lang w:val="lv-LV"/>
        </w:rPr>
        <w:t>Saskaņā ar Ķeguma pilsētas zemesgrāmatas nodalījumu Nr.100000114011 īpašumtiesības uz Nekustamo īpašumu ir nostiprinātas uz SIA „</w:t>
      </w:r>
      <w:proofErr w:type="spellStart"/>
      <w:r w:rsidRPr="0099055A">
        <w:rPr>
          <w:rFonts w:ascii="Times New Roman" w:hAnsi="Times New Roman"/>
          <w:sz w:val="24"/>
          <w:szCs w:val="24"/>
          <w:lang w:val="lv-LV"/>
        </w:rPr>
        <w:t>Ziemeļlatvijas</w:t>
      </w:r>
      <w:proofErr w:type="spellEnd"/>
      <w:r w:rsidRPr="0099055A">
        <w:rPr>
          <w:rFonts w:ascii="Times New Roman" w:hAnsi="Times New Roman"/>
          <w:sz w:val="24"/>
          <w:szCs w:val="24"/>
          <w:lang w:val="lv-LV"/>
        </w:rPr>
        <w:t xml:space="preserve"> meži” vārda.  </w:t>
      </w:r>
    </w:p>
    <w:p w:rsidR="0099055A" w:rsidRPr="0099055A" w:rsidRDefault="0099055A" w:rsidP="0099055A">
      <w:pPr>
        <w:spacing w:after="0" w:line="240" w:lineRule="auto"/>
        <w:ind w:right="43" w:firstLine="720"/>
        <w:jc w:val="both"/>
        <w:rPr>
          <w:rFonts w:ascii="Times New Roman" w:hAnsi="Times New Roman"/>
          <w:sz w:val="24"/>
          <w:szCs w:val="24"/>
          <w:lang w:val="lv-LV"/>
        </w:rPr>
      </w:pPr>
      <w:r w:rsidRPr="0099055A">
        <w:rPr>
          <w:rFonts w:ascii="Times New Roman" w:hAnsi="Times New Roman"/>
          <w:sz w:val="24"/>
          <w:szCs w:val="24"/>
          <w:lang w:val="lv-LV"/>
        </w:rPr>
        <w:t xml:space="preserve">Saskaņā ar Ķeguma novada domes 2013.gada 13.augusta saistošo noteikumu Nr.11/2013 „Par Ķeguma novada teritorijas plānojuma 2013.–2024.gadam Teritorijas izmantošanas un apbūves noteikumiem un Grafisko daļu”  (turpmāk – Saistošie noteikumi) zemes vienībai noteikta funkcionālās zonas </w:t>
      </w:r>
      <w:r w:rsidRPr="00715B7E">
        <w:rPr>
          <w:rFonts w:ascii="Times New Roman" w:hAnsi="Times New Roman"/>
          <w:sz w:val="24"/>
          <w:szCs w:val="24"/>
          <w:u w:val="single"/>
          <w:lang w:val="lv-LV"/>
        </w:rPr>
        <w:t>Savrupmāju apbūves teritorija (</w:t>
      </w:r>
      <w:proofErr w:type="spellStart"/>
      <w:r w:rsidRPr="00715B7E">
        <w:rPr>
          <w:rFonts w:ascii="Times New Roman" w:hAnsi="Times New Roman"/>
          <w:sz w:val="24"/>
          <w:szCs w:val="24"/>
          <w:u w:val="single"/>
          <w:lang w:val="lv-LV"/>
        </w:rPr>
        <w:t>DzS</w:t>
      </w:r>
      <w:proofErr w:type="spellEnd"/>
      <w:r w:rsidRPr="00715B7E">
        <w:rPr>
          <w:rFonts w:ascii="Times New Roman" w:hAnsi="Times New Roman"/>
          <w:sz w:val="24"/>
          <w:szCs w:val="24"/>
          <w:u w:val="single"/>
          <w:lang w:val="lv-LV"/>
        </w:rPr>
        <w:t xml:space="preserve">) </w:t>
      </w:r>
      <w:proofErr w:type="spellStart"/>
      <w:r w:rsidRPr="00715B7E">
        <w:rPr>
          <w:rFonts w:ascii="Times New Roman" w:hAnsi="Times New Roman"/>
          <w:sz w:val="24"/>
          <w:szCs w:val="24"/>
          <w:u w:val="single"/>
          <w:lang w:val="lv-LV"/>
        </w:rPr>
        <w:t>apakšzona</w:t>
      </w:r>
      <w:proofErr w:type="spellEnd"/>
      <w:r w:rsidRPr="0099055A">
        <w:rPr>
          <w:rFonts w:ascii="Times New Roman" w:hAnsi="Times New Roman"/>
          <w:sz w:val="24"/>
          <w:szCs w:val="24"/>
          <w:lang w:val="lv-LV"/>
        </w:rPr>
        <w:t xml:space="preserve"> </w:t>
      </w:r>
      <w:r w:rsidRPr="00715B7E">
        <w:rPr>
          <w:rFonts w:ascii="Times New Roman" w:hAnsi="Times New Roman"/>
          <w:sz w:val="24"/>
          <w:szCs w:val="24"/>
          <w:u w:val="single"/>
          <w:lang w:val="lv-LV"/>
        </w:rPr>
        <w:t>Mežaparka apbūves teritorija Ķeguma pilsētā (</w:t>
      </w:r>
      <w:proofErr w:type="spellStart"/>
      <w:r w:rsidRPr="00715B7E">
        <w:rPr>
          <w:rFonts w:ascii="Times New Roman" w:hAnsi="Times New Roman"/>
          <w:sz w:val="24"/>
          <w:szCs w:val="24"/>
          <w:u w:val="single"/>
          <w:lang w:val="lv-LV"/>
        </w:rPr>
        <w:t>DzS</w:t>
      </w:r>
      <w:proofErr w:type="spellEnd"/>
      <w:r w:rsidRPr="00715B7E">
        <w:rPr>
          <w:rFonts w:ascii="Times New Roman" w:hAnsi="Times New Roman"/>
          <w:sz w:val="24"/>
          <w:szCs w:val="24"/>
          <w:u w:val="single"/>
          <w:lang w:val="lv-LV"/>
        </w:rPr>
        <w:t>–1).</w:t>
      </w:r>
      <w:r w:rsidRPr="0099055A">
        <w:rPr>
          <w:rFonts w:ascii="Times New Roman" w:hAnsi="Times New Roman"/>
          <w:sz w:val="24"/>
          <w:szCs w:val="24"/>
          <w:lang w:val="lv-LV"/>
        </w:rPr>
        <w:t xml:space="preserve"> </w:t>
      </w:r>
    </w:p>
    <w:p w:rsidR="0099055A" w:rsidRDefault="0099055A" w:rsidP="0099055A">
      <w:pPr>
        <w:spacing w:after="0" w:line="240" w:lineRule="auto"/>
        <w:ind w:right="43" w:firstLine="720"/>
        <w:jc w:val="both"/>
        <w:rPr>
          <w:rFonts w:ascii="Times New Roman" w:hAnsi="Times New Roman"/>
          <w:sz w:val="24"/>
          <w:szCs w:val="24"/>
          <w:u w:val="single"/>
          <w:lang w:val="lv-LV"/>
        </w:rPr>
      </w:pPr>
      <w:r w:rsidRPr="0099055A">
        <w:rPr>
          <w:rFonts w:ascii="Times New Roman" w:hAnsi="Times New Roman"/>
          <w:sz w:val="24"/>
          <w:szCs w:val="24"/>
          <w:lang w:val="lv-LV"/>
        </w:rPr>
        <w:t xml:space="preserve">Atbilstoši Saistošo noteikumu </w:t>
      </w:r>
      <w:r w:rsidR="00715B7E">
        <w:rPr>
          <w:rFonts w:ascii="Times New Roman" w:hAnsi="Times New Roman"/>
          <w:sz w:val="24"/>
          <w:szCs w:val="24"/>
          <w:lang w:val="lv-LV"/>
        </w:rPr>
        <w:t xml:space="preserve">sastāvā esošo </w:t>
      </w:r>
      <w:r w:rsidRPr="0099055A">
        <w:rPr>
          <w:rFonts w:ascii="Times New Roman" w:hAnsi="Times New Roman"/>
          <w:sz w:val="24"/>
          <w:szCs w:val="24"/>
          <w:lang w:val="lv-LV"/>
        </w:rPr>
        <w:t>Teritorijas izmantošanas un apbūves noteikumu (turpmāk – TIAN) 306.punktam funkcionālajā zonā Sav</w:t>
      </w:r>
      <w:r w:rsidR="00632119">
        <w:rPr>
          <w:rFonts w:ascii="Times New Roman" w:hAnsi="Times New Roman"/>
          <w:sz w:val="24"/>
          <w:szCs w:val="24"/>
          <w:lang w:val="lv-LV"/>
        </w:rPr>
        <w:t>rupmāju apbūves teritorija</w:t>
      </w:r>
      <w:r w:rsidRPr="0099055A">
        <w:rPr>
          <w:rFonts w:ascii="Times New Roman" w:hAnsi="Times New Roman"/>
          <w:sz w:val="24"/>
          <w:szCs w:val="24"/>
          <w:lang w:val="lv-LV"/>
        </w:rPr>
        <w:t>, t.sk. Mežaparka apbūves teritorijā</w:t>
      </w:r>
      <w:r w:rsidR="00722781">
        <w:rPr>
          <w:rFonts w:ascii="Times New Roman" w:hAnsi="Times New Roman"/>
          <w:sz w:val="24"/>
          <w:szCs w:val="24"/>
          <w:lang w:val="lv-LV"/>
        </w:rPr>
        <w:t xml:space="preserve"> Ķeguma pilsētā</w:t>
      </w:r>
      <w:r w:rsidRPr="0099055A">
        <w:rPr>
          <w:rFonts w:ascii="Times New Roman" w:hAnsi="Times New Roman"/>
          <w:sz w:val="24"/>
          <w:szCs w:val="24"/>
          <w:lang w:val="lv-LV"/>
        </w:rPr>
        <w:t xml:space="preserve"> primārais teritorijas izmantošanas veids ir </w:t>
      </w:r>
      <w:r w:rsidRPr="008C5DBC">
        <w:rPr>
          <w:rFonts w:ascii="Times New Roman" w:hAnsi="Times New Roman"/>
          <w:sz w:val="24"/>
          <w:szCs w:val="24"/>
          <w:u w:val="single"/>
          <w:lang w:val="lv-LV"/>
        </w:rPr>
        <w:t>dzīvojamā apbūve</w:t>
      </w:r>
      <w:r w:rsidRPr="0099055A">
        <w:rPr>
          <w:rFonts w:ascii="Times New Roman" w:hAnsi="Times New Roman"/>
          <w:sz w:val="24"/>
          <w:szCs w:val="24"/>
          <w:lang w:val="lv-LV"/>
        </w:rPr>
        <w:t xml:space="preserve">, bet </w:t>
      </w:r>
      <w:proofErr w:type="spellStart"/>
      <w:r w:rsidRPr="0099055A">
        <w:rPr>
          <w:rFonts w:ascii="Times New Roman" w:hAnsi="Times New Roman"/>
          <w:sz w:val="24"/>
          <w:szCs w:val="24"/>
          <w:lang w:val="lv-LV"/>
        </w:rPr>
        <w:t>papildizmantošana</w:t>
      </w:r>
      <w:proofErr w:type="spellEnd"/>
      <w:r w:rsidRPr="0099055A">
        <w:rPr>
          <w:rFonts w:ascii="Times New Roman" w:hAnsi="Times New Roman"/>
          <w:sz w:val="24"/>
          <w:szCs w:val="24"/>
          <w:lang w:val="lv-LV"/>
        </w:rPr>
        <w:t xml:space="preserve"> – </w:t>
      </w:r>
      <w:r w:rsidRPr="008C5DBC">
        <w:rPr>
          <w:rFonts w:ascii="Times New Roman" w:hAnsi="Times New Roman"/>
          <w:sz w:val="24"/>
          <w:szCs w:val="24"/>
          <w:u w:val="single"/>
          <w:lang w:val="lv-LV"/>
        </w:rPr>
        <w:t>publiskā apbūve un teritorijas izmantošana</w:t>
      </w:r>
      <w:r w:rsidR="008C5DBC">
        <w:rPr>
          <w:rFonts w:ascii="Times New Roman" w:hAnsi="Times New Roman"/>
          <w:sz w:val="24"/>
          <w:szCs w:val="24"/>
          <w:lang w:val="lv-LV"/>
        </w:rPr>
        <w:t>. Atbilstoši TIAN 312.4. apakšpunktam</w:t>
      </w:r>
      <w:r w:rsidRPr="0099055A">
        <w:rPr>
          <w:rFonts w:ascii="Times New Roman" w:hAnsi="Times New Roman"/>
          <w:sz w:val="24"/>
          <w:szCs w:val="24"/>
          <w:lang w:val="lv-LV"/>
        </w:rPr>
        <w:t xml:space="preserve"> minimālā </w:t>
      </w:r>
      <w:r w:rsidRPr="008C5DBC">
        <w:rPr>
          <w:rFonts w:ascii="Times New Roman" w:hAnsi="Times New Roman"/>
          <w:sz w:val="24"/>
          <w:szCs w:val="24"/>
          <w:u w:val="single"/>
          <w:lang w:val="lv-LV"/>
        </w:rPr>
        <w:t>jaunveidojamās z</w:t>
      </w:r>
      <w:r w:rsidR="008C5DBC">
        <w:rPr>
          <w:rFonts w:ascii="Times New Roman" w:hAnsi="Times New Roman"/>
          <w:sz w:val="24"/>
          <w:szCs w:val="24"/>
          <w:u w:val="single"/>
          <w:lang w:val="lv-LV"/>
        </w:rPr>
        <w:t>emes vienības platība ir 2000 m</w:t>
      </w:r>
      <w:r w:rsidR="008C5DBC">
        <w:rPr>
          <w:rFonts w:ascii="Times New Roman" w:hAnsi="Times New Roman"/>
          <w:sz w:val="24"/>
          <w:szCs w:val="24"/>
          <w:u w:val="single"/>
          <w:vertAlign w:val="superscript"/>
          <w:lang w:val="lv-LV"/>
        </w:rPr>
        <w:t>2</w:t>
      </w:r>
      <w:r w:rsidRPr="008C5DBC">
        <w:rPr>
          <w:rFonts w:ascii="Times New Roman" w:hAnsi="Times New Roman"/>
          <w:sz w:val="24"/>
          <w:szCs w:val="24"/>
          <w:u w:val="single"/>
          <w:lang w:val="lv-LV"/>
        </w:rPr>
        <w:t>, kuru</w:t>
      </w:r>
      <w:r w:rsidR="00632119">
        <w:rPr>
          <w:rFonts w:ascii="Times New Roman" w:hAnsi="Times New Roman"/>
          <w:sz w:val="24"/>
          <w:szCs w:val="24"/>
          <w:u w:val="single"/>
          <w:lang w:val="lv-LV"/>
        </w:rPr>
        <w:t>,</w:t>
      </w:r>
      <w:r w:rsidRPr="008C5DBC">
        <w:rPr>
          <w:rFonts w:ascii="Times New Roman" w:hAnsi="Times New Roman"/>
          <w:sz w:val="24"/>
          <w:szCs w:val="24"/>
          <w:u w:val="single"/>
          <w:lang w:val="lv-LV"/>
        </w:rPr>
        <w:t xml:space="preserve"> ievērojot TIAN</w:t>
      </w:r>
      <w:r w:rsidR="00722781" w:rsidRPr="008C5DBC">
        <w:rPr>
          <w:rFonts w:ascii="Times New Roman" w:hAnsi="Times New Roman"/>
          <w:sz w:val="24"/>
          <w:szCs w:val="24"/>
          <w:u w:val="single"/>
          <w:lang w:val="lv-LV"/>
        </w:rPr>
        <w:t xml:space="preserve"> 292.pun</w:t>
      </w:r>
      <w:r w:rsidR="00150A55">
        <w:rPr>
          <w:rFonts w:ascii="Times New Roman" w:hAnsi="Times New Roman"/>
          <w:sz w:val="24"/>
          <w:szCs w:val="24"/>
          <w:u w:val="single"/>
          <w:lang w:val="lv-LV"/>
        </w:rPr>
        <w:t>kta prasības</w:t>
      </w:r>
      <w:r w:rsidR="00632119">
        <w:rPr>
          <w:rFonts w:ascii="Times New Roman" w:hAnsi="Times New Roman"/>
          <w:sz w:val="24"/>
          <w:szCs w:val="24"/>
          <w:u w:val="single"/>
          <w:lang w:val="lv-LV"/>
        </w:rPr>
        <w:t>,</w:t>
      </w:r>
      <w:r w:rsidR="00150A55">
        <w:rPr>
          <w:rFonts w:ascii="Times New Roman" w:hAnsi="Times New Roman"/>
          <w:sz w:val="24"/>
          <w:szCs w:val="24"/>
          <w:u w:val="single"/>
          <w:lang w:val="lv-LV"/>
        </w:rPr>
        <w:t xml:space="preserve"> pieļaujams </w:t>
      </w:r>
      <w:r w:rsidRPr="008C5DBC">
        <w:rPr>
          <w:rFonts w:ascii="Times New Roman" w:hAnsi="Times New Roman"/>
          <w:sz w:val="24"/>
          <w:szCs w:val="24"/>
          <w:u w:val="single"/>
          <w:lang w:val="lv-LV"/>
        </w:rPr>
        <w:t>samazināt, bet ne vairāk kā par 10 %.</w:t>
      </w:r>
    </w:p>
    <w:p w:rsidR="007C52FE" w:rsidRPr="007C52FE" w:rsidRDefault="007C52FE" w:rsidP="0099055A">
      <w:pPr>
        <w:spacing w:after="0" w:line="240" w:lineRule="auto"/>
        <w:ind w:right="43" w:firstLine="720"/>
        <w:jc w:val="both"/>
        <w:rPr>
          <w:rFonts w:ascii="Times New Roman" w:hAnsi="Times New Roman"/>
          <w:sz w:val="24"/>
          <w:szCs w:val="24"/>
          <w:lang w:val="lv-LV"/>
        </w:rPr>
      </w:pPr>
      <w:r w:rsidRPr="007C52FE">
        <w:rPr>
          <w:rFonts w:ascii="Times New Roman" w:hAnsi="Times New Roman"/>
          <w:sz w:val="24"/>
          <w:szCs w:val="24"/>
          <w:lang w:val="lv-LV"/>
        </w:rPr>
        <w:t>Atbilstoši Teritorija</w:t>
      </w:r>
      <w:r w:rsidR="00966019">
        <w:rPr>
          <w:rFonts w:ascii="Times New Roman" w:hAnsi="Times New Roman"/>
          <w:sz w:val="24"/>
          <w:szCs w:val="24"/>
          <w:lang w:val="lv-LV"/>
        </w:rPr>
        <w:t xml:space="preserve">s attīstības plānošanas likuma </w:t>
      </w:r>
      <w:r w:rsidRPr="007C52FE">
        <w:rPr>
          <w:rFonts w:ascii="Times New Roman" w:hAnsi="Times New Roman"/>
          <w:sz w:val="24"/>
          <w:szCs w:val="24"/>
          <w:lang w:val="lv-LV"/>
        </w:rPr>
        <w:t xml:space="preserve">28.panta pirmajai daļai detālplānojumā atbilstoši mēroga noteiktībai detalizē un konkretizē teritorijas plānojumā noteiktajā funkcionālajā zonējumā paredzētos teritorijas izmantošanas veidus un aprobežojumus, nosakot prasības katras zemes vienības teritorijas izmantošanai un apbūvei. </w:t>
      </w:r>
      <w:r w:rsidR="00632119">
        <w:rPr>
          <w:rFonts w:ascii="Times New Roman" w:hAnsi="Times New Roman"/>
          <w:sz w:val="24"/>
          <w:szCs w:val="24"/>
          <w:lang w:val="lv-LV"/>
        </w:rPr>
        <w:t xml:space="preserve"> </w:t>
      </w:r>
      <w:r w:rsidRPr="007C52FE">
        <w:rPr>
          <w:rFonts w:ascii="Times New Roman" w:hAnsi="Times New Roman"/>
          <w:sz w:val="24"/>
          <w:szCs w:val="24"/>
          <w:lang w:val="lv-LV"/>
        </w:rPr>
        <w:t xml:space="preserve"> Saskaņā ar Ministru kabineta 2014.gada 14.oktobra noteikumu Nr.628 „Noteikumi par pašvaldību teritorijas attīstības plānošanas dokumentiem” 39.2.apakšpunktu detālplānojumu izstrādā, ja plānota jaunu zemes vienību izveide un piekļuves nodrošināšanai jaunizveidotajām zemes vienībām nepieciešams izveidot jaunas ielas.</w:t>
      </w:r>
    </w:p>
    <w:p w:rsidR="0099055A" w:rsidRPr="0099055A" w:rsidRDefault="0099055A" w:rsidP="00701038">
      <w:pPr>
        <w:spacing w:after="0" w:line="240" w:lineRule="auto"/>
        <w:ind w:right="43" w:firstLine="720"/>
        <w:jc w:val="both"/>
        <w:rPr>
          <w:rFonts w:ascii="Times New Roman" w:hAnsi="Times New Roman"/>
          <w:sz w:val="24"/>
          <w:szCs w:val="24"/>
          <w:lang w:val="lv-LV"/>
        </w:rPr>
      </w:pPr>
      <w:r w:rsidRPr="007C52FE">
        <w:rPr>
          <w:rFonts w:ascii="Times New Roman" w:hAnsi="Times New Roman"/>
          <w:sz w:val="24"/>
          <w:szCs w:val="24"/>
          <w:lang w:val="lv-LV"/>
        </w:rPr>
        <w:t>Ņemot vērā minēto, Pašvaldība secina, ka attīstības priekšliku</w:t>
      </w:r>
      <w:r w:rsidRPr="0099055A">
        <w:rPr>
          <w:rFonts w:ascii="Times New Roman" w:hAnsi="Times New Roman"/>
          <w:sz w:val="24"/>
          <w:szCs w:val="24"/>
          <w:lang w:val="lv-LV"/>
        </w:rPr>
        <w:t xml:space="preserve">ms atbilst Saistošo </w:t>
      </w:r>
      <w:r w:rsidRPr="0099055A">
        <w:rPr>
          <w:rFonts w:ascii="Times New Roman" w:hAnsi="Times New Roman"/>
          <w:sz w:val="24"/>
          <w:szCs w:val="24"/>
          <w:lang w:val="lv-LV"/>
        </w:rPr>
        <w:lastRenderedPageBreak/>
        <w:t>noteikumu un teritorijas attīstības plānošanas jomu regulējošajiem normatīvajiem aktiem un līdz ar to jāatļauj detālplānojuma izstrāde.</w:t>
      </w:r>
    </w:p>
    <w:p w:rsidR="00391EE9" w:rsidRDefault="0099055A" w:rsidP="00701038">
      <w:pPr>
        <w:spacing w:after="0" w:line="240" w:lineRule="auto"/>
        <w:ind w:right="43" w:firstLine="720"/>
        <w:jc w:val="both"/>
        <w:rPr>
          <w:rFonts w:ascii="Times New Roman" w:hAnsi="Times New Roman"/>
          <w:sz w:val="24"/>
          <w:szCs w:val="24"/>
          <w:lang w:val="lv-LV"/>
        </w:rPr>
      </w:pPr>
      <w:r w:rsidRPr="0099055A">
        <w:rPr>
          <w:rFonts w:ascii="Times New Roman" w:hAnsi="Times New Roman"/>
          <w:sz w:val="24"/>
          <w:szCs w:val="24"/>
          <w:lang w:val="lv-LV"/>
        </w:rPr>
        <w:t xml:space="preserve">Ņemot vērā minēto, kā arī pamatojoties uz Teritorijas attīstības plānošanas likuma 28.pantu, Ministru kabineta 2014.gada 14.oktobra noteikumu Nr.628 „Noteikumi par pašvaldību teritorijas attīstības plānošanas </w:t>
      </w:r>
      <w:r>
        <w:rPr>
          <w:rFonts w:ascii="Times New Roman" w:hAnsi="Times New Roman"/>
          <w:sz w:val="24"/>
          <w:szCs w:val="24"/>
          <w:lang w:val="lv-LV"/>
        </w:rPr>
        <w:t xml:space="preserve">dokumentiem” 96. un 98.punktu, </w:t>
      </w:r>
    </w:p>
    <w:p w:rsidR="0099055A" w:rsidRPr="007B2551" w:rsidRDefault="0099055A" w:rsidP="0099055A">
      <w:pPr>
        <w:spacing w:after="0" w:line="240" w:lineRule="auto"/>
        <w:ind w:right="43"/>
        <w:jc w:val="both"/>
        <w:rPr>
          <w:rFonts w:ascii="Times New Roman" w:hAnsi="Times New Roman"/>
          <w:sz w:val="24"/>
          <w:szCs w:val="24"/>
          <w:lang w:val="lv-LV"/>
        </w:rPr>
      </w:pPr>
    </w:p>
    <w:p w:rsidR="00391EE9" w:rsidRPr="009F7836" w:rsidRDefault="009F7836" w:rsidP="00701038">
      <w:pPr>
        <w:spacing w:after="0" w:line="240" w:lineRule="auto"/>
        <w:ind w:right="43"/>
        <w:jc w:val="center"/>
        <w:rPr>
          <w:rFonts w:ascii="Times New Roman" w:hAnsi="Times New Roman"/>
          <w:b/>
          <w:bCs/>
          <w:sz w:val="24"/>
          <w:szCs w:val="24"/>
          <w:lang w:val="lv-LV"/>
        </w:rPr>
      </w:pPr>
      <w:proofErr w:type="spellStart"/>
      <w:r w:rsidRPr="009F7836">
        <w:rPr>
          <w:rFonts w:ascii="Times New Roman" w:hAnsi="Times New Roman"/>
          <w:b/>
          <w:sz w:val="24"/>
          <w:szCs w:val="24"/>
        </w:rPr>
        <w:t>balsojot</w:t>
      </w:r>
      <w:proofErr w:type="spellEnd"/>
      <w:r w:rsidRPr="009F7836">
        <w:rPr>
          <w:rFonts w:ascii="Times New Roman" w:hAnsi="Times New Roman"/>
          <w:b/>
          <w:sz w:val="24"/>
          <w:szCs w:val="24"/>
        </w:rPr>
        <w:t xml:space="preserve">: </w:t>
      </w:r>
      <w:r w:rsidRPr="009F7836">
        <w:rPr>
          <w:rFonts w:ascii="Times New Roman" w:hAnsi="Times New Roman"/>
          <w:b/>
          <w:noProof/>
          <w:sz w:val="24"/>
          <w:szCs w:val="24"/>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391EE9" w:rsidRPr="009F7836">
        <w:rPr>
          <w:rFonts w:ascii="Times New Roman" w:hAnsi="Times New Roman"/>
          <w:bCs/>
          <w:sz w:val="24"/>
          <w:szCs w:val="24"/>
          <w:lang w:val="lv-LV"/>
        </w:rPr>
        <w:t>,</w:t>
      </w:r>
    </w:p>
    <w:p w:rsidR="00391EE9" w:rsidRPr="009F7836" w:rsidRDefault="00391EE9" w:rsidP="00701038">
      <w:pPr>
        <w:spacing w:after="0" w:line="240" w:lineRule="auto"/>
        <w:ind w:right="43"/>
        <w:jc w:val="center"/>
        <w:rPr>
          <w:rFonts w:ascii="Times New Roman" w:hAnsi="Times New Roman"/>
          <w:b/>
          <w:bCs/>
          <w:sz w:val="24"/>
          <w:szCs w:val="24"/>
          <w:lang w:val="lv-LV"/>
        </w:rPr>
      </w:pPr>
      <w:r w:rsidRPr="009F7836">
        <w:rPr>
          <w:rFonts w:ascii="Times New Roman" w:hAnsi="Times New Roman"/>
          <w:sz w:val="24"/>
          <w:szCs w:val="24"/>
          <w:lang w:val="lv-LV"/>
        </w:rPr>
        <w:t xml:space="preserve">Ogres novada pašvaldības dome </w:t>
      </w:r>
      <w:r w:rsidRPr="009F7836">
        <w:rPr>
          <w:rFonts w:ascii="Times New Roman" w:hAnsi="Times New Roman"/>
          <w:b/>
          <w:bCs/>
          <w:sz w:val="24"/>
          <w:szCs w:val="24"/>
          <w:lang w:val="lv-LV"/>
        </w:rPr>
        <w:t>NOLEMJ:</w:t>
      </w:r>
    </w:p>
    <w:p w:rsidR="00391EE9" w:rsidRPr="007B2551" w:rsidRDefault="00391EE9" w:rsidP="0099055A">
      <w:pPr>
        <w:spacing w:after="0" w:line="240" w:lineRule="auto"/>
        <w:ind w:right="43"/>
        <w:jc w:val="both"/>
        <w:rPr>
          <w:rFonts w:ascii="Times New Roman" w:hAnsi="Times New Roman"/>
          <w:bCs/>
          <w:sz w:val="24"/>
          <w:szCs w:val="24"/>
          <w:lang w:val="lv-LV"/>
        </w:rPr>
      </w:pPr>
    </w:p>
    <w:p w:rsidR="00701038" w:rsidRDefault="0099055A" w:rsidP="0099055A">
      <w:pPr>
        <w:pStyle w:val="Sarakstarindkopa"/>
        <w:numPr>
          <w:ilvl w:val="0"/>
          <w:numId w:val="2"/>
        </w:numPr>
        <w:ind w:right="43"/>
        <w:jc w:val="both"/>
        <w:rPr>
          <w:bCs/>
        </w:rPr>
      </w:pPr>
      <w:r w:rsidRPr="00701038">
        <w:rPr>
          <w:bCs/>
        </w:rPr>
        <w:t>Atļaut uzsākt detālplānojuma nekustamajam īpašumam Dzintaru ielā 3, Ķegumā, Ogres no</w:t>
      </w:r>
      <w:r w:rsidR="007565A4">
        <w:rPr>
          <w:bCs/>
        </w:rPr>
        <w:t>vadā, kadastra Nr. 7409 006 0001,</w:t>
      </w:r>
      <w:r w:rsidRPr="00701038">
        <w:rPr>
          <w:bCs/>
        </w:rPr>
        <w:t xml:space="preserve"> (turpmāk – Detālplānojums) izstrādi. </w:t>
      </w:r>
    </w:p>
    <w:p w:rsidR="00701038" w:rsidRDefault="0099055A" w:rsidP="0099055A">
      <w:pPr>
        <w:pStyle w:val="Sarakstarindkopa"/>
        <w:numPr>
          <w:ilvl w:val="0"/>
          <w:numId w:val="2"/>
        </w:numPr>
        <w:ind w:right="43"/>
        <w:jc w:val="both"/>
        <w:rPr>
          <w:bCs/>
        </w:rPr>
      </w:pPr>
      <w:r w:rsidRPr="00701038">
        <w:rPr>
          <w:bCs/>
        </w:rPr>
        <w:t xml:space="preserve">Apstiprināt Detālplānojuma izstrādes darba uzdevumu saskaņā ar 1.pielikumu. </w:t>
      </w:r>
    </w:p>
    <w:p w:rsidR="00701038" w:rsidRDefault="00701038" w:rsidP="0099055A">
      <w:pPr>
        <w:pStyle w:val="Sarakstarindkopa"/>
        <w:numPr>
          <w:ilvl w:val="0"/>
          <w:numId w:val="2"/>
        </w:numPr>
        <w:ind w:right="43"/>
        <w:jc w:val="both"/>
        <w:rPr>
          <w:bCs/>
        </w:rPr>
      </w:pPr>
      <w:r>
        <w:rPr>
          <w:bCs/>
        </w:rPr>
        <w:t>A</w:t>
      </w:r>
      <w:r w:rsidR="0099055A" w:rsidRPr="00701038">
        <w:rPr>
          <w:bCs/>
        </w:rPr>
        <w:t>pstiprināt par Detālplānojuma izstrādes vadītāju Ogres novada pašvaldības (turpmāk – Pašvaldība) Centrālās administrācijas Attīstības un plānoša</w:t>
      </w:r>
      <w:r>
        <w:rPr>
          <w:bCs/>
        </w:rPr>
        <w:t>nas nodaļas telpisko plānotāju.</w:t>
      </w:r>
    </w:p>
    <w:p w:rsidR="00701038" w:rsidRDefault="0099055A" w:rsidP="0099055A">
      <w:pPr>
        <w:pStyle w:val="Sarakstarindkopa"/>
        <w:numPr>
          <w:ilvl w:val="0"/>
          <w:numId w:val="2"/>
        </w:numPr>
        <w:ind w:right="43"/>
        <w:jc w:val="both"/>
        <w:rPr>
          <w:bCs/>
        </w:rPr>
      </w:pPr>
      <w:r w:rsidRPr="00701038">
        <w:rPr>
          <w:bCs/>
        </w:rPr>
        <w:t>Noslēgt starp Pašvaldību un Detālplānojuma izstrādes ierosinātāju līgumu par Detālplānojuma izstrādi un finansēšanu saskaņā ar 2.pielikumu sešu nedēļu laikā pēc lēmuma stāšanās spēkā.</w:t>
      </w:r>
    </w:p>
    <w:p w:rsidR="00701038" w:rsidRDefault="0099055A" w:rsidP="0099055A">
      <w:pPr>
        <w:pStyle w:val="Sarakstarindkopa"/>
        <w:numPr>
          <w:ilvl w:val="0"/>
          <w:numId w:val="2"/>
        </w:numPr>
        <w:ind w:right="43"/>
        <w:jc w:val="both"/>
        <w:rPr>
          <w:bCs/>
        </w:rPr>
      </w:pPr>
      <w:r w:rsidRPr="00701038">
        <w:rPr>
          <w:bCs/>
        </w:rPr>
        <w:t xml:space="preserve">Noteikt, ka šis lēmums zaudē spēku, ja netiek izpildīts tā 4.punkts. </w:t>
      </w:r>
    </w:p>
    <w:p w:rsidR="0099055A" w:rsidRPr="00701038" w:rsidRDefault="0099055A" w:rsidP="0099055A">
      <w:pPr>
        <w:pStyle w:val="Sarakstarindkopa"/>
        <w:numPr>
          <w:ilvl w:val="0"/>
          <w:numId w:val="2"/>
        </w:numPr>
        <w:ind w:right="43"/>
        <w:jc w:val="both"/>
        <w:rPr>
          <w:bCs/>
        </w:rPr>
      </w:pPr>
      <w:r w:rsidRPr="00701038">
        <w:rPr>
          <w:bCs/>
        </w:rPr>
        <w:t xml:space="preserve">Uzdot Pašvaldības Centrālās administrācijas Attīstības un plānošanas nodaļas telpiskajam plānotajam: </w:t>
      </w:r>
    </w:p>
    <w:p w:rsidR="00701038" w:rsidRDefault="0099055A" w:rsidP="0099055A">
      <w:pPr>
        <w:pStyle w:val="Sarakstarindkopa"/>
        <w:numPr>
          <w:ilvl w:val="1"/>
          <w:numId w:val="2"/>
        </w:numPr>
        <w:ind w:right="43"/>
        <w:jc w:val="both"/>
        <w:rPr>
          <w:bCs/>
        </w:rPr>
      </w:pPr>
      <w:r w:rsidRPr="00701038">
        <w:rPr>
          <w:bCs/>
        </w:rPr>
        <w:t>piecu darb</w:t>
      </w:r>
      <w:r w:rsidR="0024541D">
        <w:rPr>
          <w:bCs/>
        </w:rPr>
        <w:t xml:space="preserve">a </w:t>
      </w:r>
      <w:r w:rsidRPr="00701038">
        <w:rPr>
          <w:bCs/>
        </w:rPr>
        <w:t>dienu laikā pēc šī lēmuma stāšanās spēkā nodrošināt paziņojuma par Detālplānojuma izstrādes uzsākšanu un šī lēmuma ievietošanu Teritorijas attīstības plānošanas informācijas sistēmā, kā arī p</w:t>
      </w:r>
      <w:r w:rsidR="007565A4">
        <w:rPr>
          <w:bCs/>
        </w:rPr>
        <w:t>ublicēšanu Pašvaldības tīmekļa</w:t>
      </w:r>
      <w:r w:rsidRPr="00701038">
        <w:rPr>
          <w:bCs/>
        </w:rPr>
        <w:t xml:space="preserve"> vietnē; </w:t>
      </w:r>
    </w:p>
    <w:p w:rsidR="0099055A" w:rsidRPr="00701038" w:rsidRDefault="0099055A" w:rsidP="0099055A">
      <w:pPr>
        <w:pStyle w:val="Sarakstarindkopa"/>
        <w:numPr>
          <w:ilvl w:val="1"/>
          <w:numId w:val="2"/>
        </w:numPr>
        <w:ind w:right="43"/>
        <w:jc w:val="both"/>
        <w:rPr>
          <w:bCs/>
        </w:rPr>
      </w:pPr>
      <w:r w:rsidRPr="00701038">
        <w:rPr>
          <w:bCs/>
        </w:rPr>
        <w:t xml:space="preserve">četru nedēļu laikā pēc lēmuma spēkā stāšanās nodrošināt Ministru kabineta 2014.gada 14.oktobra noteikumu Nr.628 „Noteikumi par pašvaldību teritorijas attīstības plānošanas dokumentiem” 105.punktā minētā paziņojuma nosūtīšanu nekustamo īpašumu īpašniekiem, kuru īpašumā (valdījumā) esošie nekustamie īpašumi robežojas ar Detālplānojuma teritoriju. </w:t>
      </w:r>
    </w:p>
    <w:p w:rsidR="0099055A" w:rsidRPr="00701038" w:rsidRDefault="0099055A" w:rsidP="00701038">
      <w:pPr>
        <w:pStyle w:val="Sarakstarindkopa"/>
        <w:numPr>
          <w:ilvl w:val="0"/>
          <w:numId w:val="2"/>
        </w:numPr>
        <w:ind w:right="43"/>
        <w:jc w:val="both"/>
        <w:rPr>
          <w:bCs/>
        </w:rPr>
      </w:pPr>
      <w:r w:rsidRPr="00701038">
        <w:rPr>
          <w:bCs/>
        </w:rPr>
        <w:t>Kontroli par lēmuma izpildi uzdot Pašvaldības izpilddirektoram.</w:t>
      </w:r>
    </w:p>
    <w:p w:rsidR="0099055A" w:rsidRPr="0099055A" w:rsidRDefault="0099055A" w:rsidP="0099055A">
      <w:pPr>
        <w:spacing w:after="0" w:line="240" w:lineRule="auto"/>
        <w:ind w:right="43"/>
        <w:jc w:val="both"/>
        <w:rPr>
          <w:rFonts w:ascii="Times New Roman" w:hAnsi="Times New Roman"/>
          <w:bCs/>
          <w:sz w:val="24"/>
          <w:szCs w:val="24"/>
          <w:lang w:val="lv-LV"/>
        </w:rPr>
      </w:pPr>
    </w:p>
    <w:p w:rsidR="0099055A" w:rsidRPr="007B2551" w:rsidRDefault="0099055A" w:rsidP="0099055A">
      <w:pPr>
        <w:spacing w:after="0" w:line="240" w:lineRule="auto"/>
        <w:ind w:right="43"/>
        <w:jc w:val="both"/>
        <w:rPr>
          <w:rFonts w:ascii="Times New Roman" w:hAnsi="Times New Roman"/>
          <w:bCs/>
          <w:sz w:val="24"/>
          <w:szCs w:val="24"/>
          <w:lang w:val="lv-LV"/>
        </w:rPr>
      </w:pPr>
    </w:p>
    <w:p w:rsidR="00391EE9" w:rsidRPr="0099055A" w:rsidRDefault="00391EE9" w:rsidP="00231B70">
      <w:pPr>
        <w:pStyle w:val="Pamattekstaatkpe2"/>
        <w:spacing w:after="0" w:line="240" w:lineRule="auto"/>
        <w:ind w:left="0" w:right="43"/>
        <w:jc w:val="right"/>
        <w:rPr>
          <w:rFonts w:ascii="Times New Roman" w:hAnsi="Times New Roman" w:cs="Times New Roman"/>
          <w:sz w:val="24"/>
        </w:rPr>
      </w:pPr>
      <w:r w:rsidRPr="0099055A">
        <w:rPr>
          <w:rFonts w:ascii="Times New Roman" w:hAnsi="Times New Roman" w:cs="Times New Roman"/>
          <w:sz w:val="24"/>
        </w:rPr>
        <w:t>(Sēdes vadītāja,</w:t>
      </w:r>
    </w:p>
    <w:p w:rsidR="00391EE9" w:rsidRPr="0099055A" w:rsidRDefault="00391EE9" w:rsidP="00231B70">
      <w:pPr>
        <w:spacing w:after="0" w:line="240" w:lineRule="auto"/>
        <w:ind w:right="43"/>
        <w:jc w:val="right"/>
        <w:rPr>
          <w:rFonts w:ascii="Times New Roman" w:hAnsi="Times New Roman"/>
          <w:sz w:val="24"/>
          <w:lang w:val="lv-LV"/>
        </w:rPr>
      </w:pPr>
      <w:r w:rsidRPr="0099055A">
        <w:rPr>
          <w:rFonts w:ascii="Times New Roman" w:hAnsi="Times New Roman"/>
          <w:sz w:val="24"/>
          <w:lang w:val="lv-LV"/>
        </w:rPr>
        <w:t xml:space="preserve">domes priekšsēdētāja </w:t>
      </w:r>
      <w:r w:rsidR="0099055A" w:rsidRPr="0099055A">
        <w:rPr>
          <w:rFonts w:ascii="Times New Roman" w:hAnsi="Times New Roman"/>
          <w:color w:val="000000"/>
          <w:sz w:val="24"/>
          <w:szCs w:val="24"/>
          <w:lang w:val="lv-LV"/>
        </w:rPr>
        <w:t xml:space="preserve">Egila </w:t>
      </w:r>
      <w:proofErr w:type="spellStart"/>
      <w:r w:rsidR="0099055A" w:rsidRPr="0099055A">
        <w:rPr>
          <w:rFonts w:ascii="Times New Roman" w:hAnsi="Times New Roman"/>
          <w:color w:val="000000"/>
          <w:sz w:val="24"/>
          <w:szCs w:val="24"/>
          <w:lang w:val="lv-LV"/>
        </w:rPr>
        <w:t>Helmaņa</w:t>
      </w:r>
      <w:proofErr w:type="spellEnd"/>
      <w:r w:rsidR="0099055A" w:rsidRPr="0099055A">
        <w:rPr>
          <w:rFonts w:ascii="Times New Roman" w:hAnsi="Times New Roman"/>
          <w:color w:val="000000"/>
          <w:sz w:val="24"/>
          <w:szCs w:val="24"/>
          <w:lang w:val="lv-LV"/>
        </w:rPr>
        <w:t xml:space="preserve"> </w:t>
      </w:r>
      <w:r w:rsidRPr="0099055A">
        <w:rPr>
          <w:rFonts w:ascii="Times New Roman" w:hAnsi="Times New Roman"/>
          <w:sz w:val="24"/>
          <w:lang w:val="lv-LV"/>
        </w:rPr>
        <w:t>paraksts)</w:t>
      </w:r>
    </w:p>
    <w:p w:rsidR="00391EE9" w:rsidRPr="0099055A" w:rsidRDefault="00391EE9" w:rsidP="00231B70">
      <w:pPr>
        <w:widowControl/>
        <w:ind w:right="43"/>
        <w:jc w:val="right"/>
        <w:rPr>
          <w:rFonts w:ascii="Times New Roman" w:hAnsi="Times New Roman"/>
          <w:sz w:val="28"/>
          <w:szCs w:val="24"/>
          <w:lang w:val="lv-LV"/>
        </w:rPr>
      </w:pPr>
    </w:p>
    <w:p w:rsidR="00391EE9" w:rsidRPr="007B2551" w:rsidRDefault="00391EE9" w:rsidP="00231B70">
      <w:pPr>
        <w:widowControl/>
        <w:ind w:right="43"/>
        <w:jc w:val="right"/>
        <w:rPr>
          <w:rFonts w:ascii="Times New Roman" w:hAnsi="Times New Roman"/>
          <w:szCs w:val="24"/>
          <w:lang w:val="lv-LV"/>
        </w:rPr>
      </w:pPr>
    </w:p>
    <w:p w:rsidR="00391EE9" w:rsidRDefault="00391EE9" w:rsidP="0099055A">
      <w:pPr>
        <w:widowControl/>
        <w:ind w:right="43"/>
        <w:jc w:val="both"/>
        <w:rPr>
          <w:rFonts w:ascii="Times New Roman" w:hAnsi="Times New Roman"/>
          <w:szCs w:val="24"/>
          <w:lang w:val="lv-LV"/>
        </w:rPr>
      </w:pPr>
    </w:p>
    <w:p w:rsidR="00F57905" w:rsidRDefault="00F57905" w:rsidP="0099055A">
      <w:pPr>
        <w:widowControl/>
        <w:ind w:right="43"/>
        <w:jc w:val="both"/>
        <w:rPr>
          <w:rFonts w:ascii="Times New Roman" w:hAnsi="Times New Roman"/>
          <w:szCs w:val="24"/>
          <w:lang w:val="lv-LV"/>
        </w:rPr>
      </w:pPr>
    </w:p>
    <w:p w:rsidR="00F57905" w:rsidRDefault="00F57905" w:rsidP="0099055A">
      <w:pPr>
        <w:widowControl/>
        <w:ind w:right="43"/>
        <w:jc w:val="both"/>
        <w:rPr>
          <w:rFonts w:ascii="Times New Roman" w:hAnsi="Times New Roman"/>
          <w:szCs w:val="24"/>
          <w:lang w:val="lv-LV"/>
        </w:rPr>
      </w:pPr>
    </w:p>
    <w:p w:rsidR="00F57905" w:rsidRDefault="00F57905" w:rsidP="0099055A">
      <w:pPr>
        <w:widowControl/>
        <w:ind w:right="43"/>
        <w:jc w:val="both"/>
        <w:rPr>
          <w:rFonts w:ascii="Times New Roman" w:hAnsi="Times New Roman"/>
          <w:szCs w:val="24"/>
          <w:lang w:val="lv-LV"/>
        </w:rPr>
      </w:pPr>
    </w:p>
    <w:p w:rsidR="00F57905" w:rsidRPr="007B2551" w:rsidRDefault="00F57905" w:rsidP="0099055A">
      <w:pPr>
        <w:widowControl/>
        <w:ind w:right="43"/>
        <w:jc w:val="both"/>
        <w:rPr>
          <w:rFonts w:ascii="Times New Roman" w:hAnsi="Times New Roman"/>
          <w:szCs w:val="24"/>
          <w:lang w:val="lv-LV"/>
        </w:rPr>
      </w:pPr>
    </w:p>
    <w:p w:rsidR="00391EE9" w:rsidRPr="007B2551" w:rsidRDefault="00391EE9" w:rsidP="0099055A">
      <w:pPr>
        <w:widowControl/>
        <w:ind w:right="43"/>
        <w:jc w:val="both"/>
        <w:rPr>
          <w:rFonts w:ascii="Times New Roman" w:hAnsi="Times New Roman"/>
          <w:szCs w:val="24"/>
          <w:lang w:val="lv-LV"/>
        </w:rPr>
      </w:pPr>
    </w:p>
    <w:sectPr w:rsidR="00391EE9" w:rsidRPr="007B2551" w:rsidSect="00391EE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905" w:rsidRDefault="00F57905" w:rsidP="00F57905">
      <w:pPr>
        <w:spacing w:after="0" w:line="240" w:lineRule="auto"/>
      </w:pPr>
      <w:r>
        <w:separator/>
      </w:r>
    </w:p>
  </w:endnote>
  <w:endnote w:type="continuationSeparator" w:id="0">
    <w:p w:rsidR="00F57905" w:rsidRDefault="00F57905" w:rsidP="00F5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05" w:rsidRDefault="00F5790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905" w:rsidRDefault="00F57905" w:rsidP="00F57905">
      <w:pPr>
        <w:spacing w:after="0" w:line="240" w:lineRule="auto"/>
      </w:pPr>
      <w:r>
        <w:separator/>
      </w:r>
    </w:p>
  </w:footnote>
  <w:footnote w:type="continuationSeparator" w:id="0">
    <w:p w:rsidR="00F57905" w:rsidRDefault="00F57905" w:rsidP="00F579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40D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621CC"/>
    <w:rsid w:val="00150A55"/>
    <w:rsid w:val="001B7A63"/>
    <w:rsid w:val="00231B70"/>
    <w:rsid w:val="0024541D"/>
    <w:rsid w:val="00391EE9"/>
    <w:rsid w:val="003C25C0"/>
    <w:rsid w:val="004A0549"/>
    <w:rsid w:val="00632119"/>
    <w:rsid w:val="00701038"/>
    <w:rsid w:val="00715B7E"/>
    <w:rsid w:val="00722781"/>
    <w:rsid w:val="007565A4"/>
    <w:rsid w:val="007B2551"/>
    <w:rsid w:val="007C52FE"/>
    <w:rsid w:val="008346B5"/>
    <w:rsid w:val="008C5DBC"/>
    <w:rsid w:val="00966019"/>
    <w:rsid w:val="0099055A"/>
    <w:rsid w:val="009F7836"/>
    <w:rsid w:val="00B371AF"/>
    <w:rsid w:val="00B5164D"/>
    <w:rsid w:val="00BA5EB8"/>
    <w:rsid w:val="00F579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C19DC-6DFE-4755-92E4-4F07AD6C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7B255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B2551"/>
    <w:rPr>
      <w:rFonts w:ascii="Tahoma" w:eastAsia="Calibri" w:hAnsi="Tahoma" w:cs="Tahoma"/>
      <w:sz w:val="16"/>
      <w:szCs w:val="16"/>
      <w:lang w:val="en-US"/>
    </w:rPr>
  </w:style>
  <w:style w:type="character" w:styleId="Hipersaite">
    <w:name w:val="Hyperlink"/>
    <w:basedOn w:val="Noklusjumarindkopasfonts"/>
    <w:uiPriority w:val="99"/>
    <w:unhideWhenUsed/>
    <w:rsid w:val="0099055A"/>
    <w:rPr>
      <w:color w:val="0563C1" w:themeColor="hyperlink"/>
      <w:u w:val="single"/>
    </w:rPr>
  </w:style>
  <w:style w:type="paragraph" w:styleId="Kjene">
    <w:name w:val="footer"/>
    <w:basedOn w:val="Parasts"/>
    <w:link w:val="KjeneRakstz"/>
    <w:uiPriority w:val="99"/>
    <w:unhideWhenUsed/>
    <w:rsid w:val="00F579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5790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3431</Words>
  <Characters>1956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Hermane</dc:creator>
  <cp:lastModifiedBy>Santa Hermane</cp:lastModifiedBy>
  <cp:revision>2</cp:revision>
  <cp:lastPrinted>2022-04-28T11:19:00Z</cp:lastPrinted>
  <dcterms:created xsi:type="dcterms:W3CDTF">2022-04-28T11:22:00Z</dcterms:created>
  <dcterms:modified xsi:type="dcterms:W3CDTF">2022-04-28T11:22:00Z</dcterms:modified>
</cp:coreProperties>
</file>