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1B9" w:rsidRDefault="00862BC7" w:rsidP="005E0CF6">
      <w:pPr>
        <w:spacing w:before="120" w:after="120" w:line="240" w:lineRule="auto"/>
        <w:ind w:left="357"/>
        <w:jc w:val="center"/>
        <w:rPr>
          <w:rFonts w:ascii="Times New Roman" w:eastAsia="Times New Roman" w:hAnsi="Times New Roman" w:cs="Times New Roman"/>
          <w:sz w:val="24"/>
          <w:szCs w:val="24"/>
        </w:rPr>
      </w:pPr>
      <w:bookmarkStart w:id="0" w:name="_gjdgxs" w:colFirst="0" w:colLast="0"/>
      <w:bookmarkStart w:id="1" w:name="_GoBack"/>
      <w:bookmarkEnd w:id="0"/>
      <w:bookmarkEnd w:id="1"/>
      <w:r>
        <w:rPr>
          <w:rFonts w:ascii="Times New Roman" w:eastAsia="Times New Roman" w:hAnsi="Times New Roman" w:cs="Times New Roman"/>
          <w:noProof/>
          <w:sz w:val="24"/>
          <w:szCs w:val="24"/>
          <w:lang w:val="lv-LV"/>
        </w:rPr>
        <w:drawing>
          <wp:inline distT="0" distB="0" distL="0" distR="0" wp14:anchorId="75DEC57A" wp14:editId="7E4AD4CC">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rsidR="00CF31B9" w:rsidRDefault="00862BC7" w:rsidP="004E3DD5">
      <w:pPr>
        <w:spacing w:line="240" w:lineRule="auto"/>
        <w:ind w:left="3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CF31B9" w:rsidRDefault="00862BC7" w:rsidP="004E3DD5">
      <w:pPr>
        <w:spacing w:line="240" w:lineRule="auto"/>
        <w:ind w:left="35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CF31B9" w:rsidRDefault="00862BC7" w:rsidP="004E3DD5">
      <w:pPr>
        <w:pBdr>
          <w:bottom w:val="single" w:sz="4" w:space="1" w:color="000000"/>
        </w:pBdr>
        <w:spacing w:line="240" w:lineRule="auto"/>
        <w:ind w:left="35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4E3DD5" w:rsidRDefault="004E3DD5" w:rsidP="005E0CF6">
      <w:pPr>
        <w:pStyle w:val="Title"/>
        <w:keepNext w:val="0"/>
        <w:keepLines w:val="0"/>
        <w:spacing w:before="120" w:after="120" w:line="240" w:lineRule="auto"/>
        <w:ind w:left="357"/>
        <w:jc w:val="center"/>
        <w:rPr>
          <w:rFonts w:ascii="Times New Roman" w:eastAsia="Times New Roman" w:hAnsi="Times New Roman" w:cs="Times New Roman"/>
          <w:sz w:val="28"/>
          <w:szCs w:val="28"/>
        </w:rPr>
      </w:pPr>
    </w:p>
    <w:p w:rsidR="00CF31B9" w:rsidRDefault="00862BC7" w:rsidP="005E0CF6">
      <w:pPr>
        <w:pStyle w:val="Title"/>
        <w:keepNext w:val="0"/>
        <w:keepLines w:val="0"/>
        <w:spacing w:before="120" w:after="120" w:line="240" w:lineRule="auto"/>
        <w:ind w:left="3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SAISTOŠIE NOTEIKUMI</w:t>
      </w:r>
    </w:p>
    <w:p w:rsidR="00CF31B9" w:rsidRDefault="00862BC7" w:rsidP="005E0CF6">
      <w:pPr>
        <w:pStyle w:val="Title"/>
        <w:keepNext w:val="0"/>
        <w:keepLines w:val="0"/>
        <w:spacing w:before="120" w:after="120" w:line="240" w:lineRule="auto"/>
        <w:ind w:left="3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tbl>
      <w:tblPr>
        <w:tblStyle w:val="a"/>
        <w:tblW w:w="9071" w:type="dxa"/>
        <w:tblInd w:w="0" w:type="dxa"/>
        <w:tblLayout w:type="fixed"/>
        <w:tblLook w:val="0000" w:firstRow="0" w:lastRow="0" w:firstColumn="0" w:lastColumn="0" w:noHBand="0" w:noVBand="0"/>
      </w:tblPr>
      <w:tblGrid>
        <w:gridCol w:w="4535"/>
        <w:gridCol w:w="4536"/>
      </w:tblGrid>
      <w:tr w:rsidR="00CF31B9">
        <w:tc>
          <w:tcPr>
            <w:tcW w:w="4535" w:type="dxa"/>
          </w:tcPr>
          <w:p w:rsidR="00CF31B9" w:rsidRDefault="00862BC7" w:rsidP="004E3DD5">
            <w:pPr>
              <w:pStyle w:val="Title"/>
              <w:keepNext w:val="0"/>
              <w:keepLines w:val="0"/>
              <w:spacing w:before="120" w:after="120" w:line="240" w:lineRule="auto"/>
              <w:ind w:left="357"/>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9824C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gada </w:t>
            </w:r>
            <w:r w:rsidR="004E3DD5">
              <w:rPr>
                <w:rFonts w:ascii="Times New Roman" w:eastAsia="Times New Roman" w:hAnsi="Times New Roman" w:cs="Times New Roman"/>
                <w:sz w:val="24"/>
                <w:szCs w:val="24"/>
              </w:rPr>
              <w:t>24. februārī</w:t>
            </w:r>
          </w:p>
        </w:tc>
        <w:tc>
          <w:tcPr>
            <w:tcW w:w="4536" w:type="dxa"/>
          </w:tcPr>
          <w:p w:rsidR="00CF31B9" w:rsidRDefault="00862BC7" w:rsidP="004E3DD5">
            <w:pPr>
              <w:pStyle w:val="Heading4"/>
              <w:keepLines w:val="0"/>
              <w:spacing w:before="0" w:after="0" w:line="240" w:lineRule="auto"/>
              <w:ind w:left="357"/>
              <w:jc w:val="right"/>
              <w:rPr>
                <w:rFonts w:ascii="Times New Roman" w:eastAsia="Times New Roman" w:hAnsi="Times New Roman" w:cs="Times New Roman"/>
                <w:color w:val="000000"/>
              </w:rPr>
            </w:pPr>
            <w:r>
              <w:rPr>
                <w:rFonts w:ascii="Times New Roman" w:eastAsia="Times New Roman" w:hAnsi="Times New Roman" w:cs="Times New Roman"/>
                <w:color w:val="000000"/>
              </w:rPr>
              <w:t>Nr.</w:t>
            </w:r>
            <w:r w:rsidR="00CE0635">
              <w:rPr>
                <w:rFonts w:ascii="Times New Roman" w:eastAsia="Times New Roman" w:hAnsi="Times New Roman" w:cs="Times New Roman"/>
                <w:color w:val="000000"/>
              </w:rPr>
              <w:t>8</w:t>
            </w:r>
            <w:r>
              <w:rPr>
                <w:rFonts w:ascii="Times New Roman" w:eastAsia="Times New Roman" w:hAnsi="Times New Roman" w:cs="Times New Roman"/>
                <w:color w:val="000000"/>
              </w:rPr>
              <w:t>/202</w:t>
            </w:r>
            <w:r w:rsidR="009824C7">
              <w:rPr>
                <w:rFonts w:ascii="Times New Roman" w:eastAsia="Times New Roman" w:hAnsi="Times New Roman" w:cs="Times New Roman"/>
                <w:color w:val="000000"/>
              </w:rPr>
              <w:t>2</w:t>
            </w:r>
          </w:p>
          <w:p w:rsidR="004E3DD5" w:rsidRDefault="004E3DD5" w:rsidP="00CE06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CE063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CE0635">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rsidR="00A35E1B" w:rsidRPr="00A35E1B" w:rsidRDefault="00A35E1B" w:rsidP="00A35E1B">
            <w:pPr>
              <w:spacing w:line="240" w:lineRule="auto"/>
              <w:jc w:val="right"/>
              <w:rPr>
                <w:rFonts w:ascii="Times New Roman" w:eastAsia="Calibri" w:hAnsi="Times New Roman" w:cs="Times New Roman"/>
                <w:sz w:val="24"/>
                <w:szCs w:val="24"/>
                <w:lang w:val="lv-LV" w:eastAsia="en-US"/>
              </w:rPr>
            </w:pPr>
            <w:r w:rsidRPr="00A35E1B">
              <w:rPr>
                <w:rFonts w:ascii="Times New Roman" w:eastAsia="Calibri" w:hAnsi="Times New Roman" w:cs="Times New Roman"/>
                <w:sz w:val="24"/>
                <w:szCs w:val="24"/>
                <w:lang w:val="lv-LV" w:eastAsia="en-US"/>
              </w:rPr>
              <w:t xml:space="preserve">Precizēti </w:t>
            </w:r>
            <w:r>
              <w:rPr>
                <w:rFonts w:ascii="Times New Roman" w:eastAsia="Calibri" w:hAnsi="Times New Roman" w:cs="Times New Roman"/>
                <w:sz w:val="24"/>
                <w:szCs w:val="24"/>
                <w:lang w:val="lv-LV" w:eastAsia="en-US"/>
              </w:rPr>
              <w:t>31.03</w:t>
            </w:r>
            <w:r w:rsidRPr="00A35E1B">
              <w:rPr>
                <w:rFonts w:ascii="Times New Roman" w:eastAsia="Calibri" w:hAnsi="Times New Roman" w:cs="Times New Roman"/>
                <w:sz w:val="24"/>
                <w:szCs w:val="24"/>
                <w:lang w:val="lv-LV" w:eastAsia="en-US"/>
              </w:rPr>
              <w:t>.2022</w:t>
            </w:r>
          </w:p>
          <w:p w:rsidR="00A35E1B" w:rsidRPr="00A35E1B" w:rsidRDefault="00A35E1B" w:rsidP="00A35E1B">
            <w:pPr>
              <w:spacing w:line="240" w:lineRule="auto"/>
              <w:jc w:val="right"/>
              <w:rPr>
                <w:rFonts w:ascii="Times New Roman" w:eastAsia="Calibri" w:hAnsi="Times New Roman" w:cs="Times New Roman"/>
                <w:sz w:val="24"/>
                <w:szCs w:val="24"/>
                <w:lang w:val="lv-LV" w:eastAsia="en-US"/>
              </w:rPr>
            </w:pPr>
            <w:r w:rsidRPr="00A35E1B">
              <w:rPr>
                <w:rFonts w:ascii="Times New Roman" w:eastAsia="Calibri" w:hAnsi="Times New Roman" w:cs="Times New Roman"/>
                <w:sz w:val="24"/>
                <w:szCs w:val="24"/>
                <w:lang w:val="lv-LV" w:eastAsia="en-US"/>
              </w:rPr>
              <w:t>(protokols Nr.</w:t>
            </w:r>
            <w:r>
              <w:rPr>
                <w:rFonts w:ascii="Times New Roman" w:eastAsia="Calibri" w:hAnsi="Times New Roman" w:cs="Times New Roman"/>
                <w:sz w:val="24"/>
                <w:szCs w:val="24"/>
                <w:lang w:val="lv-LV" w:eastAsia="en-US"/>
              </w:rPr>
              <w:t>6</w:t>
            </w:r>
            <w:r w:rsidRPr="00A35E1B">
              <w:rPr>
                <w:rFonts w:ascii="Times New Roman" w:eastAsia="Calibri" w:hAnsi="Times New Roman" w:cs="Times New Roman"/>
                <w:sz w:val="24"/>
                <w:szCs w:val="24"/>
                <w:lang w:val="lv-LV" w:eastAsia="en-US"/>
              </w:rPr>
              <w:t xml:space="preserve">; </w:t>
            </w:r>
            <w:r>
              <w:rPr>
                <w:rFonts w:ascii="Times New Roman" w:eastAsia="Calibri" w:hAnsi="Times New Roman" w:cs="Times New Roman"/>
                <w:sz w:val="24"/>
                <w:szCs w:val="24"/>
                <w:lang w:val="lv-LV" w:eastAsia="en-US"/>
              </w:rPr>
              <w:t>31</w:t>
            </w:r>
            <w:r w:rsidRPr="00A35E1B">
              <w:rPr>
                <w:rFonts w:ascii="Times New Roman" w:eastAsia="Calibri" w:hAnsi="Times New Roman" w:cs="Times New Roman"/>
                <w:sz w:val="24"/>
                <w:szCs w:val="24"/>
                <w:lang w:val="lv-LV" w:eastAsia="en-US"/>
              </w:rPr>
              <w:t>.)</w:t>
            </w:r>
          </w:p>
          <w:p w:rsidR="00A35E1B" w:rsidRPr="004E3DD5" w:rsidRDefault="00A35E1B" w:rsidP="00CE0635">
            <w:pPr>
              <w:jc w:val="right"/>
            </w:pPr>
          </w:p>
        </w:tc>
      </w:tr>
    </w:tbl>
    <w:p w:rsidR="009824C7" w:rsidRPr="00013B36" w:rsidRDefault="009824C7" w:rsidP="005E0CF6">
      <w:pPr>
        <w:spacing w:before="120" w:after="120"/>
        <w:ind w:left="357"/>
        <w:jc w:val="center"/>
        <w:rPr>
          <w:rFonts w:ascii="Times New Roman" w:eastAsia="Times New Roman" w:hAnsi="Times New Roman"/>
          <w:b/>
          <w:sz w:val="32"/>
          <w:szCs w:val="32"/>
        </w:rPr>
      </w:pPr>
      <w:r w:rsidRPr="00013B36">
        <w:rPr>
          <w:rFonts w:ascii="Times New Roman" w:eastAsia="Times New Roman" w:hAnsi="Times New Roman" w:cs="Times New Roman"/>
          <w:b/>
          <w:sz w:val="32"/>
          <w:szCs w:val="32"/>
        </w:rPr>
        <w:t>Interešu un pieaugušo neformālās izglītības programmu licencēšanas kārtība</w:t>
      </w:r>
    </w:p>
    <w:p w:rsidR="00D23078" w:rsidRDefault="00D23078" w:rsidP="005E0CF6">
      <w:pPr>
        <w:spacing w:line="240" w:lineRule="auto"/>
        <w:ind w:left="357" w:firstLine="720"/>
        <w:jc w:val="right"/>
        <w:rPr>
          <w:rFonts w:ascii="Times New Roman" w:eastAsia="Times New Roman" w:hAnsi="Times New Roman" w:cs="Times New Roman"/>
          <w:i/>
          <w:sz w:val="20"/>
          <w:szCs w:val="20"/>
        </w:rPr>
      </w:pPr>
    </w:p>
    <w:p w:rsidR="009824C7" w:rsidRPr="00013B36" w:rsidRDefault="009824C7" w:rsidP="005E0CF6">
      <w:pPr>
        <w:spacing w:line="240" w:lineRule="auto"/>
        <w:ind w:left="357" w:firstLine="720"/>
        <w:jc w:val="right"/>
        <w:rPr>
          <w:rFonts w:ascii="Times New Roman" w:eastAsia="Times New Roman" w:hAnsi="Times New Roman"/>
          <w:i/>
          <w:sz w:val="20"/>
          <w:szCs w:val="20"/>
        </w:rPr>
      </w:pPr>
      <w:r w:rsidRPr="00013B36">
        <w:rPr>
          <w:rFonts w:ascii="Times New Roman" w:eastAsia="Times New Roman" w:hAnsi="Times New Roman" w:cs="Times New Roman"/>
          <w:i/>
          <w:sz w:val="20"/>
          <w:szCs w:val="20"/>
        </w:rPr>
        <w:t>Izdoti saskaņā ar likuma „Par pašvaldībām”</w:t>
      </w:r>
    </w:p>
    <w:p w:rsidR="009824C7" w:rsidRPr="00013B36" w:rsidRDefault="009824C7" w:rsidP="005E0CF6">
      <w:pPr>
        <w:spacing w:line="240" w:lineRule="auto"/>
        <w:ind w:left="357" w:firstLine="720"/>
        <w:jc w:val="right"/>
        <w:rPr>
          <w:rFonts w:ascii="Times New Roman" w:eastAsia="Times New Roman" w:hAnsi="Times New Roman"/>
          <w:i/>
          <w:sz w:val="20"/>
          <w:szCs w:val="20"/>
        </w:rPr>
      </w:pPr>
      <w:r w:rsidRPr="00013B36">
        <w:rPr>
          <w:rFonts w:ascii="Times New Roman" w:eastAsia="Times New Roman" w:hAnsi="Times New Roman" w:cs="Times New Roman"/>
          <w:i/>
          <w:sz w:val="20"/>
          <w:szCs w:val="20"/>
        </w:rPr>
        <w:t xml:space="preserve"> 4</w:t>
      </w:r>
      <w:r w:rsidR="00343725">
        <w:rPr>
          <w:rFonts w:ascii="Times New Roman" w:eastAsia="Times New Roman" w:hAnsi="Times New Roman" w:cs="Times New Roman"/>
          <w:i/>
          <w:sz w:val="20"/>
          <w:szCs w:val="20"/>
        </w:rPr>
        <w:t>1</w:t>
      </w:r>
      <w:r w:rsidRPr="00013B36">
        <w:rPr>
          <w:rFonts w:ascii="Times New Roman" w:eastAsia="Times New Roman" w:hAnsi="Times New Roman" w:cs="Times New Roman"/>
          <w:i/>
          <w:sz w:val="20"/>
          <w:szCs w:val="20"/>
        </w:rPr>
        <w:t xml:space="preserve">. panta </w:t>
      </w:r>
      <w:r w:rsidR="00343725">
        <w:rPr>
          <w:rFonts w:ascii="Times New Roman" w:eastAsia="Times New Roman" w:hAnsi="Times New Roman" w:cs="Times New Roman"/>
          <w:i/>
          <w:sz w:val="20"/>
          <w:szCs w:val="20"/>
        </w:rPr>
        <w:t>pirmās daļas 1. punktu</w:t>
      </w:r>
      <w:r w:rsidRPr="00013B36">
        <w:rPr>
          <w:rFonts w:ascii="Times New Roman" w:eastAsia="Times New Roman" w:hAnsi="Times New Roman" w:cs="Times New Roman"/>
          <w:i/>
          <w:sz w:val="20"/>
          <w:szCs w:val="20"/>
        </w:rPr>
        <w:t>,</w:t>
      </w:r>
    </w:p>
    <w:p w:rsidR="00DE4573" w:rsidRDefault="009824C7" w:rsidP="005E0CF6">
      <w:pPr>
        <w:spacing w:line="240" w:lineRule="auto"/>
        <w:ind w:left="357" w:firstLine="720"/>
        <w:jc w:val="right"/>
        <w:rPr>
          <w:rFonts w:ascii="Times New Roman" w:eastAsia="Times New Roman" w:hAnsi="Times New Roman" w:cs="Times New Roman"/>
          <w:i/>
          <w:sz w:val="20"/>
          <w:szCs w:val="20"/>
        </w:rPr>
      </w:pPr>
      <w:r w:rsidRPr="00013B36">
        <w:rPr>
          <w:rFonts w:ascii="Times New Roman" w:eastAsia="Times New Roman" w:hAnsi="Times New Roman" w:cs="Times New Roman"/>
          <w:i/>
          <w:sz w:val="20"/>
          <w:szCs w:val="20"/>
        </w:rPr>
        <w:t xml:space="preserve">Izglītības likuma 17. panta trešās daļas 16. punktu, 46. panta </w:t>
      </w:r>
    </w:p>
    <w:p w:rsidR="009824C7" w:rsidRDefault="009824C7" w:rsidP="0006057B">
      <w:pPr>
        <w:spacing w:line="240" w:lineRule="auto"/>
        <w:ind w:left="357" w:firstLine="720"/>
        <w:jc w:val="right"/>
        <w:rPr>
          <w:rFonts w:ascii="Times New Roman" w:eastAsia="Times New Roman" w:hAnsi="Times New Roman"/>
          <w:i/>
          <w:sz w:val="20"/>
          <w:szCs w:val="20"/>
        </w:rPr>
      </w:pPr>
      <w:r w:rsidRPr="00013B36">
        <w:rPr>
          <w:rFonts w:ascii="Times New Roman" w:eastAsia="Times New Roman" w:hAnsi="Times New Roman" w:cs="Times New Roman"/>
          <w:i/>
          <w:sz w:val="20"/>
          <w:szCs w:val="20"/>
        </w:rPr>
        <w:t>piekto daļu un 47. panta trešo daļu</w:t>
      </w:r>
    </w:p>
    <w:p w:rsidR="0006057B" w:rsidRPr="0006057B" w:rsidRDefault="0006057B" w:rsidP="0006057B">
      <w:pPr>
        <w:spacing w:line="240" w:lineRule="auto"/>
        <w:ind w:left="357" w:firstLine="720"/>
        <w:jc w:val="right"/>
        <w:rPr>
          <w:rFonts w:ascii="Times New Roman" w:eastAsia="Times New Roman" w:hAnsi="Times New Roman"/>
          <w:i/>
          <w:sz w:val="20"/>
          <w:szCs w:val="20"/>
        </w:rPr>
      </w:pPr>
    </w:p>
    <w:p w:rsidR="00D23078" w:rsidRDefault="00D23078" w:rsidP="00D23078">
      <w:pPr>
        <w:spacing w:before="120" w:after="120"/>
        <w:ind w:left="540"/>
        <w:jc w:val="center"/>
        <w:rPr>
          <w:rFonts w:ascii="Times New Roman" w:eastAsia="Times New Roman" w:hAnsi="Times New Roman"/>
          <w:b/>
          <w:sz w:val="24"/>
          <w:szCs w:val="24"/>
        </w:rPr>
      </w:pPr>
      <w:r>
        <w:rPr>
          <w:rFonts w:ascii="Times New Roman" w:eastAsia="Times New Roman" w:hAnsi="Times New Roman"/>
          <w:b/>
          <w:sz w:val="24"/>
          <w:szCs w:val="24"/>
        </w:rPr>
        <w:t>I.  Vispārīgie jautājumi</w:t>
      </w:r>
    </w:p>
    <w:p w:rsidR="00D23078" w:rsidRDefault="00D23078" w:rsidP="00D23078">
      <w:pPr>
        <w:numPr>
          <w:ilvl w:val="0"/>
          <w:numId w:val="19"/>
        </w:numPr>
        <w:spacing w:before="12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Saistošie noteikumi (turpmāk – noteikumi) nosaka kārtību, kādā Ogres novada pašvaldība (turpmāk – pašvaldība) īsteno pašvaldības kompetenci – izsniegt licences juridiskām </w:t>
      </w:r>
      <w:r>
        <w:rPr>
          <w:rFonts w:ascii="Times New Roman" w:eastAsia="Times New Roman" w:hAnsi="Times New Roman"/>
          <w:sz w:val="24"/>
          <w:szCs w:val="24"/>
        </w:rPr>
        <w:t xml:space="preserve">(izņemot valsts un pašvaldības izglītības iestādes) </w:t>
      </w:r>
      <w:r>
        <w:rPr>
          <w:rFonts w:ascii="Times New Roman" w:eastAsia="Times New Roman" w:hAnsi="Times New Roman"/>
          <w:color w:val="000000"/>
          <w:sz w:val="24"/>
          <w:szCs w:val="24"/>
        </w:rPr>
        <w:t>un fiziskām personām (turpmāk – licences pieprasītājs), interešu un pieaugušo neformālās izglītības programmu (turpmāk – izglītības programma) īstenošanai.</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Noteikumi nosaka iesniegto izglītības programmu licencēšanas dokumentu izvērtēšanas kārtību, lēmuma par licences izsniegšanas, licences termiņa pagarināšanas, licences </w:t>
      </w:r>
      <w:proofErr w:type="spellStart"/>
      <w:r>
        <w:rPr>
          <w:rFonts w:ascii="Times New Roman" w:eastAsia="Times New Roman" w:hAnsi="Times New Roman"/>
          <w:color w:val="000000"/>
          <w:sz w:val="24"/>
          <w:szCs w:val="24"/>
        </w:rPr>
        <w:t>pārreģistrācijas</w:t>
      </w:r>
      <w:proofErr w:type="spellEnd"/>
      <w:r>
        <w:rPr>
          <w:rFonts w:ascii="Times New Roman" w:eastAsia="Times New Roman" w:hAnsi="Times New Roman"/>
          <w:color w:val="000000"/>
          <w:sz w:val="24"/>
          <w:szCs w:val="24"/>
        </w:rPr>
        <w:t xml:space="preserve">, licences izsniegšanas atteikuma vai licences anulēšanu pieņemšanas kārtību. </w:t>
      </w:r>
    </w:p>
    <w:p w:rsidR="00D23078" w:rsidRDefault="00D23078" w:rsidP="00D23078">
      <w:pPr>
        <w:numPr>
          <w:ilvl w:val="0"/>
          <w:numId w:val="19"/>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I</w:t>
      </w:r>
      <w:r>
        <w:rPr>
          <w:rFonts w:ascii="Times New Roman" w:eastAsia="Times New Roman" w:hAnsi="Times New Roman"/>
          <w:color w:val="000000"/>
          <w:sz w:val="24"/>
          <w:szCs w:val="24"/>
        </w:rPr>
        <w:t>zglītības programmu licencēšanu nodrošina pašvaldības domes izveidota Interešu izglītības un pieaugušo neformālās izglītības programmu licencēšanas komisija (turpmāk - komisija), kas darbojas saskaņā ar pašvaldības domes apstiprinātu nolikumu.</w:t>
      </w:r>
    </w:p>
    <w:p w:rsidR="00D23078" w:rsidRDefault="00D23078" w:rsidP="00D23078">
      <w:pPr>
        <w:spacing w:before="120" w:line="240" w:lineRule="auto"/>
        <w:ind w:left="53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  Licences pieprasījuma iesniegšanas kārtība</w:t>
      </w:r>
    </w:p>
    <w:p w:rsidR="00D23078" w:rsidRDefault="00D23078" w:rsidP="00D23078">
      <w:pPr>
        <w:spacing w:line="240" w:lineRule="auto"/>
        <w:ind w:left="539"/>
        <w:jc w:val="center"/>
        <w:rPr>
          <w:rFonts w:ascii="Times New Roman" w:eastAsia="Times New Roman" w:hAnsi="Times New Roman"/>
          <w:b/>
          <w:color w:val="000000"/>
          <w:sz w:val="24"/>
          <w:szCs w:val="24"/>
        </w:rPr>
      </w:pP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Licences saņemšanai licences pieprasītājs pašvaldībā iesniedz:</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rakstveida iesniegumu:</w:t>
      </w:r>
    </w:p>
    <w:p w:rsidR="00D23078" w:rsidRDefault="00D23078" w:rsidP="00D23078">
      <w:pPr>
        <w:numPr>
          <w:ilvl w:val="2"/>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saskaņā ar 1.pielikumu, ja licences pieprasītājs ir juridiska persona;</w:t>
      </w:r>
    </w:p>
    <w:p w:rsidR="00D23078" w:rsidRDefault="00D23078" w:rsidP="00D23078">
      <w:pPr>
        <w:numPr>
          <w:ilvl w:val="2"/>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saskaņā ar 2.pielikumu, ja licences pieprasītājs ir fiziska persona.</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licencējamo izglītības programmu </w:t>
      </w:r>
      <w:proofErr w:type="spellStart"/>
      <w:r>
        <w:rPr>
          <w:rFonts w:ascii="Times New Roman" w:eastAsia="Times New Roman" w:hAnsi="Times New Roman"/>
          <w:color w:val="000000"/>
          <w:sz w:val="24"/>
          <w:szCs w:val="24"/>
        </w:rPr>
        <w:t>datorsalikumā</w:t>
      </w:r>
      <w:proofErr w:type="spellEnd"/>
      <w:r>
        <w:rPr>
          <w:rFonts w:ascii="Times New Roman" w:eastAsia="Times New Roman" w:hAnsi="Times New Roman"/>
          <w:color w:val="000000"/>
          <w:sz w:val="24"/>
          <w:szCs w:val="24"/>
        </w:rPr>
        <w:t>, kurā norāda:</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nosaukumu;</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mērķi un uzdevumus;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apjomu (stundu skaits);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izglītības programmas mērķauditoriju, norādot vecuma vai specializācijas grupas;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saturu (tematiskais plāns);</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plānoto rezultātu aprakstu;</w:t>
      </w:r>
    </w:p>
    <w:p w:rsidR="00D23078" w:rsidRDefault="00D23078" w:rsidP="00D23078">
      <w:pPr>
        <w:numPr>
          <w:ilvl w:val="2"/>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programmas īstenošana</w:t>
      </w:r>
      <w:r>
        <w:rPr>
          <w:rFonts w:ascii="Times New Roman" w:eastAsia="Times New Roman" w:hAnsi="Times New Roman"/>
          <w:sz w:val="24"/>
          <w:szCs w:val="24"/>
        </w:rPr>
        <w:t>i</w:t>
      </w:r>
      <w:r>
        <w:rPr>
          <w:rFonts w:ascii="Times New Roman" w:eastAsia="Times New Roman" w:hAnsi="Times New Roman"/>
          <w:color w:val="000000"/>
          <w:sz w:val="24"/>
          <w:szCs w:val="24"/>
        </w:rPr>
        <w:t xml:space="preserve"> nepieciešamā personāla</w:t>
      </w:r>
      <w:r>
        <w:rPr>
          <w:rFonts w:ascii="Times New Roman" w:eastAsia="Times New Roman" w:hAnsi="Times New Roman"/>
          <w:sz w:val="24"/>
          <w:szCs w:val="24"/>
        </w:rPr>
        <w:t xml:space="preserve"> atbilstošas</w:t>
      </w:r>
      <w:r>
        <w:rPr>
          <w:rFonts w:ascii="Times New Roman" w:eastAsia="Times New Roman" w:hAnsi="Times New Roman"/>
          <w:color w:val="000000"/>
          <w:sz w:val="24"/>
          <w:szCs w:val="24"/>
        </w:rPr>
        <w:t xml:space="preserve"> izglītīb</w:t>
      </w:r>
      <w:r>
        <w:rPr>
          <w:rFonts w:ascii="Times New Roman" w:eastAsia="Times New Roman" w:hAnsi="Times New Roman"/>
          <w:sz w:val="24"/>
          <w:szCs w:val="24"/>
        </w:rPr>
        <w:t>as</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a</w:t>
      </w:r>
      <w:r>
        <w:rPr>
          <w:rFonts w:ascii="Times New Roman" w:eastAsia="Times New Roman" w:hAnsi="Times New Roman"/>
          <w:color w:val="000000"/>
          <w:sz w:val="24"/>
          <w:szCs w:val="24"/>
        </w:rPr>
        <w:t>pliecinošo dokumentu kopijas.</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r>
        <w:rPr>
          <w:rFonts w:ascii="Times New Roman" w:eastAsia="Times New Roman" w:hAnsi="Times New Roman"/>
          <w:sz w:val="24"/>
          <w:szCs w:val="24"/>
        </w:rPr>
        <w:t>.</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Licences pieprasītājam ir jābūt reģistrētam Valsts ieņēmumu dienesta nodokļu maksātāju reģistrā.</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Lai saņemtu licenci, licences pieprasītājs noteikumu 4. punktā minētos dokumentus iesniedz Ogres novada pašvaldībā, Brīvības ielā 33, Ogrē, Ogres novadā, vai </w:t>
      </w:r>
      <w:proofErr w:type="spellStart"/>
      <w:r>
        <w:rPr>
          <w:rFonts w:ascii="Times New Roman" w:eastAsia="Times New Roman" w:hAnsi="Times New Roman"/>
          <w:color w:val="000000"/>
          <w:sz w:val="24"/>
          <w:szCs w:val="24"/>
        </w:rPr>
        <w:t>nosūta</w:t>
      </w:r>
      <w:proofErr w:type="spellEnd"/>
      <w:r>
        <w:rPr>
          <w:rFonts w:ascii="Times New Roman" w:eastAsia="Times New Roman" w:hAnsi="Times New Roman"/>
          <w:color w:val="000000"/>
          <w:sz w:val="24"/>
          <w:szCs w:val="24"/>
        </w:rPr>
        <w:t xml:space="preserve"> pa pastu vai elektroniski </w:t>
      </w:r>
      <w:r>
        <w:rPr>
          <w:rFonts w:ascii="Times New Roman" w:eastAsia="Times New Roman" w:hAnsi="Times New Roman"/>
          <w:sz w:val="24"/>
          <w:szCs w:val="24"/>
        </w:rPr>
        <w:t xml:space="preserve">uz e-pasta adresi: </w:t>
      </w:r>
      <w:hyperlink r:id="rId9" w:history="1">
        <w:r>
          <w:rPr>
            <w:rStyle w:val="Hyperlink"/>
            <w:rFonts w:ascii="Times New Roman" w:eastAsia="Times New Roman" w:hAnsi="Times New Roman"/>
            <w:color w:val="0000FF"/>
            <w:sz w:val="24"/>
            <w:szCs w:val="24"/>
          </w:rPr>
          <w:t>ogredome@ogresnovads.lv</w:t>
        </w:r>
      </w:hyperlink>
      <w:r>
        <w:rPr>
          <w:rFonts w:ascii="Times New Roman" w:eastAsia="Times New Roman" w:hAnsi="Times New Roman"/>
          <w:color w:val="000000"/>
          <w:sz w:val="24"/>
          <w:szCs w:val="24"/>
        </w:rPr>
        <w:t xml:space="preserve"> noformētu atbilstoši </w:t>
      </w:r>
      <w:r>
        <w:rPr>
          <w:rFonts w:ascii="Times New Roman" w:eastAsia="Times New Roman" w:hAnsi="Times New Roman"/>
          <w:sz w:val="24"/>
          <w:szCs w:val="24"/>
        </w:rPr>
        <w:t>normatīvo aktu prasībām par elektronisko dokumentu noformēšanu.</w:t>
      </w:r>
    </w:p>
    <w:p w:rsidR="00D23078" w:rsidRDefault="00D23078" w:rsidP="0006057B">
      <w:pPr>
        <w:numPr>
          <w:ilvl w:val="0"/>
          <w:numId w:val="19"/>
        </w:numPr>
        <w:spacing w:line="24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Komisijai ir tiesības pieprasīt papildus informāciju un dokumentus, kas nepieciešami licences piešķiršanai.</w:t>
      </w:r>
    </w:p>
    <w:p w:rsidR="00D23078" w:rsidRDefault="00D23078" w:rsidP="00D23078">
      <w:pPr>
        <w:spacing w:before="120" w:line="240" w:lineRule="auto"/>
        <w:ind w:left="714"/>
        <w:jc w:val="both"/>
        <w:rPr>
          <w:rFonts w:ascii="Times New Roman" w:eastAsia="Times New Roman" w:hAnsi="Times New Roman"/>
          <w:color w:val="000000"/>
          <w:sz w:val="24"/>
          <w:szCs w:val="24"/>
        </w:rPr>
      </w:pPr>
    </w:p>
    <w:p w:rsidR="00D23078" w:rsidRDefault="00D23078" w:rsidP="0006057B">
      <w:pPr>
        <w:spacing w:line="240" w:lineRule="auto"/>
        <w:ind w:left="72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III. Licences pieprasījuma izvērtēšanas un licences izsniegšanas kārtība</w:t>
      </w:r>
    </w:p>
    <w:p w:rsidR="00D23078" w:rsidRDefault="00D23078" w:rsidP="0006057B">
      <w:pPr>
        <w:spacing w:line="240" w:lineRule="auto"/>
        <w:ind w:left="720"/>
        <w:jc w:val="center"/>
        <w:rPr>
          <w:rFonts w:ascii="Times New Roman" w:eastAsia="Times New Roman" w:hAnsi="Times New Roman"/>
          <w:b/>
          <w:color w:val="000000"/>
          <w:sz w:val="24"/>
          <w:szCs w:val="24"/>
        </w:rPr>
      </w:pP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Komisija izglītības programmu licencēšanu veic ne vēlāk kā viena kalendārā mēneša laikā pēc pieteikuma un visu nepieciešamo un pieprasīto dokumentu saņemšanas.</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Ja iesniegtajos dokumentos nav pietiekamu ziņu jautājuma objektīvai izlemšanai, komisija atliek jautājuma izskatīšanu un informē par to licences pieprasītāju. 5 (piecu) darba dienu laikā pēc komisijas sēdes, kurā pieņemts lēmums par jautājuma izskatīšanas atlikšanu, licences pieprasītājam tiek sniegta informācija par to, kādi dokumenti iesniedzami. Pieprasītie dokumenti ir jāiesniedz 15 (piecpadsmit) darba dienu laikā. Ja noteiktajā termiņā pieprasītie dokumenti netiek iesniegti, licences izsniegšana tiek atteikta.</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Komisija ir tiesīga pieņemt lēmumu par atteikumu izsniegt licenci, ja:</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iesniegtie dokumenti neatbilst spēkā esošo normatīvo aktu vai šo noteikumu prasībām, vai nav iesniegti visi nepieciešamie dokumenti;</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iesniegtajos dokumentos ir sniegta nepatiesa informācija;</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licencējamās izglītības programmas saturs neatbilst izglītības programmas nosaukumam un mērķim vai spēkā esošo normatīvo aktu nosacījumiem;</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personāla kvalifikācija neatbilst licencējamās izglītības programmas īstenošanas prasībām.</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Ja komisija lēmumā norādījusi trūkumus, kuru dēļ ir atteikts izsniegt licenci, tad, pēc to novēršanas, licences pieprasītājs var atkārtoti iesniegt izglītības programmu licencēšanai.</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pieņem lēmumu par licences izsniegšanu vai atteikumu izsniegt licenci, par pieņemto lēmumu informē licences pieprasītāju ne vēlāk kā 5 (piecu) darba dienu laikā pēc attiecīgā komisijas lēmuma pieņemšanas.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Licenci izsniedz uz laiku līdz 2 (diviem) gadiem.</w:t>
      </w:r>
      <w:r>
        <w:rPr>
          <w:color w:val="000000"/>
          <w:sz w:val="20"/>
          <w:szCs w:val="20"/>
          <w:highlight w:val="white"/>
        </w:rPr>
        <w:t xml:space="preserve">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Licence noformējama atbilstoši šo noteikumu 3.pielikumam.</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Licenci paraksta komisijas priekšsēdētājs vai viņa prombūtnes laikā - komisijas priekšsēdētāja vietnieks.</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Licences derīguma termiņu skaita no dienas, kad komisija pieņēmusi lēmumu  par licences izsniegšanu.</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Pirms licences saņemšanas licences pieprasītājs samaksā pašvaldības nodevu par licences izsniegšanu pašvaldības domes noteiktajā apmērā.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 xml:space="preserve">Licenci izsniedz licences pieprasītājam vai tā pilnvarotai personai pret parakstu.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Izglītības programmas īstenotājam</w:t>
      </w:r>
      <w:r>
        <w:rPr>
          <w:rFonts w:ascii="Times New Roman" w:eastAsia="Times New Roman" w:hAnsi="Times New Roman"/>
          <w:color w:val="000000"/>
          <w:sz w:val="24"/>
          <w:szCs w:val="24"/>
        </w:rPr>
        <w:t xml:space="preserve"> ir pienākums informēt pašvaldību par izmaiņām dokumentos, kas bijuši par pamatu licences saņemšanai ne vēlāk kā 15 (piecpadsmit) dienu laikā no izmaiņu izdarīšanas dienas. Ja komisija konstatē, ka, pamatojoties uz iesniegtajiem dokumentiem, licencē nepieciešams izdarīt izmaiņas, tad viena kalendārā mēneša laikā tiek pieņemts lēmums par licences </w:t>
      </w:r>
      <w:proofErr w:type="spellStart"/>
      <w:r>
        <w:rPr>
          <w:rFonts w:ascii="Times New Roman" w:eastAsia="Times New Roman" w:hAnsi="Times New Roman"/>
          <w:color w:val="000000"/>
          <w:sz w:val="24"/>
          <w:szCs w:val="24"/>
        </w:rPr>
        <w:t>pārreģistrāciju</w:t>
      </w:r>
      <w:proofErr w:type="spellEnd"/>
      <w:r>
        <w:rPr>
          <w:rFonts w:ascii="Times New Roman" w:eastAsia="Times New Roman" w:hAnsi="Times New Roman"/>
          <w:color w:val="000000"/>
          <w:sz w:val="24"/>
          <w:szCs w:val="24"/>
        </w:rPr>
        <w:t xml:space="preserve">. Komisija par pieņemto lēmumu informē licences pieprasītāju ne vēlāk kā 5 (piecu) darba dienu laikā pēc attiecīgā komisijas lēmuma pieņemšanas. </w:t>
      </w:r>
    </w:p>
    <w:p w:rsidR="00D23078" w:rsidRDefault="00D23078" w:rsidP="0006057B">
      <w:pPr>
        <w:numPr>
          <w:ilvl w:val="0"/>
          <w:numId w:val="19"/>
        </w:numPr>
        <w:spacing w:line="240" w:lineRule="auto"/>
        <w:ind w:left="714" w:hanging="357"/>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Par izglītības programmas īstenošanas kvalitāti, tai skaitā par izglītības programmas īstenošanas materiāli tehnisko nodrošinājumu, atbild izglītības </w:t>
      </w:r>
      <w:r>
        <w:rPr>
          <w:rFonts w:ascii="Times New Roman" w:eastAsia="Times New Roman" w:hAnsi="Times New Roman"/>
          <w:sz w:val="24"/>
          <w:szCs w:val="24"/>
        </w:rPr>
        <w:t>programmas īstenotājs</w:t>
      </w:r>
      <w:r>
        <w:rPr>
          <w:rFonts w:ascii="Times New Roman" w:eastAsia="Times New Roman" w:hAnsi="Times New Roman"/>
          <w:color w:val="000000"/>
          <w:sz w:val="24"/>
          <w:szCs w:val="24"/>
        </w:rPr>
        <w:t>.</w:t>
      </w:r>
    </w:p>
    <w:p w:rsidR="0006057B" w:rsidRPr="0006057B" w:rsidRDefault="0006057B" w:rsidP="0006057B">
      <w:pPr>
        <w:spacing w:line="240" w:lineRule="auto"/>
        <w:ind w:left="714"/>
        <w:jc w:val="both"/>
        <w:rPr>
          <w:rFonts w:ascii="Times New Roman" w:eastAsia="Times New Roman" w:hAnsi="Times New Roman"/>
          <w:sz w:val="24"/>
          <w:szCs w:val="24"/>
        </w:rPr>
      </w:pPr>
    </w:p>
    <w:p w:rsidR="00D23078" w:rsidRDefault="00D23078" w:rsidP="0006057B">
      <w:pPr>
        <w:ind w:left="811"/>
        <w:jc w:val="center"/>
        <w:rPr>
          <w:rFonts w:ascii="Times New Roman" w:eastAsia="Times New Roman" w:hAnsi="Times New Roman"/>
          <w:b/>
          <w:sz w:val="24"/>
          <w:szCs w:val="24"/>
        </w:rPr>
      </w:pPr>
      <w:r>
        <w:rPr>
          <w:rFonts w:ascii="Times New Roman" w:eastAsia="Times New Roman" w:hAnsi="Times New Roman"/>
          <w:b/>
          <w:sz w:val="24"/>
          <w:szCs w:val="24"/>
        </w:rPr>
        <w:t>IV. Licences termiņa pagarināšanas kārtība</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ir tiesīga pieņemt lēmumu par licences termiņa pagarināšanu, pamatojoties uz </w:t>
      </w:r>
      <w:r>
        <w:rPr>
          <w:rFonts w:ascii="Times New Roman" w:eastAsia="Times New Roman" w:hAnsi="Times New Roman"/>
          <w:sz w:val="24"/>
          <w:szCs w:val="24"/>
        </w:rPr>
        <w:t>izglītības programmas īstenotāja</w:t>
      </w:r>
      <w:r>
        <w:rPr>
          <w:rFonts w:ascii="Times New Roman" w:eastAsia="Times New Roman" w:hAnsi="Times New Roman"/>
          <w:color w:val="000000"/>
          <w:sz w:val="24"/>
          <w:szCs w:val="24"/>
        </w:rPr>
        <w:t xml:space="preserve"> rakstveida iesniegumu:</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saskaņā ar 1.pielikumu, ja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ir juridiska persona;</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saskaņā ar 2.pielikumu, ja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ir fiziska persona.</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Pirms licences saņemšanas izglītības programmas īstenotājs samaksā pašvaldības nodevu par licences termiņa pagarināšanu pašvaldības domes noteiktajā apmērā</w:t>
      </w:r>
      <w:r>
        <w:rPr>
          <w:rFonts w:ascii="Times New Roman" w:eastAsia="Times New Roman" w:hAnsi="Times New Roman"/>
          <w:color w:val="000000"/>
          <w:sz w:val="24"/>
          <w:szCs w:val="24"/>
        </w:rPr>
        <w:t>.</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lemj par licences termiņa pagarināšanu, ja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iesniedz iesniegumu ne vēlāk kā vienu mēnesi pirms licences derīguma termiņa beigām.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Iesniegumam par licences termiņa pagarināšanu pievieno:</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izsniegtās licences kopiju;</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aktualizētu izglītības programmu atbilstoši šo noteikumu 4.2. punktam;</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izziņu no Sodu reģistra saskaņā ar Bērnu tiesības aizsardzības likuma 72. panta piektajā daļā noteikto, personām, kuras īstenos interešu izglītības programmas bērniem un jauniešiem, izņemot Ikšķiles novada pašvaldības dibināto izglītības iestāžu pedagoģiskos darbiniekus</w:t>
      </w:r>
      <w:r>
        <w:rPr>
          <w:rFonts w:ascii="Times New Roman" w:eastAsia="Times New Roman" w:hAnsi="Times New Roman"/>
          <w:sz w:val="24"/>
          <w:szCs w:val="24"/>
        </w:rPr>
        <w:t>.</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Licences termiņa pagarināšanai,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noteikumu 21. punktā un 24. punktā minētos dokumentus iesniedz Ogres novada pašvaldībā, Brīvības ielā 33, Ogrē, Ogres novadā, vai </w:t>
      </w:r>
      <w:proofErr w:type="spellStart"/>
      <w:r>
        <w:rPr>
          <w:rFonts w:ascii="Times New Roman" w:eastAsia="Times New Roman" w:hAnsi="Times New Roman"/>
          <w:color w:val="000000"/>
          <w:sz w:val="24"/>
          <w:szCs w:val="24"/>
        </w:rPr>
        <w:t>nosūta</w:t>
      </w:r>
      <w:proofErr w:type="spellEnd"/>
      <w:r>
        <w:rPr>
          <w:rFonts w:ascii="Times New Roman" w:eastAsia="Times New Roman" w:hAnsi="Times New Roman"/>
          <w:color w:val="000000"/>
          <w:sz w:val="24"/>
          <w:szCs w:val="24"/>
        </w:rPr>
        <w:t xml:space="preserve"> pa pastu vai elektroniski </w:t>
      </w:r>
      <w:r>
        <w:rPr>
          <w:rFonts w:ascii="Times New Roman" w:eastAsia="Times New Roman" w:hAnsi="Times New Roman"/>
          <w:sz w:val="24"/>
          <w:szCs w:val="24"/>
        </w:rPr>
        <w:t xml:space="preserve">uz e-pasta adresi: </w:t>
      </w:r>
      <w:hyperlink r:id="rId10" w:history="1">
        <w:r>
          <w:rPr>
            <w:rStyle w:val="Hyperlink"/>
            <w:rFonts w:ascii="Times New Roman" w:eastAsia="Times New Roman" w:hAnsi="Times New Roman"/>
            <w:color w:val="0000FF"/>
            <w:sz w:val="24"/>
            <w:szCs w:val="24"/>
          </w:rPr>
          <w:t>ogredome@ogresnovads.lv</w:t>
        </w:r>
      </w:hyperlink>
      <w:r>
        <w:rPr>
          <w:rFonts w:ascii="Times New Roman" w:eastAsia="Times New Roman" w:hAnsi="Times New Roman"/>
          <w:sz w:val="24"/>
          <w:szCs w:val="24"/>
        </w:rPr>
        <w:t xml:space="preserve"> noformētu atbilstoši normatīvo aktu prasībām par elektronisko dokumentu noformēšanu. </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Komisijai ir tiesības pieprasīt </w:t>
      </w:r>
      <w:r>
        <w:rPr>
          <w:rFonts w:ascii="Times New Roman" w:eastAsia="Times New Roman" w:hAnsi="Times New Roman"/>
          <w:sz w:val="24"/>
          <w:szCs w:val="24"/>
        </w:rPr>
        <w:t>izglītības programmas īstenotājam</w:t>
      </w:r>
      <w:r>
        <w:rPr>
          <w:rFonts w:ascii="Times New Roman" w:eastAsia="Times New Roman" w:hAnsi="Times New Roman"/>
          <w:color w:val="000000"/>
          <w:sz w:val="24"/>
          <w:szCs w:val="24"/>
        </w:rPr>
        <w:t xml:space="preserve"> iesniegt papildu informāciju un dokumentus, kas nepieciešami lēmuma par licences termiņa pagarināšan</w:t>
      </w:r>
      <w:r>
        <w:rPr>
          <w:rFonts w:ascii="Times New Roman" w:eastAsia="Times New Roman" w:hAnsi="Times New Roman"/>
          <w:sz w:val="24"/>
          <w:szCs w:val="24"/>
        </w:rPr>
        <w:t>u pieņemšanai</w:t>
      </w:r>
      <w:r>
        <w:rPr>
          <w:rFonts w:ascii="Times New Roman" w:eastAsia="Times New Roman" w:hAnsi="Times New Roman"/>
          <w:color w:val="000000"/>
          <w:sz w:val="24"/>
          <w:szCs w:val="24"/>
        </w:rPr>
        <w:t>.</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Komisija pieņem lēmumu par licences termiņa pagarināšanu uz laiku līdz 2 (diviem) gadiem vai atteikumu pagarināt licences termiņu ne vēlāk kā viena kalendārā mēneša laikā pēc iesnieguma un visu nepieciešamo dokumentu saņemšanas.</w:t>
      </w:r>
    </w:p>
    <w:p w:rsidR="00D23078" w:rsidRDefault="00D23078" w:rsidP="0006057B">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 par pieņemto lēmumu informē </w:t>
      </w:r>
      <w:r>
        <w:rPr>
          <w:rFonts w:ascii="Times New Roman" w:eastAsia="Times New Roman" w:hAnsi="Times New Roman"/>
          <w:sz w:val="24"/>
          <w:szCs w:val="24"/>
        </w:rPr>
        <w:t>izglītības programmas īstenotāju</w:t>
      </w:r>
      <w:r>
        <w:rPr>
          <w:rFonts w:ascii="Times New Roman" w:eastAsia="Times New Roman" w:hAnsi="Times New Roman"/>
          <w:color w:val="000000"/>
          <w:sz w:val="24"/>
          <w:szCs w:val="24"/>
        </w:rPr>
        <w:t xml:space="preserve"> ne vēlāk kā 5 (piecu) darba dienu laikā pēc attiecīgā komisijas lēmuma pieņemšanas.</w:t>
      </w:r>
    </w:p>
    <w:p w:rsidR="0006057B" w:rsidRPr="0006057B" w:rsidRDefault="0006057B" w:rsidP="0006057B">
      <w:pPr>
        <w:spacing w:line="240" w:lineRule="auto"/>
        <w:ind w:left="720"/>
        <w:jc w:val="both"/>
        <w:rPr>
          <w:rFonts w:ascii="Times New Roman" w:eastAsia="Times New Roman" w:hAnsi="Times New Roman"/>
          <w:sz w:val="24"/>
          <w:szCs w:val="24"/>
        </w:rPr>
      </w:pPr>
    </w:p>
    <w:p w:rsidR="00D23078" w:rsidRDefault="00D23078" w:rsidP="00D23078">
      <w:pPr>
        <w:spacing w:before="120" w:after="120"/>
        <w:ind w:left="810"/>
        <w:jc w:val="center"/>
        <w:rPr>
          <w:rFonts w:ascii="Times New Roman" w:eastAsia="Times New Roman" w:hAnsi="Times New Roman"/>
          <w:sz w:val="24"/>
          <w:szCs w:val="24"/>
        </w:rPr>
      </w:pPr>
      <w:r>
        <w:rPr>
          <w:rFonts w:ascii="Times New Roman" w:eastAsia="Times New Roman" w:hAnsi="Times New Roman"/>
          <w:b/>
          <w:sz w:val="24"/>
          <w:szCs w:val="24"/>
        </w:rPr>
        <w:t>V. Licences anulēšanas kārtība</w:t>
      </w:r>
      <w:r>
        <w:rPr>
          <w:rFonts w:ascii="Times New Roman" w:eastAsia="Times New Roman" w:hAnsi="Times New Roman"/>
          <w:sz w:val="24"/>
          <w:szCs w:val="24"/>
        </w:rPr>
        <w:t xml:space="preserve"> </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Komisija ir tiesīga pieņemt lēmumu par licences anulēšanu, ja:</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gada laikā pēc tās saņemšanas nav uzsācis īstenot licencēto izglītības programmu;</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sniedzis nepatiesu informāciju licences saņemšanai;</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izglītības programmas īstenotāj</w:t>
      </w:r>
      <w:r>
        <w:rPr>
          <w:rFonts w:ascii="Times New Roman" w:eastAsia="Times New Roman" w:hAnsi="Times New Roman"/>
          <w:color w:val="000000"/>
          <w:sz w:val="24"/>
          <w:szCs w:val="24"/>
        </w:rPr>
        <w:t>a darbība vai licencētās izglītības programmas īstenošana neatbilst spēkā esošo normatīvo  aktu prasībām;</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tiek īstenota cita, licencē neminēta programma;</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licencētās izglītības programmas īstenošanā konstatēti normatīvo aktu pārkāpumi;</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materiāli tehniskā bāze, programmas īstenošanai nepieciešamā personāla izglītība un finansiālie resursi nenodrošina kvalitatīvu programmas īstenošanu;</w:t>
      </w:r>
    </w:p>
    <w:p w:rsidR="00D23078" w:rsidRDefault="00D23078" w:rsidP="00D23078">
      <w:pPr>
        <w:numPr>
          <w:ilvl w:val="1"/>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juridiskā persona tiek likvidēta.</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Par licences anulēšanu </w:t>
      </w:r>
      <w:r>
        <w:rPr>
          <w:rFonts w:ascii="Times New Roman" w:eastAsia="Times New Roman" w:hAnsi="Times New Roman"/>
          <w:sz w:val="24"/>
          <w:szCs w:val="24"/>
        </w:rPr>
        <w:t>izglītības programmas īstenotājs</w:t>
      </w:r>
      <w:r>
        <w:rPr>
          <w:rFonts w:ascii="Times New Roman" w:eastAsia="Times New Roman" w:hAnsi="Times New Roman"/>
          <w:color w:val="000000"/>
          <w:sz w:val="24"/>
          <w:szCs w:val="24"/>
        </w:rPr>
        <w:t xml:space="preserve"> tiek informēts ne vēlāk kā 5 (piecu) darba dienu laikā pēc attiecīgā komisijas lēmuma pieņemšanas.</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Licences anulēšanas gadījumā maksa par licences izsniegšanu netiek atmaksāta.</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Licences anulēšanas gadījumā izglītības programmas īstenošana jāpārtrauc.</w:t>
      </w:r>
    </w:p>
    <w:p w:rsidR="00D23078" w:rsidRDefault="00D23078" w:rsidP="00D23078">
      <w:pPr>
        <w:numPr>
          <w:ilvl w:val="0"/>
          <w:numId w:val="19"/>
        </w:num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 lēmuma par licences anulēšanu pieņemšanas brīdi izsniegtā licence zaudē spēku.</w:t>
      </w:r>
    </w:p>
    <w:p w:rsidR="00D23078" w:rsidRDefault="00D23078" w:rsidP="00D23078">
      <w:pPr>
        <w:spacing w:before="120" w:line="240" w:lineRule="auto"/>
        <w:ind w:left="900"/>
        <w:jc w:val="both"/>
        <w:rPr>
          <w:rFonts w:ascii="Times New Roman" w:eastAsia="Times New Roman" w:hAnsi="Times New Roman"/>
          <w:color w:val="000000"/>
          <w:sz w:val="24"/>
          <w:szCs w:val="24"/>
        </w:rPr>
      </w:pPr>
    </w:p>
    <w:p w:rsidR="00D23078" w:rsidRDefault="00D23078" w:rsidP="00D23078">
      <w:pPr>
        <w:spacing w:line="240" w:lineRule="auto"/>
        <w:ind w:left="144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 Noslēguma jautājumi</w:t>
      </w:r>
    </w:p>
    <w:p w:rsidR="00D23078" w:rsidRDefault="00D23078" w:rsidP="00D23078">
      <w:pPr>
        <w:spacing w:line="240" w:lineRule="auto"/>
        <w:ind w:left="1440"/>
        <w:jc w:val="center"/>
        <w:rPr>
          <w:rFonts w:ascii="Times New Roman" w:eastAsia="Times New Roman" w:hAnsi="Times New Roman"/>
          <w:b/>
          <w:color w:val="000000"/>
          <w:sz w:val="24"/>
          <w:szCs w:val="24"/>
        </w:rPr>
      </w:pP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Komisijas pieņemto lēmumu var apstrīdēt </w:t>
      </w:r>
      <w:r>
        <w:rPr>
          <w:rFonts w:ascii="Times New Roman" w:eastAsia="Times New Roman" w:hAnsi="Times New Roman"/>
          <w:sz w:val="24"/>
          <w:szCs w:val="24"/>
        </w:rPr>
        <w:t>pašvaldības domē</w:t>
      </w:r>
      <w:r w:rsidR="00E31B72">
        <w:rPr>
          <w:rFonts w:ascii="Times New Roman" w:eastAsia="Times New Roman" w:hAnsi="Times New Roman"/>
          <w:sz w:val="24"/>
          <w:szCs w:val="24"/>
        </w:rPr>
        <w:t xml:space="preserve"> </w:t>
      </w:r>
      <w:r>
        <w:rPr>
          <w:rFonts w:ascii="Times New Roman" w:eastAsia="Times New Roman" w:hAnsi="Times New Roman"/>
          <w:color w:val="000000"/>
          <w:sz w:val="24"/>
          <w:szCs w:val="24"/>
        </w:rPr>
        <w:t>viena kalendārā mēneš</w:t>
      </w:r>
      <w:r>
        <w:rPr>
          <w:rFonts w:ascii="Times New Roman" w:eastAsia="Times New Roman" w:hAnsi="Times New Roman"/>
          <w:color w:val="222222"/>
          <w:sz w:val="24"/>
          <w:szCs w:val="24"/>
        </w:rPr>
        <w:t>a laikā no lēmuma paziņošanas brīža. Domes  pieņemto lēmumu var apstrīdēt tiesā Administratīvā procesa likumā noteiktajā kārtībā.</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222222"/>
          <w:sz w:val="24"/>
          <w:szCs w:val="24"/>
          <w:highlight w:val="white"/>
        </w:rPr>
        <w:t>Licences, kuras izglītības programmu īstenotājiem izsniegtas līdz šo noteikumu spēkā stāšanās dienai, ir derīgas līdz tajās norādītā derīguma termiņa beigām.</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222222"/>
          <w:sz w:val="24"/>
          <w:szCs w:val="24"/>
        </w:rPr>
        <w:t xml:space="preserve">Līdz brīdim, kamēr stājas spēkā Ogres novada pašvaldības saistošie noteikumi par nodevām, </w:t>
      </w:r>
      <w:r w:rsidR="007650E5">
        <w:rPr>
          <w:rFonts w:ascii="Times New Roman" w:eastAsia="Times New Roman" w:hAnsi="Times New Roman"/>
          <w:color w:val="222222"/>
          <w:sz w:val="24"/>
          <w:szCs w:val="24"/>
        </w:rPr>
        <w:t>kas noteic pašvaldības nodevu par licences iz</w:t>
      </w:r>
      <w:r w:rsidR="009A132C">
        <w:rPr>
          <w:rFonts w:ascii="Times New Roman" w:eastAsia="Times New Roman" w:hAnsi="Times New Roman"/>
          <w:color w:val="222222"/>
          <w:sz w:val="24"/>
          <w:szCs w:val="24"/>
        </w:rPr>
        <w:t xml:space="preserve">sniegšanu vai licences termiņa pagarināšanu, </w:t>
      </w:r>
      <w:r>
        <w:rPr>
          <w:rFonts w:ascii="Times New Roman" w:eastAsia="Times New Roman" w:hAnsi="Times New Roman"/>
          <w:sz w:val="24"/>
          <w:szCs w:val="24"/>
        </w:rPr>
        <w:t>pašvaldības nodeva par licences izsniegšanu vai licences termiņa pagarināšanu tiek noteikta šādā apmērā:</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Par licences izsniegšanu 28,00 </w:t>
      </w:r>
      <w:proofErr w:type="spellStart"/>
      <w:r>
        <w:rPr>
          <w:rFonts w:ascii="Times New Roman" w:eastAsia="Times New Roman" w:hAnsi="Times New Roman"/>
          <w:i/>
          <w:sz w:val="24"/>
          <w:szCs w:val="24"/>
        </w:rPr>
        <w:t>euro</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 xml:space="preserve">(divdesmit astoņi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00 centi), tai skaitā PVN;</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Par licences termiņa pagarināšanu 7,00 </w:t>
      </w:r>
      <w:proofErr w:type="spellStart"/>
      <w:r>
        <w:rPr>
          <w:rFonts w:ascii="Times New Roman" w:eastAsia="Times New Roman" w:hAnsi="Times New Roman"/>
          <w:i/>
          <w:sz w:val="24"/>
          <w:szCs w:val="24"/>
        </w:rPr>
        <w:t>euro</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 xml:space="preserve">(septiņi </w:t>
      </w:r>
      <w:proofErr w:type="spellStart"/>
      <w:r>
        <w:rPr>
          <w:rFonts w:ascii="Times New Roman" w:eastAsia="Times New Roman" w:hAnsi="Times New Roman"/>
          <w:i/>
          <w:sz w:val="24"/>
          <w:szCs w:val="24"/>
        </w:rPr>
        <w:t>euro</w:t>
      </w:r>
      <w:proofErr w:type="spellEnd"/>
      <w:r>
        <w:rPr>
          <w:rFonts w:ascii="Times New Roman" w:eastAsia="Times New Roman" w:hAnsi="Times New Roman"/>
          <w:sz w:val="24"/>
          <w:szCs w:val="24"/>
        </w:rPr>
        <w:t>, 00 centi), tai skaitā PVN.</w:t>
      </w:r>
    </w:p>
    <w:p w:rsidR="00D23078" w:rsidRDefault="00D23078" w:rsidP="00D23078">
      <w:pPr>
        <w:numPr>
          <w:ilvl w:val="0"/>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Ar noteikumu spēkā stāšanos atzīt par spēku zaudējušiem:</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Ikšķiles novada pašvaldības 2019. gada 27. marta saistošos noteikumus Nr.</w:t>
      </w:r>
      <w:r w:rsidR="009A132C">
        <w:rPr>
          <w:rFonts w:ascii="Times New Roman" w:eastAsia="Times New Roman" w:hAnsi="Times New Roman"/>
          <w:color w:val="000000"/>
          <w:sz w:val="24"/>
          <w:szCs w:val="24"/>
        </w:rPr>
        <w:t> </w:t>
      </w:r>
      <w:r>
        <w:rPr>
          <w:rFonts w:ascii="Times New Roman" w:eastAsia="Times New Roman" w:hAnsi="Times New Roman"/>
          <w:color w:val="000000"/>
          <w:sz w:val="24"/>
          <w:szCs w:val="24"/>
        </w:rPr>
        <w:t>5/2019 “Interešu izglītības un pieaugušo neformālās izglītības programmu licencēšanas kārtība” (apstiprināti ar Ikšķiles novada pašvaldības domes 2019. gada 27. marta sēdes lēmumu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7, protokols Nr. 3) (“Ikšķiles vēstis”, 2019.</w:t>
      </w:r>
      <w:r w:rsidR="009A132C">
        <w:rPr>
          <w:rFonts w:ascii="Times New Roman" w:eastAsia="Times New Roman" w:hAnsi="Times New Roman"/>
          <w:color w:val="000000"/>
          <w:sz w:val="24"/>
          <w:szCs w:val="24"/>
        </w:rPr>
        <w:t>gada 16. maijs,</w:t>
      </w:r>
      <w:r>
        <w:rPr>
          <w:rFonts w:ascii="Times New Roman" w:eastAsia="Times New Roman" w:hAnsi="Times New Roman"/>
          <w:color w:val="000000"/>
          <w:sz w:val="24"/>
          <w:szCs w:val="24"/>
        </w:rPr>
        <w:t xml:space="preserve">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5 (301));</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Ķeguma novada pašvaldības 2015. gada 18. februāra saistošos noteikumus Nr.</w:t>
      </w:r>
      <w:r w:rsidR="009A132C">
        <w:rPr>
          <w:rFonts w:ascii="Times New Roman" w:eastAsia="Times New Roman" w:hAnsi="Times New Roman"/>
          <w:color w:val="000000"/>
          <w:sz w:val="24"/>
          <w:szCs w:val="24"/>
        </w:rPr>
        <w:t> </w:t>
      </w:r>
      <w:r>
        <w:rPr>
          <w:rFonts w:ascii="Times New Roman" w:eastAsia="Times New Roman" w:hAnsi="Times New Roman"/>
          <w:color w:val="000000"/>
          <w:sz w:val="24"/>
          <w:szCs w:val="24"/>
        </w:rPr>
        <w:t>5/2015 “Par interešu izglītības un pieaugušo neformālās izglītības programmu licencēšanu” (apstiprināti ar Ķeguma novada domes 2015. gada 18. februāra sēdes lēmumu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73, protokols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4, 7. §) (“Ķeguma novada ziņas”, 2015.</w:t>
      </w:r>
      <w:r w:rsidR="009A132C">
        <w:rPr>
          <w:rFonts w:ascii="Times New Roman" w:eastAsia="Times New Roman" w:hAnsi="Times New Roman"/>
          <w:color w:val="000000"/>
          <w:sz w:val="24"/>
          <w:szCs w:val="24"/>
        </w:rPr>
        <w:t xml:space="preserve"> gada 24. aprīlis</w:t>
      </w:r>
      <w:r>
        <w:rPr>
          <w:rFonts w:ascii="Times New Roman" w:eastAsia="Times New Roman" w:hAnsi="Times New Roman"/>
          <w:color w:val="000000"/>
          <w:sz w:val="24"/>
          <w:szCs w:val="24"/>
        </w:rPr>
        <w:t>, Nr. 05/06 (489/490));</w:t>
      </w:r>
    </w:p>
    <w:p w:rsidR="00D23078" w:rsidRDefault="00D23078" w:rsidP="00D23078">
      <w:pPr>
        <w:numPr>
          <w:ilvl w:val="1"/>
          <w:numId w:val="19"/>
        </w:numPr>
        <w:spacing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Lielvārdes novada pašvaldības 2013. gada 24. aprīļa noteikumus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11 “Par interešu izglītības un pieaugušo neformālās izglītības programmu licencēšanas kārtību” (apstiprināti ar Lielvārdes novada domes 2013. gada 24. aprīļa lēmumu, protokols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7, punkts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4) (“Lielvārdes Novada Ziņas”, 2013.</w:t>
      </w:r>
      <w:r w:rsidR="009A132C">
        <w:rPr>
          <w:rFonts w:ascii="Times New Roman" w:eastAsia="Times New Roman" w:hAnsi="Times New Roman"/>
          <w:color w:val="000000"/>
          <w:sz w:val="24"/>
          <w:szCs w:val="24"/>
        </w:rPr>
        <w:t xml:space="preserve"> gada 18. jūlijs</w:t>
      </w:r>
      <w:r>
        <w:rPr>
          <w:rFonts w:ascii="Times New Roman" w:eastAsia="Times New Roman" w:hAnsi="Times New Roman"/>
          <w:color w:val="000000"/>
          <w:sz w:val="24"/>
          <w:szCs w:val="24"/>
        </w:rPr>
        <w:t>,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9 (428));</w:t>
      </w:r>
    </w:p>
    <w:p w:rsidR="00D23078" w:rsidRDefault="00D23078" w:rsidP="00D23078">
      <w:pPr>
        <w:numPr>
          <w:ilvl w:val="1"/>
          <w:numId w:val="19"/>
        </w:numPr>
        <w:spacing w:after="12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Ogres novada pašvaldības 2010. gada 18. februāra saistošos noteikumus Nr.</w:t>
      </w:r>
      <w:r w:rsidR="009A132C">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13/2010 </w:t>
      </w:r>
      <w:r>
        <w:rPr>
          <w:rFonts w:ascii="Times New Roman" w:eastAsia="Times New Roman" w:hAnsi="Times New Roman"/>
          <w:sz w:val="24"/>
          <w:szCs w:val="24"/>
        </w:rPr>
        <w:t>“</w:t>
      </w:r>
      <w:r>
        <w:rPr>
          <w:rFonts w:ascii="Times New Roman" w:eastAsia="Times New Roman" w:hAnsi="Times New Roman"/>
          <w:color w:val="000000"/>
          <w:sz w:val="24"/>
          <w:szCs w:val="24"/>
        </w:rPr>
        <w:t>Ogres novada pašvaldības interešu izglītības un pieaugušo neformālās izglītības programmu licencēšanas kārtība” (apstiprināti ar Ogres novada pašvaldības domes 2010. gada 18. februāra lēmumu, protokols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 31. §) (“Ogrēnietis”,</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2010.</w:t>
      </w:r>
      <w:r w:rsidR="009A132C">
        <w:rPr>
          <w:rFonts w:ascii="Times New Roman" w:eastAsia="Times New Roman" w:hAnsi="Times New Roman"/>
          <w:color w:val="000000"/>
          <w:sz w:val="24"/>
          <w:szCs w:val="24"/>
        </w:rPr>
        <w:t xml:space="preserve"> gada 4. marts</w:t>
      </w:r>
      <w:r>
        <w:rPr>
          <w:rFonts w:ascii="Times New Roman" w:eastAsia="Times New Roman" w:hAnsi="Times New Roman"/>
          <w:color w:val="000000"/>
          <w:sz w:val="24"/>
          <w:szCs w:val="24"/>
        </w:rPr>
        <w:t>, Nr.</w:t>
      </w:r>
      <w:r w:rsidR="009A132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5)).</w:t>
      </w:r>
    </w:p>
    <w:p w:rsidR="0006057B" w:rsidRDefault="0006057B" w:rsidP="00A35E1B">
      <w:pPr>
        <w:spacing w:after="120" w:line="240" w:lineRule="auto"/>
        <w:jc w:val="both"/>
        <w:rPr>
          <w:rFonts w:ascii="Times New Roman" w:eastAsia="Times New Roman" w:hAnsi="Times New Roman"/>
          <w:color w:val="000000"/>
          <w:sz w:val="24"/>
          <w:szCs w:val="24"/>
        </w:rPr>
      </w:pPr>
    </w:p>
    <w:p w:rsidR="0006057B" w:rsidRPr="0006057B" w:rsidRDefault="00D23078" w:rsidP="0006057B">
      <w:pPr>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Domes priekšsēdētājs</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06057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E. </w:t>
      </w:r>
      <w:proofErr w:type="spellStart"/>
      <w:r>
        <w:rPr>
          <w:rFonts w:ascii="Times New Roman" w:eastAsia="Times New Roman" w:hAnsi="Times New Roman"/>
          <w:color w:val="000000"/>
          <w:sz w:val="24"/>
          <w:szCs w:val="24"/>
        </w:rPr>
        <w:t>Helmanis</w:t>
      </w:r>
      <w:proofErr w:type="spellEnd"/>
    </w:p>
    <w:p w:rsidR="008A27D5" w:rsidRDefault="008A27D5" w:rsidP="00DE4573">
      <w:pPr>
        <w:spacing w:after="160" w:line="259" w:lineRule="auto"/>
        <w:jc w:val="right"/>
        <w:rPr>
          <w:rFonts w:ascii="Times New Roman" w:eastAsia="Times New Roman" w:hAnsi="Times New Roman" w:cs="Times New Roman"/>
          <w:sz w:val="24"/>
          <w:szCs w:val="24"/>
        </w:rPr>
      </w:pPr>
    </w:p>
    <w:p w:rsidR="00DE4573" w:rsidRPr="00057B6B" w:rsidRDefault="00DE4573" w:rsidP="00DE4573">
      <w:pPr>
        <w:spacing w:after="160" w:line="259" w:lineRule="auto"/>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lastRenderedPageBreak/>
        <w:t xml:space="preserve">1. pielikums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2022. gada </w:t>
      </w:r>
      <w:r w:rsidR="00CE0635">
        <w:rPr>
          <w:rFonts w:ascii="Times New Roman" w:eastAsia="Times New Roman" w:hAnsi="Times New Roman" w:cs="Times New Roman"/>
          <w:sz w:val="24"/>
          <w:szCs w:val="24"/>
        </w:rPr>
        <w:t>24</w:t>
      </w:r>
      <w:r w:rsidRPr="00057B6B">
        <w:rPr>
          <w:rFonts w:ascii="Times New Roman" w:eastAsia="Times New Roman" w:hAnsi="Times New Roman" w:cs="Times New Roman"/>
          <w:sz w:val="24"/>
          <w:szCs w:val="24"/>
        </w:rPr>
        <w:t xml:space="preserve">. </w:t>
      </w:r>
      <w:r w:rsidR="00CE0635">
        <w:rPr>
          <w:rFonts w:ascii="Times New Roman" w:eastAsia="Times New Roman" w:hAnsi="Times New Roman" w:cs="Times New Roman"/>
          <w:sz w:val="24"/>
          <w:szCs w:val="24"/>
        </w:rPr>
        <w:t>februāra</w:t>
      </w:r>
      <w:r w:rsidRPr="00057B6B">
        <w:rPr>
          <w:rFonts w:ascii="Times New Roman" w:eastAsia="Times New Roman" w:hAnsi="Times New Roman" w:cs="Times New Roman"/>
          <w:sz w:val="24"/>
          <w:szCs w:val="24"/>
        </w:rPr>
        <w:t xml:space="preserve"> </w:t>
      </w:r>
    </w:p>
    <w:p w:rsidR="00DE4573" w:rsidRPr="00057B6B" w:rsidRDefault="00CE0635" w:rsidP="00DE457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saistošajiem noteikumiem Nr.8</w:t>
      </w:r>
      <w:r w:rsidR="00DE4573" w:rsidRPr="00057B6B">
        <w:rPr>
          <w:rFonts w:ascii="Times New Roman" w:eastAsia="Times New Roman" w:hAnsi="Times New Roman" w:cs="Times New Roman"/>
          <w:sz w:val="24"/>
          <w:szCs w:val="24"/>
        </w:rPr>
        <w:t>/2022</w:t>
      </w:r>
    </w:p>
    <w:p w:rsidR="00A35E1B" w:rsidRPr="00057B6B" w:rsidRDefault="00A35E1B" w:rsidP="00A35E1B">
      <w:pPr>
        <w:jc w:val="right"/>
        <w:rPr>
          <w:rFonts w:ascii="Times New Roman" w:eastAsia="Times New Roman" w:hAnsi="Times New Roman" w:cs="Times New Roman"/>
          <w:sz w:val="24"/>
          <w:szCs w:val="24"/>
        </w:rPr>
      </w:pP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interešu izglītības un pieaugušo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neformālās izglītības programmu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licencēšanas komisijai</w:t>
      </w:r>
    </w:p>
    <w:p w:rsidR="00DE4573" w:rsidRPr="00057B6B" w:rsidRDefault="00DE4573" w:rsidP="00DE4573">
      <w:pPr>
        <w:jc w:val="right"/>
        <w:rPr>
          <w:rFonts w:ascii="Times New Roman" w:eastAsia="Times New Roman" w:hAnsi="Times New Roman" w:cs="Times New Roman"/>
          <w:sz w:val="24"/>
          <w:szCs w:val="24"/>
        </w:rPr>
      </w:pPr>
      <w:bookmarkStart w:id="2" w:name="_heading=h.1fob9te" w:colFirst="0" w:colLast="0"/>
      <w:bookmarkEnd w:id="2"/>
      <w:r w:rsidRPr="00057B6B">
        <w:rPr>
          <w:rFonts w:ascii="Times New Roman" w:eastAsia="Times New Roman" w:hAnsi="Times New Roman" w:cs="Times New Roman"/>
          <w:sz w:val="24"/>
          <w:szCs w:val="24"/>
        </w:rPr>
        <w:t>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(juridiskās personas nosaukums)</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(reģistrācijas Nr.)</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_________________________________ </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(juridiskā adrese)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(kontaktpersona)</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(tālruņa Nr.)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(e-pasta adrese)                                       </w:t>
      </w:r>
    </w:p>
    <w:p w:rsidR="00DE4573" w:rsidRPr="00057B6B" w:rsidRDefault="00DE4573" w:rsidP="00DE4573">
      <w:pPr>
        <w:jc w:val="cente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IESNIEGUMS</w:t>
      </w:r>
    </w:p>
    <w:p w:rsidR="00DE4573" w:rsidRPr="00057B6B" w:rsidRDefault="00DE4573" w:rsidP="00DE4573">
      <w:pPr>
        <w:jc w:val="center"/>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 xml:space="preserve">Lūdzu izsniegt licenci </w:t>
      </w:r>
      <w:r w:rsidRPr="00057B6B">
        <w:rPr>
          <w:rFonts w:ascii="Times New Roman" w:eastAsia="Times New Roman" w:hAnsi="Times New Roman" w:cs="Times New Roman"/>
          <w:b/>
          <w:noProof/>
          <w:sz w:val="24"/>
          <w:szCs w:val="24"/>
          <w:lang w:val="lv-LV"/>
        </w:rPr>
        <w:drawing>
          <wp:inline distT="0" distB="0" distL="0" distR="0" wp14:anchorId="400CE87B" wp14:editId="4A3F8DC0">
            <wp:extent cx="123825" cy="123825"/>
            <wp:effectExtent l="0" t="0" r="0" b="0"/>
            <wp:docPr id="9"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b/>
          <w:sz w:val="24"/>
          <w:szCs w:val="24"/>
        </w:rPr>
        <w:t xml:space="preserve"> /pagarināt licences termiņu </w:t>
      </w:r>
      <w:r w:rsidRPr="00057B6B">
        <w:rPr>
          <w:rFonts w:ascii="Times New Roman" w:eastAsia="Times New Roman" w:hAnsi="Times New Roman" w:cs="Times New Roman"/>
          <w:b/>
          <w:noProof/>
          <w:sz w:val="24"/>
          <w:szCs w:val="24"/>
          <w:lang w:val="lv-LV"/>
        </w:rPr>
        <w:drawing>
          <wp:inline distT="0" distB="0" distL="0" distR="0" wp14:anchorId="032DDB24" wp14:editId="113CA622">
            <wp:extent cx="123825" cy="123825"/>
            <wp:effectExtent l="0" t="0" r="0" b="0"/>
            <wp:docPr id="11"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b/>
          <w:i/>
          <w:sz w:val="24"/>
          <w:szCs w:val="24"/>
        </w:rPr>
        <w:t xml:space="preserve"> </w:t>
      </w:r>
      <w:r w:rsidRPr="00057B6B">
        <w:rPr>
          <w:rFonts w:ascii="Times New Roman" w:eastAsia="Times New Roman" w:hAnsi="Times New Roman" w:cs="Times New Roman"/>
          <w:b/>
          <w:sz w:val="24"/>
          <w:szCs w:val="24"/>
        </w:rPr>
        <w:t xml:space="preserve"> </w:t>
      </w:r>
    </w:p>
    <w:p w:rsidR="00DE4573" w:rsidRPr="00057B6B" w:rsidRDefault="00DE4573" w:rsidP="00DE4573">
      <w:pPr>
        <w:numPr>
          <w:ilvl w:val="0"/>
          <w:numId w:val="18"/>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 xml:space="preserve">interešu izglītības programmai (programmām) </w:t>
      </w:r>
    </w:p>
    <w:p w:rsidR="00DE4573" w:rsidRPr="00057B6B" w:rsidRDefault="00DE4573" w:rsidP="00DE4573">
      <w:pPr>
        <w:numPr>
          <w:ilvl w:val="0"/>
          <w:numId w:val="18"/>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pieaugušo neformālās izglītības programmai (programmām)</w:t>
      </w:r>
    </w:p>
    <w:p w:rsidR="00DE4573" w:rsidRPr="00057B6B" w:rsidRDefault="00DE4573" w:rsidP="00DE4573">
      <w:pPr>
        <w:ind w:firstLine="567"/>
        <w:jc w:val="both"/>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Programmas/u īstenošanas vietas adrese  _______________________________________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Pielikumā:</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Sniegto ziņu patiesumu apliecinu ar parakstu</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vertAlign w:val="superscript"/>
        </w:rPr>
        <w:t xml:space="preserve">             (datums)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_______________________________________   </w:t>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t>___________________</w:t>
      </w:r>
    </w:p>
    <w:p w:rsidR="00DE4573" w:rsidRPr="00A35E1B" w:rsidRDefault="00DE4573" w:rsidP="00A35E1B">
      <w:pPr>
        <w:ind w:firstLine="720"/>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(juridiskās personas pārstāvja amats, vārds, uzvārds)</w:t>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t>(paraksts)</w:t>
      </w:r>
    </w:p>
    <w:p w:rsidR="00DE4573" w:rsidRDefault="00DE4573" w:rsidP="00DE4573">
      <w:pPr>
        <w:jc w:val="right"/>
      </w:pPr>
    </w:p>
    <w:p w:rsidR="00DE4573" w:rsidRDefault="00DE4573" w:rsidP="00DE4573">
      <w:pPr>
        <w:jc w:val="right"/>
      </w:pPr>
    </w:p>
    <w:p w:rsidR="00A35E1B" w:rsidRDefault="00A35E1B" w:rsidP="00DE4573">
      <w:pPr>
        <w:jc w:val="right"/>
        <w:rPr>
          <w:rFonts w:ascii="Times New Roman" w:eastAsia="Times New Roman" w:hAnsi="Times New Roman" w:cs="Times New Roman"/>
          <w:sz w:val="24"/>
          <w:szCs w:val="24"/>
        </w:rPr>
      </w:pPr>
    </w:p>
    <w:p w:rsidR="00A35E1B" w:rsidRDefault="00A35E1B" w:rsidP="00DE4573">
      <w:pPr>
        <w:jc w:val="right"/>
        <w:rPr>
          <w:rFonts w:ascii="Times New Roman" w:eastAsia="Times New Roman" w:hAnsi="Times New Roman" w:cs="Times New Roman"/>
          <w:sz w:val="24"/>
          <w:szCs w:val="24"/>
        </w:rPr>
      </w:pPr>
    </w:p>
    <w:p w:rsidR="00A35E1B" w:rsidRDefault="00A35E1B" w:rsidP="00DE4573">
      <w:pPr>
        <w:jc w:val="right"/>
        <w:rPr>
          <w:rFonts w:ascii="Times New Roman" w:eastAsia="Times New Roman" w:hAnsi="Times New Roman" w:cs="Times New Roman"/>
          <w:sz w:val="24"/>
          <w:szCs w:val="24"/>
        </w:rPr>
      </w:pP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lastRenderedPageBreak/>
        <w:t xml:space="preserve">2. pielikums </w:t>
      </w:r>
    </w:p>
    <w:p w:rsidR="00CE0635" w:rsidRPr="00057B6B" w:rsidRDefault="00CE0635" w:rsidP="00CE0635">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2022. gada </w:t>
      </w:r>
      <w:r>
        <w:rPr>
          <w:rFonts w:ascii="Times New Roman" w:eastAsia="Times New Roman" w:hAnsi="Times New Roman" w:cs="Times New Roman"/>
          <w:sz w:val="24"/>
          <w:szCs w:val="24"/>
        </w:rPr>
        <w:t>24</w:t>
      </w:r>
      <w:r w:rsidRPr="0005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w:t>
      </w:r>
      <w:r w:rsidRPr="00057B6B">
        <w:rPr>
          <w:rFonts w:ascii="Times New Roman" w:eastAsia="Times New Roman" w:hAnsi="Times New Roman" w:cs="Times New Roman"/>
          <w:sz w:val="24"/>
          <w:szCs w:val="24"/>
        </w:rPr>
        <w:t xml:space="preserve"> </w:t>
      </w:r>
    </w:p>
    <w:p w:rsidR="00CE0635" w:rsidRPr="00057B6B" w:rsidRDefault="00CE0635" w:rsidP="00CE06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saistošajiem noteikumiem Nr.8</w:t>
      </w:r>
      <w:r w:rsidRPr="00057B6B">
        <w:rPr>
          <w:rFonts w:ascii="Times New Roman" w:eastAsia="Times New Roman" w:hAnsi="Times New Roman" w:cs="Times New Roman"/>
          <w:sz w:val="24"/>
          <w:szCs w:val="24"/>
        </w:rPr>
        <w:t>/2022</w:t>
      </w:r>
    </w:p>
    <w:p w:rsidR="00A35E1B" w:rsidRDefault="00A35E1B" w:rsidP="00A35E1B">
      <w:pPr>
        <w:jc w:val="right"/>
        <w:rPr>
          <w:rFonts w:ascii="Times New Roman" w:eastAsia="Calibri" w:hAnsi="Times New Roman" w:cs="Times New Roman"/>
          <w:sz w:val="24"/>
          <w:szCs w:val="24"/>
          <w:lang w:val="lv-LV" w:eastAsia="en-US"/>
        </w:rPr>
      </w:pPr>
    </w:p>
    <w:p w:rsidR="00DE4573" w:rsidRPr="00057B6B" w:rsidRDefault="00DE4573" w:rsidP="00A35E1B">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interešu izglītības un pieaugušo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neformālās izglītības programmu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licencēšanas komisijai</w:t>
      </w:r>
    </w:p>
    <w:p w:rsidR="00DE4573" w:rsidRPr="00057B6B" w:rsidRDefault="00DE4573" w:rsidP="00DE4573">
      <w:pPr>
        <w:jc w:val="right"/>
        <w:rPr>
          <w:rFonts w:ascii="Times New Roman" w:eastAsia="Times New Roman" w:hAnsi="Times New Roman" w:cs="Times New Roman"/>
          <w:sz w:val="24"/>
          <w:szCs w:val="24"/>
        </w:rPr>
      </w:pP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vertAlign w:val="superscript"/>
        </w:rPr>
        <w:t>________________________________________________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(fiziskās personas vārds, uzvārds)</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_________________________________________________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(personas kods)</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_________________________________ </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(deklarētās dzīvesvietas adrese)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(kontaktpersona)</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(tālruņa Nr.) </w:t>
      </w:r>
    </w:p>
    <w:p w:rsidR="00DE4573" w:rsidRPr="00057B6B" w:rsidRDefault="00DE4573" w:rsidP="00DE4573">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w:t>
      </w:r>
    </w:p>
    <w:p w:rsidR="00DE4573" w:rsidRPr="00057B6B" w:rsidRDefault="00DE4573" w:rsidP="00DE4573">
      <w:pPr>
        <w:jc w:val="right"/>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xml:space="preserve">(e-pasta adrese)                                       </w:t>
      </w:r>
    </w:p>
    <w:p w:rsidR="00DE4573" w:rsidRPr="00057B6B" w:rsidRDefault="00DE4573" w:rsidP="00DE4573">
      <w:pPr>
        <w:jc w:val="right"/>
        <w:rPr>
          <w:rFonts w:ascii="Times New Roman" w:eastAsia="Times New Roman" w:hAnsi="Times New Roman" w:cs="Times New Roman"/>
          <w:sz w:val="24"/>
          <w:szCs w:val="24"/>
        </w:rPr>
      </w:pPr>
    </w:p>
    <w:p w:rsidR="00DE4573" w:rsidRPr="00057B6B" w:rsidRDefault="00DE4573" w:rsidP="00DE4573">
      <w:pPr>
        <w:jc w:val="cente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IESNIEGUMS</w:t>
      </w:r>
    </w:p>
    <w:p w:rsidR="00DE4573" w:rsidRPr="00057B6B" w:rsidRDefault="00DE4573" w:rsidP="00DE4573">
      <w:pPr>
        <w:jc w:val="center"/>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sz w:val="24"/>
          <w:szCs w:val="24"/>
        </w:rPr>
      </w:pPr>
      <w:r w:rsidRPr="00057B6B">
        <w:rPr>
          <w:rFonts w:ascii="Times New Roman" w:eastAsia="Times New Roman" w:hAnsi="Times New Roman" w:cs="Times New Roman"/>
          <w:b/>
          <w:sz w:val="24"/>
          <w:szCs w:val="24"/>
        </w:rPr>
        <w:t xml:space="preserve">Lūdzu izsniegt licenci </w:t>
      </w:r>
      <w:r w:rsidRPr="00057B6B">
        <w:rPr>
          <w:rFonts w:ascii="Times New Roman" w:eastAsia="Times New Roman" w:hAnsi="Times New Roman" w:cs="Times New Roman"/>
          <w:noProof/>
          <w:sz w:val="24"/>
          <w:szCs w:val="24"/>
          <w:lang w:val="lv-LV"/>
        </w:rPr>
        <w:drawing>
          <wp:inline distT="0" distB="0" distL="0" distR="0" wp14:anchorId="6A4F3BE5" wp14:editId="7CB99DB3">
            <wp:extent cx="123825" cy="123825"/>
            <wp:effectExtent l="0" t="0" r="0" b="0"/>
            <wp:docPr id="2"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b/>
          <w:sz w:val="24"/>
          <w:szCs w:val="24"/>
        </w:rPr>
        <w:t xml:space="preserve"> /pagarināt licences termiņu</w:t>
      </w:r>
      <w:r w:rsidRPr="00057B6B">
        <w:rPr>
          <w:rFonts w:ascii="Times New Roman" w:eastAsia="Times New Roman" w:hAnsi="Times New Roman" w:cs="Times New Roman"/>
          <w:sz w:val="24"/>
          <w:szCs w:val="24"/>
        </w:rPr>
        <w:t xml:space="preserve"> </w:t>
      </w:r>
      <w:r w:rsidRPr="00057B6B">
        <w:rPr>
          <w:rFonts w:ascii="Times New Roman" w:eastAsia="Times New Roman" w:hAnsi="Times New Roman" w:cs="Times New Roman"/>
          <w:noProof/>
          <w:sz w:val="24"/>
          <w:szCs w:val="24"/>
          <w:lang w:val="lv-LV"/>
        </w:rPr>
        <w:drawing>
          <wp:inline distT="0" distB="0" distL="0" distR="0" wp14:anchorId="77E3D03D" wp14:editId="79B8A9DF">
            <wp:extent cx="123825" cy="123825"/>
            <wp:effectExtent l="0" t="0" r="0" b="0"/>
            <wp:docPr id="3" name="image2.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2.png" descr="http://www.likumi.lv/wwwraksti/2013/212/BILDES/P_RIGA_44/KVADRATS.GIF"/>
                    <pic:cNvPicPr preferRelativeResize="0"/>
                  </pic:nvPicPr>
                  <pic:blipFill>
                    <a:blip r:embed="rId11"/>
                    <a:srcRect/>
                    <a:stretch>
                      <a:fillRect/>
                    </a:stretch>
                  </pic:blipFill>
                  <pic:spPr>
                    <a:xfrm>
                      <a:off x="0" y="0"/>
                      <a:ext cx="123825" cy="123825"/>
                    </a:xfrm>
                    <a:prstGeom prst="rect">
                      <a:avLst/>
                    </a:prstGeom>
                    <a:ln/>
                  </pic:spPr>
                </pic:pic>
              </a:graphicData>
            </a:graphic>
          </wp:inline>
        </w:drawing>
      </w:r>
      <w:r w:rsidRPr="00057B6B">
        <w:rPr>
          <w:rFonts w:ascii="Times New Roman" w:eastAsia="Times New Roman" w:hAnsi="Times New Roman" w:cs="Times New Roman"/>
          <w:i/>
          <w:sz w:val="24"/>
          <w:szCs w:val="24"/>
        </w:rPr>
        <w:t xml:space="preserve"> </w:t>
      </w:r>
      <w:r w:rsidRPr="00057B6B">
        <w:rPr>
          <w:rFonts w:ascii="Times New Roman" w:eastAsia="Times New Roman" w:hAnsi="Times New Roman" w:cs="Times New Roman"/>
          <w:sz w:val="24"/>
          <w:szCs w:val="24"/>
        </w:rPr>
        <w:t xml:space="preserve"> </w:t>
      </w:r>
    </w:p>
    <w:p w:rsidR="00DE4573" w:rsidRPr="00057B6B" w:rsidRDefault="00DE4573" w:rsidP="00DE4573">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 xml:space="preserve">interešu izglītības programmai (programmām) </w:t>
      </w:r>
    </w:p>
    <w:p w:rsidR="00DE4573" w:rsidRPr="00057B6B" w:rsidRDefault="00DE4573" w:rsidP="00DE4573">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r w:rsidRPr="00057B6B">
        <w:rPr>
          <w:rFonts w:ascii="Times New Roman" w:eastAsia="Times New Roman" w:hAnsi="Times New Roman" w:cs="Times New Roman"/>
          <w:color w:val="000000"/>
          <w:sz w:val="24"/>
          <w:szCs w:val="24"/>
        </w:rPr>
        <w:t xml:space="preserve">pieaugušo neformālās izglītības programmai (programmām) </w:t>
      </w:r>
    </w:p>
    <w:p w:rsidR="00DE4573" w:rsidRPr="00057B6B" w:rsidRDefault="00DE4573" w:rsidP="00DE4573">
      <w:pPr>
        <w:jc w:val="both"/>
        <w:rPr>
          <w:rFonts w:ascii="Times New Roman" w:eastAsia="Times New Roman" w:hAnsi="Times New Roman" w:cs="Times New Roman"/>
          <w:sz w:val="24"/>
          <w:szCs w:val="24"/>
        </w:rPr>
      </w:pPr>
    </w:p>
    <w:p w:rsidR="00DE4573" w:rsidRPr="00057B6B" w:rsidRDefault="00DE4573" w:rsidP="00DE4573">
      <w:pPr>
        <w:jc w:val="both"/>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_____________________________________________________________________</w:t>
      </w:r>
    </w:p>
    <w:p w:rsidR="00DE4573" w:rsidRPr="00057B6B" w:rsidRDefault="00DE4573" w:rsidP="00DE4573">
      <w:pPr>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nosaukums)</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Programmas/u īstenošanas vietas adrese  _______________________________________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Pielikumā:</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Sniegto ziņu patiesumu apliecinu ar parakstu</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w:t>
      </w:r>
    </w:p>
    <w:p w:rsidR="00DE4573" w:rsidRPr="00057B6B" w:rsidRDefault="00DE4573" w:rsidP="00DE4573">
      <w:pP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vertAlign w:val="superscript"/>
        </w:rPr>
        <w:t>(datums)</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ab/>
        <w:t xml:space="preserve">       </w:t>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t xml:space="preserve">          </w:t>
      </w:r>
      <w:r w:rsidRPr="00057B6B">
        <w:rPr>
          <w:rFonts w:ascii="Times New Roman" w:eastAsia="Times New Roman" w:hAnsi="Times New Roman" w:cs="Times New Roman"/>
          <w:sz w:val="24"/>
          <w:szCs w:val="24"/>
        </w:rPr>
        <w:tab/>
        <w:t>__________________</w:t>
      </w:r>
      <w:r w:rsidRPr="00057B6B">
        <w:rPr>
          <w:rFonts w:ascii="Times New Roman" w:eastAsia="Times New Roman" w:hAnsi="Times New Roman" w:cs="Times New Roman"/>
          <w:sz w:val="24"/>
          <w:szCs w:val="24"/>
        </w:rPr>
        <w:tab/>
        <w:t xml:space="preserve">     __________________</w:t>
      </w:r>
    </w:p>
    <w:p w:rsidR="00DE4573" w:rsidRPr="00057B6B" w:rsidRDefault="00DE4573" w:rsidP="00DE4573">
      <w:pP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sz w:val="24"/>
          <w:szCs w:val="24"/>
          <w:vertAlign w:val="superscript"/>
        </w:rPr>
        <w:tab/>
        <w:t xml:space="preserve">                             (paraksts)  </w:t>
      </w:r>
      <w:r w:rsidRPr="00057B6B">
        <w:rPr>
          <w:rFonts w:ascii="Times New Roman" w:eastAsia="Times New Roman" w:hAnsi="Times New Roman" w:cs="Times New Roman"/>
          <w:sz w:val="24"/>
          <w:szCs w:val="24"/>
          <w:vertAlign w:val="superscript"/>
        </w:rPr>
        <w:tab/>
        <w:t xml:space="preserve">                                </w:t>
      </w:r>
      <w:r w:rsidRPr="00057B6B">
        <w:rPr>
          <w:rFonts w:ascii="Times New Roman" w:eastAsia="Times New Roman" w:hAnsi="Times New Roman" w:cs="Times New Roman"/>
          <w:sz w:val="24"/>
          <w:szCs w:val="24"/>
          <w:vertAlign w:val="superscript"/>
        </w:rPr>
        <w:tab/>
      </w:r>
      <w:r w:rsidRPr="00057B6B">
        <w:rPr>
          <w:rFonts w:ascii="Times New Roman" w:eastAsia="Times New Roman" w:hAnsi="Times New Roman" w:cs="Times New Roman"/>
          <w:i/>
          <w:sz w:val="24"/>
          <w:szCs w:val="24"/>
          <w:vertAlign w:val="superscript"/>
        </w:rPr>
        <w:t xml:space="preserve">              </w:t>
      </w:r>
      <w:r w:rsidRPr="00057B6B">
        <w:rPr>
          <w:rFonts w:ascii="Times New Roman" w:eastAsia="Times New Roman" w:hAnsi="Times New Roman" w:cs="Times New Roman"/>
          <w:sz w:val="24"/>
          <w:szCs w:val="24"/>
          <w:vertAlign w:val="superscript"/>
        </w:rPr>
        <w:t>(paraksta atšifrējums)</w:t>
      </w:r>
    </w:p>
    <w:p w:rsidR="009824C7" w:rsidRDefault="009824C7" w:rsidP="00A35E1B">
      <w:pPr>
        <w:spacing w:before="120" w:after="120"/>
        <w:rPr>
          <w:rFonts w:ascii="Times New Roman" w:eastAsia="Times New Roman" w:hAnsi="Times New Roman"/>
          <w:sz w:val="24"/>
          <w:szCs w:val="24"/>
        </w:rPr>
      </w:pPr>
    </w:p>
    <w:p w:rsidR="00A35E1B" w:rsidRDefault="00A35E1B" w:rsidP="00DE4573">
      <w:pPr>
        <w:pBdr>
          <w:top w:val="nil"/>
          <w:left w:val="nil"/>
          <w:bottom w:val="nil"/>
          <w:right w:val="nil"/>
          <w:between w:val="nil"/>
        </w:pBdr>
        <w:spacing w:line="240" w:lineRule="auto"/>
        <w:ind w:left="1080"/>
        <w:jc w:val="right"/>
        <w:rPr>
          <w:rFonts w:ascii="Times New Roman" w:eastAsia="Times New Roman" w:hAnsi="Times New Roman" w:cs="Times New Roman"/>
          <w:color w:val="000000"/>
          <w:sz w:val="24"/>
          <w:szCs w:val="24"/>
        </w:rPr>
      </w:pPr>
    </w:p>
    <w:p w:rsidR="00DE4573" w:rsidRPr="00057B6B" w:rsidRDefault="00DE4573" w:rsidP="00DE4573">
      <w:pPr>
        <w:pBdr>
          <w:top w:val="nil"/>
          <w:left w:val="nil"/>
          <w:bottom w:val="nil"/>
          <w:right w:val="nil"/>
          <w:between w:val="nil"/>
        </w:pBdr>
        <w:spacing w:line="240" w:lineRule="auto"/>
        <w:ind w:left="1080"/>
        <w:jc w:val="right"/>
        <w:rPr>
          <w:rFonts w:ascii="Times New Roman" w:eastAsia="Times New Roman" w:hAnsi="Times New Roman" w:cs="Times New Roman"/>
          <w:color w:val="000000"/>
          <w:sz w:val="24"/>
          <w:szCs w:val="24"/>
        </w:rPr>
      </w:pPr>
      <w:r w:rsidRPr="00057B6B">
        <w:rPr>
          <w:rFonts w:ascii="Times New Roman" w:eastAsia="Times New Roman" w:hAnsi="Times New Roman" w:cs="Times New Roman"/>
          <w:color w:val="000000"/>
          <w:sz w:val="24"/>
          <w:szCs w:val="24"/>
        </w:rPr>
        <w:lastRenderedPageBreak/>
        <w:t xml:space="preserve">3. pielikums </w:t>
      </w:r>
    </w:p>
    <w:p w:rsidR="00CE0635" w:rsidRPr="00057B6B" w:rsidRDefault="00CE0635" w:rsidP="00CE0635">
      <w:pPr>
        <w:jc w:val="right"/>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Ogres novada pašvaldības 2022. gada </w:t>
      </w:r>
      <w:r>
        <w:rPr>
          <w:rFonts w:ascii="Times New Roman" w:eastAsia="Times New Roman" w:hAnsi="Times New Roman" w:cs="Times New Roman"/>
          <w:sz w:val="24"/>
          <w:szCs w:val="24"/>
        </w:rPr>
        <w:t>24</w:t>
      </w:r>
      <w:r w:rsidRPr="00057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februāra</w:t>
      </w:r>
      <w:r w:rsidRPr="00057B6B">
        <w:rPr>
          <w:rFonts w:ascii="Times New Roman" w:eastAsia="Times New Roman" w:hAnsi="Times New Roman" w:cs="Times New Roman"/>
          <w:sz w:val="24"/>
          <w:szCs w:val="24"/>
        </w:rPr>
        <w:t xml:space="preserve"> </w:t>
      </w:r>
    </w:p>
    <w:p w:rsidR="00CE0635" w:rsidRPr="00057B6B" w:rsidRDefault="00CE0635" w:rsidP="00CE06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saistošajiem noteikumiem Nr.8</w:t>
      </w:r>
      <w:r w:rsidRPr="00057B6B">
        <w:rPr>
          <w:rFonts w:ascii="Times New Roman" w:eastAsia="Times New Roman" w:hAnsi="Times New Roman" w:cs="Times New Roman"/>
          <w:sz w:val="24"/>
          <w:szCs w:val="24"/>
        </w:rPr>
        <w:t>/2022</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jc w:val="center"/>
        <w:rPr>
          <w:rFonts w:ascii="Times New Roman" w:hAnsi="Times New Roman" w:cs="Times New Roman"/>
          <w:sz w:val="24"/>
          <w:szCs w:val="24"/>
        </w:rPr>
      </w:pPr>
      <w:r w:rsidRPr="00057B6B">
        <w:rPr>
          <w:rFonts w:ascii="Times New Roman" w:hAnsi="Times New Roman" w:cs="Times New Roman"/>
          <w:sz w:val="24"/>
          <w:szCs w:val="24"/>
        </w:rPr>
        <w:t xml:space="preserve">  </w:t>
      </w:r>
      <w:r w:rsidRPr="00057B6B">
        <w:rPr>
          <w:rFonts w:ascii="Times New Roman" w:hAnsi="Times New Roman" w:cs="Times New Roman"/>
          <w:noProof/>
          <w:sz w:val="24"/>
          <w:szCs w:val="24"/>
          <w:lang w:val="lv-LV"/>
        </w:rPr>
        <w:drawing>
          <wp:inline distT="0" distB="0" distL="0" distR="0" wp14:anchorId="3EDAEB51" wp14:editId="6F8252E5">
            <wp:extent cx="609600" cy="723900"/>
            <wp:effectExtent l="0" t="0" r="0" b="0"/>
            <wp:docPr id="1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12"/>
                    <a:srcRect/>
                    <a:stretch>
                      <a:fillRect/>
                    </a:stretch>
                  </pic:blipFill>
                  <pic:spPr>
                    <a:xfrm>
                      <a:off x="0" y="0"/>
                      <a:ext cx="609600" cy="723900"/>
                    </a:xfrm>
                    <a:prstGeom prst="rect">
                      <a:avLst/>
                    </a:prstGeom>
                    <a:ln/>
                  </pic:spPr>
                </pic:pic>
              </a:graphicData>
            </a:graphic>
          </wp:inline>
        </w:drawing>
      </w:r>
    </w:p>
    <w:p w:rsidR="00DE4573" w:rsidRPr="00057B6B" w:rsidRDefault="00DE4573" w:rsidP="00DE4573">
      <w:pPr>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 xml:space="preserve">Ogres novada pašvaldības </w:t>
      </w:r>
    </w:p>
    <w:p w:rsidR="00DE4573" w:rsidRPr="00057B6B" w:rsidRDefault="00DE4573" w:rsidP="00DE4573">
      <w:pPr>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 xml:space="preserve">interešu izglītības un pieaugušo neformālās izglītības </w:t>
      </w:r>
    </w:p>
    <w:p w:rsidR="00DE4573" w:rsidRPr="00057B6B" w:rsidRDefault="00DE4573" w:rsidP="00DE4573">
      <w:pPr>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programmu licencēšanas komisija</w:t>
      </w:r>
    </w:p>
    <w:p w:rsidR="00DE4573" w:rsidRPr="00057B6B" w:rsidRDefault="00DE4573" w:rsidP="00DE4573">
      <w:pPr>
        <w:jc w:val="both"/>
        <w:rPr>
          <w:rFonts w:ascii="Times New Roman" w:eastAsia="Times New Roman" w:hAnsi="Times New Roman" w:cs="Times New Roman"/>
          <w:sz w:val="24"/>
          <w:szCs w:val="24"/>
        </w:rPr>
      </w:pP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Ogrē</w:t>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t>__________________</w:t>
      </w:r>
    </w:p>
    <w:p w:rsidR="00DE4573" w:rsidRPr="00057B6B" w:rsidRDefault="00DE4573" w:rsidP="00DE4573">
      <w:pPr>
        <w:ind w:left="5760" w:right="-334" w:firstLine="720"/>
        <w:rPr>
          <w:rFonts w:ascii="Times New Roman" w:eastAsia="Times New Roman" w:hAnsi="Times New Roman" w:cs="Times New Roman"/>
          <w:sz w:val="24"/>
          <w:szCs w:val="24"/>
        </w:rPr>
      </w:pPr>
      <w:r w:rsidRPr="00057B6B">
        <w:rPr>
          <w:rFonts w:ascii="Times New Roman" w:eastAsia="Times New Roman" w:hAnsi="Times New Roman" w:cs="Times New Roman"/>
          <w:i/>
          <w:sz w:val="24"/>
          <w:szCs w:val="24"/>
          <w:vertAlign w:val="superscript"/>
        </w:rPr>
        <w:t>(datums)</w:t>
      </w:r>
    </w:p>
    <w:p w:rsidR="00DE4573" w:rsidRPr="00057B6B" w:rsidRDefault="00DE4573" w:rsidP="00DE4573">
      <w:pPr>
        <w:ind w:right="-334"/>
        <w:rPr>
          <w:rFonts w:ascii="Times New Roman" w:eastAsia="Times New Roman" w:hAnsi="Times New Roman" w:cs="Times New Roman"/>
          <w:sz w:val="24"/>
          <w:szCs w:val="24"/>
        </w:rPr>
      </w:pPr>
    </w:p>
    <w:p w:rsidR="00DE4573" w:rsidRPr="00057B6B" w:rsidRDefault="00DE4573" w:rsidP="00DE4573">
      <w:pPr>
        <w:ind w:right="-334"/>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LICENCE</w:t>
      </w:r>
    </w:p>
    <w:p w:rsidR="00DE4573" w:rsidRPr="00057B6B" w:rsidRDefault="00DE4573" w:rsidP="00DE4573">
      <w:pPr>
        <w:ind w:right="-334"/>
        <w:jc w:val="center"/>
        <w:rPr>
          <w:rFonts w:ascii="Times New Roman" w:eastAsia="Times New Roman" w:hAnsi="Times New Roman" w:cs="Times New Roman"/>
          <w:b/>
          <w:sz w:val="24"/>
          <w:szCs w:val="24"/>
        </w:rPr>
      </w:pPr>
      <w:r w:rsidRPr="00057B6B">
        <w:rPr>
          <w:rFonts w:ascii="Times New Roman" w:eastAsia="Times New Roman" w:hAnsi="Times New Roman" w:cs="Times New Roman"/>
          <w:b/>
          <w:sz w:val="24"/>
          <w:szCs w:val="24"/>
        </w:rPr>
        <w:t>Nr.____</w:t>
      </w:r>
    </w:p>
    <w:p w:rsidR="00DE4573" w:rsidRPr="00057B6B" w:rsidRDefault="00DE4573" w:rsidP="00DE4573">
      <w:pPr>
        <w:ind w:right="-334"/>
        <w:jc w:val="center"/>
        <w:rPr>
          <w:rFonts w:ascii="Times New Roman" w:eastAsia="Times New Roman" w:hAnsi="Times New Roman" w:cs="Times New Roman"/>
          <w:sz w:val="24"/>
          <w:szCs w:val="24"/>
        </w:rPr>
      </w:pPr>
    </w:p>
    <w:p w:rsidR="00DE4573" w:rsidRPr="00057B6B" w:rsidRDefault="00DE4573" w:rsidP="00DE4573">
      <w:pPr>
        <w:ind w:right="-334"/>
        <w:jc w:val="center"/>
        <w:rPr>
          <w:rFonts w:ascii="Times New Roman" w:eastAsia="Times New Roman" w:hAnsi="Times New Roman" w:cs="Times New Roman"/>
          <w:sz w:val="24"/>
          <w:szCs w:val="24"/>
        </w:rPr>
      </w:pPr>
    </w:p>
    <w:p w:rsidR="00DE4573" w:rsidRPr="00057B6B" w:rsidRDefault="00DE4573" w:rsidP="00DE4573">
      <w:pPr>
        <w:ind w:right="-334"/>
        <w:jc w:val="cente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interešu izglītības/pieaugušo neformālās izglītības programmas īstenošanai</w:t>
      </w:r>
    </w:p>
    <w:p w:rsidR="00DE4573" w:rsidRPr="00057B6B" w:rsidRDefault="00DE4573" w:rsidP="00DE4573">
      <w:pPr>
        <w:ind w:right="-334"/>
        <w:jc w:val="center"/>
        <w:rPr>
          <w:rFonts w:ascii="Times New Roman" w:eastAsia="Times New Roman" w:hAnsi="Times New Roman" w:cs="Times New Roman"/>
          <w:sz w:val="24"/>
          <w:szCs w:val="24"/>
        </w:rPr>
      </w:pPr>
    </w:p>
    <w:p w:rsidR="00DE4573" w:rsidRPr="00057B6B" w:rsidRDefault="00DE4573" w:rsidP="00DE4573">
      <w:pPr>
        <w:ind w:right="-334" w:firstLine="720"/>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____________________________________________________________</w:t>
      </w:r>
    </w:p>
    <w:p w:rsidR="00DE4573" w:rsidRPr="00057B6B" w:rsidRDefault="00DE4573" w:rsidP="00DE4573">
      <w:pPr>
        <w:ind w:right="-334"/>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juridiskās personas nosaukums / fiziskās personas vārds un uzvārds)</w:t>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    </w:t>
      </w:r>
      <w:r w:rsidRPr="00057B6B">
        <w:rPr>
          <w:rFonts w:ascii="Times New Roman" w:eastAsia="Times New Roman" w:hAnsi="Times New Roman" w:cs="Times New Roman"/>
          <w:sz w:val="24"/>
          <w:szCs w:val="24"/>
        </w:rPr>
        <w:tab/>
        <w:t>____________________________________________________________</w:t>
      </w:r>
    </w:p>
    <w:p w:rsidR="00DE4573" w:rsidRPr="00057B6B" w:rsidRDefault="00DE4573" w:rsidP="00DE4573">
      <w:pPr>
        <w:ind w:right="-334"/>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 reģistrācijas Nr. juridiskai personai / personas kods fiziskai personai)</w:t>
      </w:r>
    </w:p>
    <w:p w:rsidR="00DE4573" w:rsidRPr="00057B6B" w:rsidRDefault="00DE4573" w:rsidP="00DE4573">
      <w:pPr>
        <w:ind w:right="-334"/>
        <w:jc w:val="center"/>
        <w:rPr>
          <w:rFonts w:ascii="Times New Roman" w:eastAsia="Times New Roman" w:hAnsi="Times New Roman" w:cs="Times New Roman"/>
          <w:i/>
          <w:sz w:val="24"/>
          <w:szCs w:val="24"/>
        </w:rPr>
      </w:pPr>
    </w:p>
    <w:p w:rsidR="00DE4573" w:rsidRPr="00057B6B" w:rsidRDefault="00DE4573" w:rsidP="00DE4573">
      <w:pPr>
        <w:ind w:right="-334"/>
        <w:jc w:val="center"/>
        <w:rPr>
          <w:rFonts w:ascii="Times New Roman" w:eastAsia="Times New Roman" w:hAnsi="Times New Roman" w:cs="Times New Roman"/>
          <w:i/>
          <w:sz w:val="24"/>
          <w:szCs w:val="24"/>
        </w:rPr>
      </w:pP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 nosaukums: ______________________________________________</w:t>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r w:rsidRPr="00057B6B">
        <w:rPr>
          <w:rFonts w:ascii="Times New Roman" w:eastAsia="Times New Roman" w:hAnsi="Times New Roman" w:cs="Times New Roman"/>
          <w:sz w:val="24"/>
          <w:szCs w:val="24"/>
        </w:rPr>
        <w:tab/>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ab/>
      </w:r>
    </w:p>
    <w:p w:rsidR="00DE4573" w:rsidRPr="00057B6B" w:rsidRDefault="00DE4573" w:rsidP="00DE4573">
      <w:pPr>
        <w:ind w:right="-334"/>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Programmas īstenošanas vieta: __________________________________________</w:t>
      </w:r>
    </w:p>
    <w:p w:rsidR="00DE4573" w:rsidRPr="00057B6B" w:rsidRDefault="00DE4573" w:rsidP="00DE4573">
      <w:pPr>
        <w:ind w:left="1440" w:right="-334" w:firstLine="720"/>
        <w:jc w:val="cente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sz w:val="24"/>
          <w:szCs w:val="24"/>
          <w:vertAlign w:val="superscript"/>
        </w:rPr>
        <w:t>(programmas īstenošanas vieta)</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Licence derīga līdz: ___________________________________________________</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i/>
          <w:sz w:val="24"/>
          <w:szCs w:val="24"/>
        </w:rPr>
        <w:t xml:space="preserve">                                                                     </w:t>
      </w:r>
    </w:p>
    <w:p w:rsidR="00DE4573" w:rsidRPr="00057B6B" w:rsidRDefault="00DE4573" w:rsidP="00DE4573">
      <w:pPr>
        <w:rPr>
          <w:rFonts w:ascii="Times New Roman" w:eastAsia="Times New Roman" w:hAnsi="Times New Roman" w:cs="Times New Roman"/>
          <w:sz w:val="24"/>
          <w:szCs w:val="24"/>
        </w:rPr>
      </w:pP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Interešu izglītības un pieaugušo neformālās </w:t>
      </w:r>
    </w:p>
    <w:p w:rsidR="00DE4573" w:rsidRPr="00057B6B" w:rsidRDefault="00DE4573" w:rsidP="00DE4573">
      <w:pPr>
        <w:rPr>
          <w:rFonts w:ascii="Times New Roman" w:eastAsia="Times New Roman" w:hAnsi="Times New Roman" w:cs="Times New Roman"/>
          <w:sz w:val="24"/>
          <w:szCs w:val="24"/>
        </w:rPr>
      </w:pPr>
      <w:r w:rsidRPr="00057B6B">
        <w:rPr>
          <w:rFonts w:ascii="Times New Roman" w:eastAsia="Times New Roman" w:hAnsi="Times New Roman" w:cs="Times New Roman"/>
          <w:sz w:val="24"/>
          <w:szCs w:val="24"/>
        </w:rPr>
        <w:t xml:space="preserve">izglītības programmu licencēšanas </w:t>
      </w:r>
    </w:p>
    <w:p w:rsidR="00DE4573" w:rsidRPr="00057B6B" w:rsidRDefault="00DE4573" w:rsidP="00DE4573">
      <w:pPr>
        <w:rPr>
          <w:rFonts w:ascii="Times New Roman" w:eastAsia="Times New Roman" w:hAnsi="Times New Roman" w:cs="Times New Roman"/>
          <w:i/>
          <w:sz w:val="24"/>
          <w:szCs w:val="24"/>
        </w:rPr>
      </w:pPr>
      <w:r w:rsidRPr="00057B6B">
        <w:rPr>
          <w:rFonts w:ascii="Times New Roman" w:eastAsia="Times New Roman" w:hAnsi="Times New Roman" w:cs="Times New Roman"/>
          <w:sz w:val="24"/>
          <w:szCs w:val="24"/>
        </w:rPr>
        <w:t>komisijas priekšsēdētājs/a</w:t>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t>_____________________________________</w:t>
      </w:r>
    </w:p>
    <w:p w:rsidR="00DE4573" w:rsidRPr="00057B6B" w:rsidRDefault="00DE4573" w:rsidP="00DE4573">
      <w:pPr>
        <w:rPr>
          <w:rFonts w:ascii="Times New Roman" w:eastAsia="Times New Roman" w:hAnsi="Times New Roman" w:cs="Times New Roman"/>
          <w:sz w:val="24"/>
          <w:szCs w:val="24"/>
          <w:vertAlign w:val="superscript"/>
        </w:rPr>
      </w:pP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i/>
          <w:sz w:val="24"/>
          <w:szCs w:val="24"/>
        </w:rPr>
        <w:tab/>
      </w:r>
      <w:r w:rsidRPr="00057B6B">
        <w:rPr>
          <w:rFonts w:ascii="Times New Roman" w:eastAsia="Times New Roman" w:hAnsi="Times New Roman" w:cs="Times New Roman"/>
          <w:sz w:val="24"/>
          <w:szCs w:val="24"/>
          <w:vertAlign w:val="superscript"/>
        </w:rPr>
        <w:t>(paraksts/paraksta atšifrējums)</w:t>
      </w:r>
    </w:p>
    <w:p w:rsidR="00CF31B9" w:rsidRPr="00B535D8" w:rsidRDefault="00CF31B9" w:rsidP="00DE4573">
      <w:pPr>
        <w:spacing w:before="120" w:after="120"/>
        <w:ind w:left="357"/>
        <w:jc w:val="right"/>
        <w:rPr>
          <w:rFonts w:ascii="Times New Roman" w:hAnsi="Times New Roman" w:cs="Times New Roman"/>
          <w:sz w:val="24"/>
          <w:szCs w:val="24"/>
        </w:rPr>
      </w:pPr>
    </w:p>
    <w:sectPr w:rsidR="00CF31B9" w:rsidRPr="00B535D8" w:rsidSect="00D90BE4">
      <w:footerReference w:type="default" r:id="rId13"/>
      <w:pgSz w:w="11909" w:h="16834"/>
      <w:pgMar w:top="1134"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7E9" w:rsidRDefault="00CF57E9" w:rsidP="002F4771">
      <w:pPr>
        <w:spacing w:line="240" w:lineRule="auto"/>
      </w:pPr>
      <w:r>
        <w:separator/>
      </w:r>
    </w:p>
  </w:endnote>
  <w:endnote w:type="continuationSeparator" w:id="0">
    <w:p w:rsidR="00CF57E9" w:rsidRDefault="00CF57E9" w:rsidP="002F4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943355"/>
      <w:docPartObj>
        <w:docPartGallery w:val="Page Numbers (Bottom of Page)"/>
        <w:docPartUnique/>
      </w:docPartObj>
    </w:sdtPr>
    <w:sdtEndPr/>
    <w:sdtContent>
      <w:p w:rsidR="002F4771" w:rsidRDefault="002F4771">
        <w:pPr>
          <w:pStyle w:val="Footer"/>
          <w:jc w:val="center"/>
        </w:pPr>
        <w:r>
          <w:fldChar w:fldCharType="begin"/>
        </w:r>
        <w:r>
          <w:instrText>PAGE   \* MERGEFORMAT</w:instrText>
        </w:r>
        <w:r>
          <w:fldChar w:fldCharType="separate"/>
        </w:r>
        <w:r w:rsidR="005F10C7" w:rsidRPr="005F10C7">
          <w:rPr>
            <w:noProof/>
            <w:lang w:val="lv-LV"/>
          </w:rPr>
          <w:t>1</w:t>
        </w:r>
        <w:r>
          <w:fldChar w:fldCharType="end"/>
        </w:r>
      </w:p>
    </w:sdtContent>
  </w:sdt>
  <w:p w:rsidR="002F4771" w:rsidRDefault="002F4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7E9" w:rsidRDefault="00CF57E9" w:rsidP="002F4771">
      <w:pPr>
        <w:spacing w:line="240" w:lineRule="auto"/>
      </w:pPr>
      <w:r>
        <w:separator/>
      </w:r>
    </w:p>
  </w:footnote>
  <w:footnote w:type="continuationSeparator" w:id="0">
    <w:p w:rsidR="00CF57E9" w:rsidRDefault="00CF57E9" w:rsidP="002F47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941"/>
    <w:multiLevelType w:val="multilevel"/>
    <w:tmpl w:val="44EC5E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820DC"/>
    <w:multiLevelType w:val="multilevel"/>
    <w:tmpl w:val="7CF4FB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4851B7"/>
    <w:multiLevelType w:val="multilevel"/>
    <w:tmpl w:val="4D6EF2E4"/>
    <w:lvl w:ilvl="0">
      <w:start w:val="1"/>
      <w:numFmt w:val="decimal"/>
      <w:lvlText w:val="4.%1. "/>
      <w:lvlJc w:val="left"/>
      <w:pPr>
        <w:ind w:left="121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43DF5"/>
    <w:multiLevelType w:val="multilevel"/>
    <w:tmpl w:val="2F308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F46EBE"/>
    <w:multiLevelType w:val="multilevel"/>
    <w:tmpl w:val="99E42F54"/>
    <w:lvl w:ilvl="0">
      <w:start w:val="4"/>
      <w:numFmt w:val="decimal"/>
      <w:lvlText w:val="%1."/>
      <w:lvlJc w:val="left"/>
      <w:pPr>
        <w:ind w:left="927" w:hanging="360"/>
      </w:pPr>
      <w:rPr>
        <w:rFonts w:ascii="Times New Roman" w:eastAsia="Times New Roman" w:hAnsi="Times New Roman" w:cs="Times New Roman"/>
        <w:b w:val="0"/>
        <w:strike w:val="0"/>
        <w:sz w:val="24"/>
        <w:szCs w:val="24"/>
        <w:u w:val="none"/>
      </w:rPr>
    </w:lvl>
    <w:lvl w:ilvl="1">
      <w:start w:val="1"/>
      <w:numFmt w:val="decimal"/>
      <w:lvlText w:val="%1.%2."/>
      <w:lvlJc w:val="left"/>
      <w:pPr>
        <w:ind w:left="1756" w:hanging="480"/>
      </w:pPr>
      <w:rPr>
        <w:rFonts w:ascii="Times New Roman" w:eastAsia="Times New Roman" w:hAnsi="Times New Roman" w:cs="Times New Roman"/>
        <w:b w:val="0"/>
        <w:sz w:val="24"/>
        <w:szCs w:val="24"/>
        <w:u w:val="none"/>
      </w:rPr>
    </w:lvl>
    <w:lvl w:ilvl="2">
      <w:start w:val="1"/>
      <w:numFmt w:val="decimal"/>
      <w:lvlText w:val="%1.%2.%3."/>
      <w:lvlJc w:val="left"/>
      <w:pPr>
        <w:ind w:left="2912" w:hanging="720"/>
      </w:pPr>
    </w:lvl>
    <w:lvl w:ilvl="3">
      <w:start w:val="1"/>
      <w:numFmt w:val="decimal"/>
      <w:lvlText w:val="%1.%2.%3.%4."/>
      <w:lvlJc w:val="left"/>
      <w:pPr>
        <w:ind w:left="3828" w:hanging="720"/>
      </w:pPr>
    </w:lvl>
    <w:lvl w:ilvl="4">
      <w:start w:val="1"/>
      <w:numFmt w:val="decimal"/>
      <w:lvlText w:val="%1.%2.%3.%4.%5."/>
      <w:lvlJc w:val="left"/>
      <w:pPr>
        <w:ind w:left="5104" w:hanging="1080"/>
      </w:pPr>
    </w:lvl>
    <w:lvl w:ilvl="5">
      <w:start w:val="1"/>
      <w:numFmt w:val="decimal"/>
      <w:lvlText w:val="%1.%2.%3.%4.%5.%6."/>
      <w:lvlJc w:val="left"/>
      <w:pPr>
        <w:ind w:left="6020" w:hanging="1080"/>
      </w:pPr>
    </w:lvl>
    <w:lvl w:ilvl="6">
      <w:start w:val="1"/>
      <w:numFmt w:val="decimal"/>
      <w:lvlText w:val="%1.%2.%3.%4.%5.%6.%7."/>
      <w:lvlJc w:val="left"/>
      <w:pPr>
        <w:ind w:left="7296" w:hanging="1440"/>
      </w:pPr>
    </w:lvl>
    <w:lvl w:ilvl="7">
      <w:start w:val="1"/>
      <w:numFmt w:val="decimal"/>
      <w:lvlText w:val="%1.%2.%3.%4.%5.%6.%7.%8."/>
      <w:lvlJc w:val="left"/>
      <w:pPr>
        <w:ind w:left="8212" w:hanging="1440"/>
      </w:pPr>
    </w:lvl>
    <w:lvl w:ilvl="8">
      <w:start w:val="1"/>
      <w:numFmt w:val="decimal"/>
      <w:lvlText w:val="%1.%2.%3.%4.%5.%6.%7.%8.%9."/>
      <w:lvlJc w:val="left"/>
      <w:pPr>
        <w:ind w:left="9488" w:hanging="1800"/>
      </w:pPr>
    </w:lvl>
  </w:abstractNum>
  <w:abstractNum w:abstractNumId="5" w15:restartNumberingAfterBreak="0">
    <w:nsid w:val="239F4D8C"/>
    <w:multiLevelType w:val="multilevel"/>
    <w:tmpl w:val="90E299E8"/>
    <w:lvl w:ilvl="0">
      <w:start w:val="1"/>
      <w:numFmt w:val="decimal"/>
      <w:lvlText w:val="4.%1. "/>
      <w:lvlJc w:val="left"/>
      <w:pPr>
        <w:ind w:left="121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D75FD0"/>
    <w:multiLevelType w:val="multilevel"/>
    <w:tmpl w:val="F3E2E18E"/>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7" w15:restartNumberingAfterBreak="0">
    <w:nsid w:val="30987D6D"/>
    <w:multiLevelType w:val="multilevel"/>
    <w:tmpl w:val="25BCF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0305C3"/>
    <w:multiLevelType w:val="multilevel"/>
    <w:tmpl w:val="5CBE5466"/>
    <w:lvl w:ilvl="0">
      <w:start w:val="1"/>
      <w:numFmt w:val="decimal"/>
      <w:lvlText w:val="4.2.%1. "/>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165BE4"/>
    <w:multiLevelType w:val="multilevel"/>
    <w:tmpl w:val="0F022406"/>
    <w:lvl w:ilvl="0">
      <w:start w:val="4"/>
      <w:numFmt w:val="decimal"/>
      <w:lvlText w:val="%1."/>
      <w:lvlJc w:val="left"/>
      <w:pPr>
        <w:ind w:left="927" w:hanging="360"/>
      </w:pPr>
      <w:rPr>
        <w:rFonts w:ascii="Times New Roman" w:eastAsia="Times New Roman" w:hAnsi="Times New Roman" w:cs="Times New Roman"/>
        <w:b w:val="0"/>
        <w:strike w:val="0"/>
        <w:sz w:val="24"/>
        <w:szCs w:val="24"/>
        <w:u w:val="none"/>
      </w:rPr>
    </w:lvl>
    <w:lvl w:ilvl="1">
      <w:start w:val="1"/>
      <w:numFmt w:val="decimal"/>
      <w:lvlText w:val="%1.%2."/>
      <w:lvlJc w:val="left"/>
      <w:pPr>
        <w:ind w:left="1756" w:hanging="480"/>
      </w:pPr>
      <w:rPr>
        <w:rFonts w:ascii="Times New Roman" w:eastAsia="Times New Roman" w:hAnsi="Times New Roman" w:cs="Times New Roman"/>
        <w:b w:val="0"/>
        <w:sz w:val="24"/>
        <w:szCs w:val="24"/>
        <w:u w:val="none"/>
      </w:rPr>
    </w:lvl>
    <w:lvl w:ilvl="2">
      <w:start w:val="1"/>
      <w:numFmt w:val="decimal"/>
      <w:lvlText w:val="%1.%2.%3."/>
      <w:lvlJc w:val="left"/>
      <w:pPr>
        <w:ind w:left="2912" w:hanging="720"/>
      </w:pPr>
    </w:lvl>
    <w:lvl w:ilvl="3">
      <w:start w:val="1"/>
      <w:numFmt w:val="decimal"/>
      <w:lvlText w:val="%1.%2.%3.%4."/>
      <w:lvlJc w:val="left"/>
      <w:pPr>
        <w:ind w:left="3828" w:hanging="720"/>
      </w:pPr>
    </w:lvl>
    <w:lvl w:ilvl="4">
      <w:start w:val="1"/>
      <w:numFmt w:val="decimal"/>
      <w:lvlText w:val="%1.%2.%3.%4.%5."/>
      <w:lvlJc w:val="left"/>
      <w:pPr>
        <w:ind w:left="5104" w:hanging="1080"/>
      </w:pPr>
    </w:lvl>
    <w:lvl w:ilvl="5">
      <w:start w:val="1"/>
      <w:numFmt w:val="decimal"/>
      <w:lvlText w:val="%1.%2.%3.%4.%5.%6."/>
      <w:lvlJc w:val="left"/>
      <w:pPr>
        <w:ind w:left="6020" w:hanging="1080"/>
      </w:pPr>
    </w:lvl>
    <w:lvl w:ilvl="6">
      <w:start w:val="1"/>
      <w:numFmt w:val="decimal"/>
      <w:lvlText w:val="%1.%2.%3.%4.%5.%6.%7."/>
      <w:lvlJc w:val="left"/>
      <w:pPr>
        <w:ind w:left="7296" w:hanging="1440"/>
      </w:pPr>
    </w:lvl>
    <w:lvl w:ilvl="7">
      <w:start w:val="1"/>
      <w:numFmt w:val="decimal"/>
      <w:lvlText w:val="%1.%2.%3.%4.%5.%6.%7.%8."/>
      <w:lvlJc w:val="left"/>
      <w:pPr>
        <w:ind w:left="8212" w:hanging="1440"/>
      </w:pPr>
    </w:lvl>
    <w:lvl w:ilvl="8">
      <w:start w:val="1"/>
      <w:numFmt w:val="decimal"/>
      <w:lvlText w:val="%1.%2.%3.%4.%5.%6.%7.%8.%9."/>
      <w:lvlJc w:val="left"/>
      <w:pPr>
        <w:ind w:left="9488" w:hanging="1800"/>
      </w:pPr>
    </w:lvl>
  </w:abstractNum>
  <w:abstractNum w:abstractNumId="10" w15:restartNumberingAfterBreak="0">
    <w:nsid w:val="430715CB"/>
    <w:multiLevelType w:val="multilevel"/>
    <w:tmpl w:val="92F09068"/>
    <w:lvl w:ilvl="0">
      <w:start w:val="1"/>
      <w:numFmt w:val="decimal"/>
      <w:lvlText w:val="10.%1. "/>
      <w:lvlJc w:val="left"/>
      <w:pPr>
        <w:ind w:left="72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BE74A1"/>
    <w:multiLevelType w:val="multilevel"/>
    <w:tmpl w:val="095699D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2" w15:restartNumberingAfterBreak="0">
    <w:nsid w:val="5017452D"/>
    <w:multiLevelType w:val="multilevel"/>
    <w:tmpl w:val="28468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9C1988"/>
    <w:multiLevelType w:val="multilevel"/>
    <w:tmpl w:val="4E187A62"/>
    <w:lvl w:ilvl="0">
      <w:start w:val="1"/>
      <w:numFmt w:val="decimal"/>
      <w:lvlText w:val="10.%1. "/>
      <w:lvlJc w:val="left"/>
      <w:pPr>
        <w:ind w:left="72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CA54B5"/>
    <w:multiLevelType w:val="multilevel"/>
    <w:tmpl w:val="DC72A2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3664A2"/>
    <w:multiLevelType w:val="multilevel"/>
    <w:tmpl w:val="BBF65D14"/>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16" w15:restartNumberingAfterBreak="0">
    <w:nsid w:val="70B52257"/>
    <w:multiLevelType w:val="multilevel"/>
    <w:tmpl w:val="44328B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BF1F39"/>
    <w:multiLevelType w:val="multilevel"/>
    <w:tmpl w:val="259C3E94"/>
    <w:lvl w:ilvl="0">
      <w:start w:val="1"/>
      <w:numFmt w:val="decimal"/>
      <w:lvlText w:val="4.2.%1. "/>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26265D"/>
    <w:multiLevelType w:val="multilevel"/>
    <w:tmpl w:val="F9387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6"/>
  </w:num>
  <w:num w:numId="3">
    <w:abstractNumId w:val="16"/>
  </w:num>
  <w:num w:numId="4">
    <w:abstractNumId w:val="15"/>
  </w:num>
  <w:num w:numId="5">
    <w:abstractNumId w:val="17"/>
  </w:num>
  <w:num w:numId="6">
    <w:abstractNumId w:val="18"/>
  </w:num>
  <w:num w:numId="7">
    <w:abstractNumId w:val="13"/>
  </w:num>
  <w:num w:numId="8">
    <w:abstractNumId w:val="12"/>
  </w:num>
  <w:num w:numId="9">
    <w:abstractNumId w:val="1"/>
  </w:num>
  <w:num w:numId="10">
    <w:abstractNumId w:val="4"/>
  </w:num>
  <w:num w:numId="11">
    <w:abstractNumId w:val="2"/>
  </w:num>
  <w:num w:numId="12">
    <w:abstractNumId w:val="8"/>
  </w:num>
  <w:num w:numId="13">
    <w:abstractNumId w:val="10"/>
  </w:num>
  <w:num w:numId="14">
    <w:abstractNumId w:val="0"/>
  </w:num>
  <w:num w:numId="15">
    <w:abstractNumId w:val="9"/>
  </w:num>
  <w:num w:numId="16">
    <w:abstractNumId w:val="5"/>
  </w:num>
  <w:num w:numId="17">
    <w:abstractNumId w:val="3"/>
  </w:num>
  <w:num w:numId="18">
    <w:abstractNumId w:val="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B9"/>
    <w:rsid w:val="00013B36"/>
    <w:rsid w:val="0006057B"/>
    <w:rsid w:val="000C33EE"/>
    <w:rsid w:val="002F4771"/>
    <w:rsid w:val="00343725"/>
    <w:rsid w:val="00386B5F"/>
    <w:rsid w:val="003B3232"/>
    <w:rsid w:val="0043234A"/>
    <w:rsid w:val="004B0E32"/>
    <w:rsid w:val="004E3DD5"/>
    <w:rsid w:val="005122FC"/>
    <w:rsid w:val="005E0CF6"/>
    <w:rsid w:val="005F10C7"/>
    <w:rsid w:val="00741752"/>
    <w:rsid w:val="00744DDA"/>
    <w:rsid w:val="007650E5"/>
    <w:rsid w:val="007C75E0"/>
    <w:rsid w:val="00801282"/>
    <w:rsid w:val="008619E7"/>
    <w:rsid w:val="00862BC7"/>
    <w:rsid w:val="008A27D5"/>
    <w:rsid w:val="00960154"/>
    <w:rsid w:val="009824C7"/>
    <w:rsid w:val="00997D25"/>
    <w:rsid w:val="009A132C"/>
    <w:rsid w:val="009B1CA7"/>
    <w:rsid w:val="00A35E1B"/>
    <w:rsid w:val="00A367FB"/>
    <w:rsid w:val="00B535D8"/>
    <w:rsid w:val="00C41E69"/>
    <w:rsid w:val="00CE0635"/>
    <w:rsid w:val="00CF31B9"/>
    <w:rsid w:val="00CF57E9"/>
    <w:rsid w:val="00D12FDB"/>
    <w:rsid w:val="00D23078"/>
    <w:rsid w:val="00D90BE4"/>
    <w:rsid w:val="00DB19AC"/>
    <w:rsid w:val="00DE4573"/>
    <w:rsid w:val="00E31B72"/>
    <w:rsid w:val="00F01A08"/>
    <w:rsid w:val="00F47FEB"/>
    <w:rsid w:val="00FE55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B5C75-0CFA-42F4-87CC-D53D151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386B5F"/>
    <w:pPr>
      <w:ind w:left="720"/>
      <w:contextualSpacing/>
    </w:pPr>
  </w:style>
  <w:style w:type="paragraph" w:styleId="Header">
    <w:name w:val="header"/>
    <w:basedOn w:val="Normal"/>
    <w:link w:val="HeaderChar"/>
    <w:uiPriority w:val="99"/>
    <w:unhideWhenUsed/>
    <w:rsid w:val="002F4771"/>
    <w:pPr>
      <w:tabs>
        <w:tab w:val="center" w:pos="4153"/>
        <w:tab w:val="right" w:pos="8306"/>
      </w:tabs>
      <w:spacing w:line="240" w:lineRule="auto"/>
    </w:pPr>
  </w:style>
  <w:style w:type="character" w:customStyle="1" w:styleId="HeaderChar">
    <w:name w:val="Header Char"/>
    <w:basedOn w:val="DefaultParagraphFont"/>
    <w:link w:val="Header"/>
    <w:uiPriority w:val="99"/>
    <w:rsid w:val="002F4771"/>
  </w:style>
  <w:style w:type="paragraph" w:styleId="Footer">
    <w:name w:val="footer"/>
    <w:basedOn w:val="Normal"/>
    <w:link w:val="FooterChar"/>
    <w:uiPriority w:val="99"/>
    <w:unhideWhenUsed/>
    <w:rsid w:val="002F4771"/>
    <w:pPr>
      <w:tabs>
        <w:tab w:val="center" w:pos="4153"/>
        <w:tab w:val="right" w:pos="8306"/>
      </w:tabs>
      <w:spacing w:line="240" w:lineRule="auto"/>
    </w:pPr>
  </w:style>
  <w:style w:type="character" w:customStyle="1" w:styleId="FooterChar">
    <w:name w:val="Footer Char"/>
    <w:basedOn w:val="DefaultParagraphFont"/>
    <w:link w:val="Footer"/>
    <w:uiPriority w:val="99"/>
    <w:rsid w:val="002F4771"/>
  </w:style>
  <w:style w:type="paragraph" w:styleId="BalloonText">
    <w:name w:val="Balloon Text"/>
    <w:basedOn w:val="Normal"/>
    <w:link w:val="BalloonTextChar"/>
    <w:uiPriority w:val="99"/>
    <w:semiHidden/>
    <w:unhideWhenUsed/>
    <w:rsid w:val="002F47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771"/>
    <w:rPr>
      <w:rFonts w:ascii="Segoe UI" w:hAnsi="Segoe UI" w:cs="Segoe UI"/>
      <w:sz w:val="18"/>
      <w:szCs w:val="18"/>
    </w:rPr>
  </w:style>
  <w:style w:type="character" w:styleId="Hyperlink">
    <w:name w:val="Hyperlink"/>
    <w:basedOn w:val="DefaultParagraphFont"/>
    <w:uiPriority w:val="99"/>
    <w:semiHidden/>
    <w:unhideWhenUsed/>
    <w:rsid w:val="00D23078"/>
    <w:rPr>
      <w:color w:val="0000FF" w:themeColor="hyperlink"/>
      <w:u w:val="single"/>
    </w:rPr>
  </w:style>
  <w:style w:type="paragraph" w:styleId="Revision">
    <w:name w:val="Revision"/>
    <w:hidden/>
    <w:uiPriority w:val="99"/>
    <w:semiHidden/>
    <w:rsid w:val="007650E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6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883C-846E-9847-A4F4-A5C6F3F7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2295</Words>
  <Characters>13088</Characters>
  <Application>Microsoft Office Word</Application>
  <DocSecurity>0</DocSecurity>
  <Lines>109</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Švēde</dc:creator>
  <cp:lastModifiedBy>Microsoft Office User</cp:lastModifiedBy>
  <cp:revision>2</cp:revision>
  <cp:lastPrinted>2022-04-01T10:39:00Z</cp:lastPrinted>
  <dcterms:created xsi:type="dcterms:W3CDTF">2022-06-20T07:41:00Z</dcterms:created>
  <dcterms:modified xsi:type="dcterms:W3CDTF">2022-06-20T07:41:00Z</dcterms:modified>
</cp:coreProperties>
</file>