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4A5F0" w14:textId="3D0FBAAC" w:rsidR="003B06F3" w:rsidRPr="003B06F3" w:rsidRDefault="003B06F3" w:rsidP="003B06F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3B06F3">
        <w:rPr>
          <w:color w:val="000000"/>
        </w:rPr>
        <w:t>Projekts</w:t>
      </w:r>
    </w:p>
    <w:p w14:paraId="614C9C1A" w14:textId="77777777" w:rsidR="003B06F3" w:rsidRDefault="003B06F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2E40456C" w14:textId="5432B3C1" w:rsidR="00733BA0" w:rsidRDefault="00916EB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Saistošo noteikumu Nr.</w:t>
      </w:r>
      <w:r w:rsidR="00686E3F">
        <w:rPr>
          <w:b/>
          <w:color w:val="000000"/>
        </w:rPr>
        <w:t>__</w:t>
      </w:r>
      <w:r>
        <w:rPr>
          <w:b/>
          <w:color w:val="000000"/>
        </w:rPr>
        <w:t>/202</w:t>
      </w:r>
      <w:r w:rsidR="00686E3F">
        <w:rPr>
          <w:b/>
          <w:color w:val="000000"/>
        </w:rPr>
        <w:t>3</w:t>
      </w:r>
      <w:r>
        <w:rPr>
          <w:b/>
          <w:color w:val="000000"/>
        </w:rPr>
        <w:t xml:space="preserve"> “</w:t>
      </w:r>
      <w:r w:rsidR="00686E3F" w:rsidRPr="00686E3F">
        <w:rPr>
          <w:b/>
          <w:color w:val="000000"/>
        </w:rPr>
        <w:t>Par uguņošanas ierīču un skatuves pirotehnisko izstrādājumu izmantošanas vietu un laiku</w:t>
      </w:r>
      <w:r>
        <w:rPr>
          <w:b/>
          <w:color w:val="000000"/>
        </w:rPr>
        <w:t>”</w:t>
      </w:r>
    </w:p>
    <w:p w14:paraId="72B40A1C" w14:textId="77777777" w:rsidR="00733BA0" w:rsidRDefault="00916EB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paskaidrojuma raksts</w:t>
      </w:r>
    </w:p>
    <w:p w14:paraId="7FF4D81E" w14:textId="77777777" w:rsidR="00733BA0" w:rsidRDefault="00733B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F13F227" w14:textId="77777777" w:rsidR="00733BA0" w:rsidRDefault="00733B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"/>
        <w:tblW w:w="8747" w:type="dxa"/>
        <w:tblInd w:w="-108" w:type="dxa"/>
        <w:tblBorders>
          <w:top w:val="single" w:sz="6" w:space="0" w:color="414142"/>
          <w:left w:val="single" w:sz="6" w:space="0" w:color="414142"/>
          <w:bottom w:val="single" w:sz="6" w:space="0" w:color="414142"/>
          <w:right w:val="single" w:sz="6" w:space="0" w:color="414142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5636"/>
      </w:tblGrid>
      <w:tr w:rsidR="00733BA0" w14:paraId="11A7FB91" w14:textId="77777777" w:rsidTr="00916EBF">
        <w:tc>
          <w:tcPr>
            <w:tcW w:w="3111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6B3DBABA" w14:textId="77777777" w:rsidR="00733BA0" w:rsidRDefault="0091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Paskaidrojuma raksta sadaļas</w:t>
            </w:r>
          </w:p>
        </w:tc>
        <w:tc>
          <w:tcPr>
            <w:tcW w:w="5636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3A315573" w14:textId="77777777" w:rsidR="00733BA0" w:rsidRDefault="0091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1819"/>
              </w:tabs>
              <w:spacing w:line="240" w:lineRule="auto"/>
              <w:ind w:left="0" w:right="4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Norādāmā informācija</w:t>
            </w:r>
          </w:p>
        </w:tc>
      </w:tr>
      <w:tr w:rsidR="00733BA0" w14:paraId="245C17D1" w14:textId="77777777" w:rsidTr="00916EBF">
        <w:tc>
          <w:tcPr>
            <w:tcW w:w="3111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746A9488" w14:textId="75385D57" w:rsidR="00733BA0" w:rsidRPr="00EC0B7B" w:rsidRDefault="00916EBF" w:rsidP="00EC0B7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EC0B7B">
              <w:rPr>
                <w:color w:val="000000"/>
              </w:rPr>
              <w:t>Saistošo noteikumu nepieciešamības pamatojums</w:t>
            </w:r>
          </w:p>
        </w:tc>
        <w:tc>
          <w:tcPr>
            <w:tcW w:w="5636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37D121B7" w14:textId="15E1CADB" w:rsidR="00733BA0" w:rsidRDefault="00916EBF" w:rsidP="00051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77"/>
                <w:tab w:val="left" w:pos="1819"/>
              </w:tabs>
              <w:spacing w:line="240" w:lineRule="auto"/>
              <w:ind w:left="0" w:right="4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Saskaņā </w:t>
            </w:r>
            <w:r w:rsidR="00051C59" w:rsidRPr="00051C59">
              <w:rPr>
                <w:color w:val="000000"/>
              </w:rPr>
              <w:t>Pašvaldību likuma</w:t>
            </w:r>
            <w:r w:rsidR="00051C59">
              <w:rPr>
                <w:color w:val="000000"/>
              </w:rPr>
              <w:t xml:space="preserve"> 4.</w:t>
            </w:r>
            <w:r w:rsidR="00EC0B7B">
              <w:rPr>
                <w:color w:val="000000"/>
              </w:rPr>
              <w:t xml:space="preserve"> </w:t>
            </w:r>
            <w:r w:rsidR="00051C59" w:rsidRPr="00051C59">
              <w:rPr>
                <w:color w:val="000000"/>
              </w:rPr>
              <w:t>panta pirmās daļas 14.</w:t>
            </w:r>
            <w:r w:rsidR="00EC0B7B">
              <w:rPr>
                <w:color w:val="000000"/>
              </w:rPr>
              <w:t xml:space="preserve"> </w:t>
            </w:r>
            <w:r w:rsidR="00051C59" w:rsidRPr="00051C59">
              <w:rPr>
                <w:color w:val="000000"/>
              </w:rPr>
              <w:t>apakšpunktu</w:t>
            </w:r>
            <w:r>
              <w:rPr>
                <w:color w:val="000000"/>
              </w:rPr>
              <w:t xml:space="preserve">, </w:t>
            </w:r>
            <w:bookmarkStart w:id="0" w:name="_GoBack"/>
            <w:bookmarkEnd w:id="0"/>
            <w:r>
              <w:rPr>
                <w:color w:val="000000"/>
              </w:rPr>
              <w:t xml:space="preserve">pašvaldības autonomā funkcija ir </w:t>
            </w:r>
            <w:r w:rsidR="00051C59" w:rsidRPr="00051C59">
              <w:rPr>
                <w:color w:val="000000"/>
              </w:rPr>
              <w:t>piedalīties sabiedriskās kārtības un drošības nodrošināšanā</w:t>
            </w:r>
            <w:r w:rsidR="00051C59">
              <w:rPr>
                <w:color w:val="000000"/>
              </w:rPr>
              <w:t xml:space="preserve">, </w:t>
            </w:r>
            <w:r w:rsidR="00051C59" w:rsidRPr="00051C59">
              <w:rPr>
                <w:color w:val="000000"/>
              </w:rPr>
              <w:t>Pirotehnisko izstrādājumu aprites likuma</w:t>
            </w:r>
            <w:r w:rsidR="00051C59">
              <w:rPr>
                <w:color w:val="000000"/>
              </w:rPr>
              <w:t xml:space="preserve"> 17.</w:t>
            </w:r>
            <w:r w:rsidR="00EC0B7B">
              <w:rPr>
                <w:color w:val="000000"/>
              </w:rPr>
              <w:t xml:space="preserve"> </w:t>
            </w:r>
            <w:r w:rsidR="00051C59">
              <w:rPr>
                <w:color w:val="000000"/>
              </w:rPr>
              <w:t>panta piektā daļa nosaka, ka a</w:t>
            </w:r>
            <w:r w:rsidR="00051C59" w:rsidRPr="00051C59">
              <w:rPr>
                <w:color w:val="000000"/>
              </w:rPr>
              <w:t>ttiecīgā pašvaldība, izdodot saistošos noteikumus, ir tiesīga ierobežot uguņošanas ierīču un skatuves pirotehnisko izstrādājumu izmantošanas vietu un laiku</w:t>
            </w:r>
            <w:r>
              <w:rPr>
                <w:color w:val="000000"/>
              </w:rPr>
              <w:t xml:space="preserve">. </w:t>
            </w:r>
          </w:p>
          <w:p w14:paraId="0B987956" w14:textId="77777777" w:rsidR="00733BA0" w:rsidRDefault="00916EBF" w:rsidP="0087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77"/>
                <w:tab w:val="left" w:pos="1819"/>
              </w:tabs>
              <w:spacing w:line="240" w:lineRule="auto"/>
              <w:ind w:left="0" w:right="4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Saistošie noteikumi nepieciešami, lai noteiktu </w:t>
            </w:r>
            <w:r w:rsidR="00051C59" w:rsidRPr="00051C59">
              <w:rPr>
                <w:color w:val="000000"/>
              </w:rPr>
              <w:t>ierobežo</w:t>
            </w:r>
            <w:r w:rsidR="00051C59">
              <w:rPr>
                <w:color w:val="000000"/>
              </w:rPr>
              <w:t>jumus</w:t>
            </w:r>
            <w:r w:rsidR="00051C59" w:rsidRPr="00051C59">
              <w:rPr>
                <w:color w:val="000000"/>
              </w:rPr>
              <w:t xml:space="preserve"> uguņošanas ierīču un skatuves pirotehnisko izstrādājumu izmantošanas viet</w:t>
            </w:r>
            <w:r w:rsidR="008764A8">
              <w:rPr>
                <w:color w:val="000000"/>
              </w:rPr>
              <w:t>ai</w:t>
            </w:r>
            <w:r w:rsidR="00051C59" w:rsidRPr="00051C59">
              <w:rPr>
                <w:color w:val="000000"/>
              </w:rPr>
              <w:t xml:space="preserve"> un laik</w:t>
            </w:r>
            <w:r w:rsidR="008764A8">
              <w:rPr>
                <w:color w:val="000000"/>
              </w:rPr>
              <w:t>am</w:t>
            </w:r>
            <w:r>
              <w:rPr>
                <w:color w:val="000000"/>
              </w:rPr>
              <w:t>.</w:t>
            </w:r>
          </w:p>
          <w:p w14:paraId="64FEF724" w14:textId="5AEE8606" w:rsidR="008764A8" w:rsidRDefault="008764A8" w:rsidP="0087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677"/>
                <w:tab w:val="left" w:pos="1819"/>
              </w:tabs>
              <w:spacing w:line="240" w:lineRule="auto"/>
              <w:ind w:left="0" w:right="47" w:hanging="2"/>
              <w:jc w:val="both"/>
              <w:rPr>
                <w:color w:val="000000"/>
              </w:rPr>
            </w:pPr>
          </w:p>
        </w:tc>
      </w:tr>
      <w:tr w:rsidR="00733BA0" w14:paraId="4D89B700" w14:textId="77777777" w:rsidTr="00916EBF">
        <w:tc>
          <w:tcPr>
            <w:tcW w:w="3111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7C0A6A70" w14:textId="251ED14D" w:rsidR="00733BA0" w:rsidRPr="00EC0B7B" w:rsidRDefault="00916EBF" w:rsidP="00EC0B7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EC0B7B">
              <w:rPr>
                <w:color w:val="000000"/>
              </w:rPr>
              <w:t>Īss saistošo noteikumu satura izklāsts</w:t>
            </w:r>
          </w:p>
        </w:tc>
        <w:tc>
          <w:tcPr>
            <w:tcW w:w="5636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36A24FC3" w14:textId="4E07BDC0" w:rsidR="008764A8" w:rsidRDefault="00916EBF" w:rsidP="0087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1819"/>
              </w:tabs>
              <w:spacing w:line="240" w:lineRule="auto"/>
              <w:ind w:left="0" w:right="4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Saistošie noteikumi nosaka</w:t>
            </w:r>
            <w:r w:rsidR="008764A8">
              <w:rPr>
                <w:color w:val="000000"/>
              </w:rPr>
              <w:t xml:space="preserve"> u</w:t>
            </w:r>
            <w:r w:rsidR="008764A8" w:rsidRPr="008764A8">
              <w:rPr>
                <w:color w:val="000000"/>
              </w:rPr>
              <w:t xml:space="preserve">guņošanas ierīču un skatuves pirotehnisko izstrādājumu izmantošanas </w:t>
            </w:r>
            <w:r w:rsidR="008764A8">
              <w:rPr>
                <w:color w:val="000000"/>
              </w:rPr>
              <w:t xml:space="preserve">vietu un </w:t>
            </w:r>
            <w:r w:rsidR="008764A8" w:rsidRPr="008764A8">
              <w:rPr>
                <w:color w:val="000000"/>
              </w:rPr>
              <w:t>laik</w:t>
            </w:r>
            <w:r w:rsidR="008764A8">
              <w:rPr>
                <w:color w:val="000000"/>
              </w:rPr>
              <w:t>u.</w:t>
            </w:r>
          </w:p>
          <w:p w14:paraId="644BDDD2" w14:textId="3598FA74" w:rsidR="00733BA0" w:rsidRDefault="008764A8" w:rsidP="0087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1819"/>
              </w:tabs>
              <w:spacing w:line="240" w:lineRule="auto"/>
              <w:ind w:left="0" w:right="4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Saistošie noteikumi nosaka a</w:t>
            </w:r>
            <w:r w:rsidRPr="008764A8">
              <w:rPr>
                <w:color w:val="000000"/>
              </w:rPr>
              <w:t>dministratīv</w:t>
            </w:r>
            <w:r>
              <w:rPr>
                <w:color w:val="000000"/>
              </w:rPr>
              <w:t>o</w:t>
            </w:r>
            <w:r w:rsidRPr="008764A8">
              <w:rPr>
                <w:color w:val="000000"/>
              </w:rPr>
              <w:t xml:space="preserve"> atbildīb</w:t>
            </w:r>
            <w:r>
              <w:rPr>
                <w:color w:val="000000"/>
              </w:rPr>
              <w:t>u</w:t>
            </w:r>
            <w:r w:rsidRPr="008764A8">
              <w:rPr>
                <w:color w:val="000000"/>
              </w:rPr>
              <w:t xml:space="preserve"> un kompetenc</w:t>
            </w:r>
            <w:r>
              <w:rPr>
                <w:color w:val="000000"/>
              </w:rPr>
              <w:t>i</w:t>
            </w:r>
            <w:r w:rsidRPr="008764A8">
              <w:rPr>
                <w:color w:val="000000"/>
              </w:rPr>
              <w:t xml:space="preserve"> sodu piemērošanā</w:t>
            </w:r>
            <w:r>
              <w:rPr>
                <w:color w:val="000000"/>
              </w:rPr>
              <w:t>.</w:t>
            </w:r>
          </w:p>
        </w:tc>
      </w:tr>
      <w:tr w:rsidR="00733BA0" w14:paraId="0E2696AD" w14:textId="77777777" w:rsidTr="00916EBF">
        <w:trPr>
          <w:trHeight w:val="387"/>
        </w:trPr>
        <w:tc>
          <w:tcPr>
            <w:tcW w:w="3111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373E628D" w14:textId="5E6BD3D8" w:rsidR="00733BA0" w:rsidRPr="00EC0B7B" w:rsidRDefault="00916EBF" w:rsidP="00EC0B7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EC0B7B">
              <w:rPr>
                <w:color w:val="000000"/>
              </w:rPr>
              <w:t>Informācija par saistošo noteikumu ietekmi uz pašvaldības budžetu</w:t>
            </w:r>
          </w:p>
        </w:tc>
        <w:tc>
          <w:tcPr>
            <w:tcW w:w="5636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6F57961C" w14:textId="77777777" w:rsidR="00733BA0" w:rsidRDefault="0091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1819"/>
              </w:tabs>
              <w:spacing w:line="240" w:lineRule="auto"/>
              <w:ind w:left="0" w:right="4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Nav.</w:t>
            </w:r>
          </w:p>
        </w:tc>
      </w:tr>
      <w:tr w:rsidR="00733BA0" w14:paraId="4A9A3813" w14:textId="77777777" w:rsidTr="00916EBF">
        <w:trPr>
          <w:trHeight w:val="720"/>
        </w:trPr>
        <w:tc>
          <w:tcPr>
            <w:tcW w:w="3111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796F30E7" w14:textId="0B8E0EED" w:rsidR="00733BA0" w:rsidRPr="00EC0B7B" w:rsidRDefault="00916EBF" w:rsidP="00EC0B7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EC0B7B">
              <w:rPr>
                <w:color w:val="000000"/>
              </w:rPr>
              <w:t>Informācija par plānoto projekta ietekmi uz uzņēmējdarbības vidi pašvaldības teritorijā</w:t>
            </w:r>
          </w:p>
        </w:tc>
        <w:tc>
          <w:tcPr>
            <w:tcW w:w="5636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39B407C1" w14:textId="77777777" w:rsidR="00733BA0" w:rsidRDefault="00916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1819"/>
              </w:tabs>
              <w:spacing w:line="240" w:lineRule="auto"/>
              <w:ind w:left="0" w:right="4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Noteikumi uzņēmējdarbības vidi neietekmē.</w:t>
            </w:r>
          </w:p>
        </w:tc>
      </w:tr>
      <w:tr w:rsidR="00733BA0" w14:paraId="3C936D0C" w14:textId="77777777" w:rsidTr="00916EBF">
        <w:trPr>
          <w:trHeight w:val="720"/>
        </w:trPr>
        <w:tc>
          <w:tcPr>
            <w:tcW w:w="3111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19661D40" w14:textId="7FB439F7" w:rsidR="00733BA0" w:rsidRPr="00EC0B7B" w:rsidRDefault="00916EBF" w:rsidP="00EC0B7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EC0B7B">
              <w:rPr>
                <w:color w:val="000000"/>
              </w:rPr>
              <w:t>Informācija par administratīvajām procedūrām</w:t>
            </w:r>
          </w:p>
        </w:tc>
        <w:tc>
          <w:tcPr>
            <w:tcW w:w="5636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7D7CECC0" w14:textId="645C0BF8" w:rsidR="00733BA0" w:rsidRDefault="0087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1819"/>
              </w:tabs>
              <w:spacing w:line="240" w:lineRule="auto"/>
              <w:ind w:left="0" w:right="47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Saistošie noteikumi nosaka a</w:t>
            </w:r>
            <w:r w:rsidRPr="008764A8">
              <w:rPr>
                <w:color w:val="000000"/>
              </w:rPr>
              <w:t>dministratīv</w:t>
            </w:r>
            <w:r>
              <w:rPr>
                <w:color w:val="000000"/>
              </w:rPr>
              <w:t>o</w:t>
            </w:r>
            <w:r w:rsidRPr="008764A8">
              <w:rPr>
                <w:color w:val="000000"/>
              </w:rPr>
              <w:t xml:space="preserve"> atbildīb</w:t>
            </w:r>
            <w:r>
              <w:rPr>
                <w:color w:val="000000"/>
              </w:rPr>
              <w:t>u</w:t>
            </w:r>
            <w:r w:rsidRPr="008764A8">
              <w:rPr>
                <w:color w:val="000000"/>
              </w:rPr>
              <w:t xml:space="preserve"> un kompetenc</w:t>
            </w:r>
            <w:r>
              <w:rPr>
                <w:color w:val="000000"/>
              </w:rPr>
              <w:t>i</w:t>
            </w:r>
            <w:r w:rsidRPr="008764A8">
              <w:rPr>
                <w:color w:val="000000"/>
              </w:rPr>
              <w:t xml:space="preserve"> sodu piemērošanā</w:t>
            </w:r>
            <w:r>
              <w:rPr>
                <w:color w:val="000000"/>
              </w:rPr>
              <w:t xml:space="preserve"> - </w:t>
            </w:r>
            <w:r w:rsidRPr="008764A8">
              <w:rPr>
                <w:color w:val="000000"/>
              </w:rPr>
              <w:t xml:space="preserve">pārkāpuma lietu par šo noteikumu pārkāpumu izskata Ogres </w:t>
            </w:r>
            <w:r w:rsidR="00B02C0A">
              <w:rPr>
                <w:color w:val="000000"/>
              </w:rPr>
              <w:t xml:space="preserve">novada </w:t>
            </w:r>
            <w:r w:rsidRPr="008764A8">
              <w:rPr>
                <w:color w:val="000000"/>
              </w:rPr>
              <w:t>pašvaldības policija.</w:t>
            </w:r>
          </w:p>
        </w:tc>
      </w:tr>
      <w:tr w:rsidR="00733BA0" w14:paraId="3685FCF2" w14:textId="77777777" w:rsidTr="00916EBF">
        <w:trPr>
          <w:trHeight w:val="720"/>
        </w:trPr>
        <w:tc>
          <w:tcPr>
            <w:tcW w:w="3111" w:type="dxa"/>
            <w:tcBorders>
              <w:top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</w:tcPr>
          <w:p w14:paraId="7ECB4364" w14:textId="562987E7" w:rsidR="00733BA0" w:rsidRPr="00EC0B7B" w:rsidRDefault="00916EBF" w:rsidP="00EC0B7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EC0B7B">
              <w:rPr>
                <w:color w:val="000000"/>
              </w:rPr>
              <w:t>Informācija par konsultācijām ar privātpersonām</w:t>
            </w:r>
          </w:p>
        </w:tc>
        <w:tc>
          <w:tcPr>
            <w:tcW w:w="5636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</w:tcBorders>
            <w:shd w:val="clear" w:color="auto" w:fill="FFFFFF"/>
          </w:tcPr>
          <w:p w14:paraId="56E551F5" w14:textId="5ED762C6" w:rsidR="00733BA0" w:rsidRDefault="00916EBF" w:rsidP="0087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7"/>
                <w:tab w:val="left" w:pos="1819"/>
              </w:tabs>
              <w:spacing w:line="240" w:lineRule="auto"/>
              <w:ind w:left="0" w:right="47" w:hanging="2"/>
              <w:rPr>
                <w:color w:val="000000"/>
              </w:rPr>
            </w:pPr>
            <w:r>
              <w:rPr>
                <w:color w:val="000000"/>
              </w:rPr>
              <w:t xml:space="preserve">Saistošo noteikumu izstrādes procesā </w:t>
            </w:r>
            <w:r w:rsidR="008764A8">
              <w:rPr>
                <w:color w:val="000000"/>
              </w:rPr>
              <w:t>konsultācijas ar privātpersonām nav veiktas</w:t>
            </w:r>
          </w:p>
        </w:tc>
      </w:tr>
    </w:tbl>
    <w:p w14:paraId="4D459AB1" w14:textId="77777777" w:rsidR="00733BA0" w:rsidRDefault="00733B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24C5CC9" w14:textId="77777777" w:rsidR="00733BA0" w:rsidRDefault="00733B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6902E63" w14:textId="3AB767A8" w:rsidR="00733BA0" w:rsidRDefault="00916E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Domes priekšsēdētājs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E.</w:t>
      </w:r>
      <w:r w:rsidR="00EC0B7B">
        <w:rPr>
          <w:color w:val="000000"/>
        </w:rPr>
        <w:t xml:space="preserve"> </w:t>
      </w:r>
      <w:r>
        <w:rPr>
          <w:color w:val="000000"/>
        </w:rPr>
        <w:t>Helmanis</w:t>
      </w:r>
    </w:p>
    <w:p w14:paraId="24505B9E" w14:textId="77777777" w:rsidR="00733BA0" w:rsidRDefault="00733B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9D78A1A" w14:textId="77777777" w:rsidR="00733BA0" w:rsidRDefault="00733B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CD9C8C9" w14:textId="77777777" w:rsidR="00733BA0" w:rsidRDefault="00733B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733BA0" w:rsidSect="003B0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A8A16" w14:textId="77777777" w:rsidR="00853E5D" w:rsidRDefault="00853E5D">
      <w:pPr>
        <w:spacing w:line="240" w:lineRule="auto"/>
        <w:ind w:left="0" w:hanging="2"/>
      </w:pPr>
      <w:r>
        <w:separator/>
      </w:r>
    </w:p>
  </w:endnote>
  <w:endnote w:type="continuationSeparator" w:id="0">
    <w:p w14:paraId="5748FC3A" w14:textId="77777777" w:rsidR="00853E5D" w:rsidRDefault="00853E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A8B7B" w14:textId="77777777" w:rsidR="003B06F3" w:rsidRDefault="003B06F3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EDD3A" w14:textId="77777777" w:rsidR="00733BA0" w:rsidRDefault="00916EB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64A8">
      <w:rPr>
        <w:noProof/>
        <w:color w:val="000000"/>
      </w:rPr>
      <w:t>2</w:t>
    </w:r>
    <w:r>
      <w:rPr>
        <w:color w:val="000000"/>
      </w:rPr>
      <w:fldChar w:fldCharType="end"/>
    </w:r>
  </w:p>
  <w:p w14:paraId="6CC9E2F8" w14:textId="77777777" w:rsidR="00733BA0" w:rsidRDefault="00733B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6953D" w14:textId="77777777" w:rsidR="003B06F3" w:rsidRDefault="003B06F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C6B99" w14:textId="77777777" w:rsidR="00853E5D" w:rsidRDefault="00853E5D">
      <w:pPr>
        <w:spacing w:line="240" w:lineRule="auto"/>
        <w:ind w:left="0" w:hanging="2"/>
      </w:pPr>
      <w:r>
        <w:separator/>
      </w:r>
    </w:p>
  </w:footnote>
  <w:footnote w:type="continuationSeparator" w:id="0">
    <w:p w14:paraId="0744D8AF" w14:textId="77777777" w:rsidR="00853E5D" w:rsidRDefault="00853E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1EA9" w14:textId="77777777" w:rsidR="003B06F3" w:rsidRDefault="003B06F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4022A" w14:textId="77777777" w:rsidR="003B06F3" w:rsidRDefault="003B06F3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B2C10" w14:textId="77777777" w:rsidR="003B06F3" w:rsidRDefault="003B06F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46B54"/>
    <w:multiLevelType w:val="hybridMultilevel"/>
    <w:tmpl w:val="C216529C"/>
    <w:lvl w:ilvl="0" w:tplc="1482FD6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A0"/>
    <w:rsid w:val="00051C59"/>
    <w:rsid w:val="003B06F3"/>
    <w:rsid w:val="004832A6"/>
    <w:rsid w:val="00686E3F"/>
    <w:rsid w:val="00733BA0"/>
    <w:rsid w:val="00853E5D"/>
    <w:rsid w:val="008764A8"/>
    <w:rsid w:val="008B1B84"/>
    <w:rsid w:val="00916EBF"/>
    <w:rsid w:val="00AF46C0"/>
    <w:rsid w:val="00B02C0A"/>
    <w:rsid w:val="00C803E6"/>
    <w:rsid w:val="00CA3D45"/>
    <w:rsid w:val="00E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8C9222"/>
  <w15:docId w15:val="{92AFAD54-D0F7-43DF-A4CE-3A7DB460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lang w:val="en-GB"/>
    </w:rPr>
  </w:style>
  <w:style w:type="paragraph" w:customStyle="1" w:styleId="naisnod">
    <w:name w:val="naisnod"/>
    <w:basedOn w:val="Normal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Normal"/>
    <w:pPr>
      <w:spacing w:before="75" w:after="75"/>
    </w:pPr>
    <w:rPr>
      <w:lang w:eastAsia="lv-LV"/>
    </w:rPr>
  </w:style>
  <w:style w:type="paragraph" w:styleId="BodyText2">
    <w:name w:val="Body Text 2"/>
    <w:basedOn w:val="Normal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Subtitle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akvirsrakstsRakstz">
    <w:name w:val="Apakšvirsraksts Rakstz."/>
    <w:rPr>
      <w:b/>
      <w:bCs/>
      <w:color w:val="000000"/>
      <w:w w:val="100"/>
      <w:kern w:val="36"/>
      <w:position w:val="-1"/>
      <w:sz w:val="32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eastAsia="lv-LV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KomentratekstsRakstz">
    <w:name w:val="Komentāra teksts Rakstz.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KomentratmaRakstz">
    <w:name w:val="Komentāra tēma Rakstz.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a/8oWKW5rF15g31CDKS4Uo+Tg==">AMUW2mUbiRdpZpCasitd61+OXK1BSVf5LWy5dPsI0zW/8ff2IcAxPaw9VeHA4QAraqPQrXssxToKCM9nLj7f+1+xzQ+pDJO8OgCZ9T7FRyjHcHGP2ZQ7xd4=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EAncans</dc:creator>
  <cp:lastModifiedBy>Nikolajs Sapožņikovs</cp:lastModifiedBy>
  <cp:revision>4</cp:revision>
  <cp:lastPrinted>2023-01-23T13:21:00Z</cp:lastPrinted>
  <dcterms:created xsi:type="dcterms:W3CDTF">2023-01-25T11:12:00Z</dcterms:created>
  <dcterms:modified xsi:type="dcterms:W3CDTF">2023-01-25T11:40:00Z</dcterms:modified>
</cp:coreProperties>
</file>