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BD8" w:rsidRDefault="002126C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606425" cy="71945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rsidR="00202BD8" w:rsidRDefault="00202BD8">
      <w:pPr>
        <w:rPr>
          <w:rFonts w:ascii="Times New Roman" w:eastAsia="Times New Roman" w:hAnsi="Times New Roman" w:cs="Times New Roman"/>
          <w:sz w:val="12"/>
          <w:szCs w:val="12"/>
        </w:rPr>
      </w:pPr>
    </w:p>
    <w:p w:rsidR="00202BD8" w:rsidRDefault="002126CE">
      <w:pP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202BD8" w:rsidRDefault="002126CE">
      <w:pP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202BD8" w:rsidRDefault="002126CE">
      <w:pPr>
        <w:pBdr>
          <w:bottom w:val="single" w:sz="4" w:space="1" w:color="000000"/>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202BD8" w:rsidRDefault="00202BD8">
      <w:pPr>
        <w:rPr>
          <w:rFonts w:ascii="Times New Roman" w:eastAsia="Times New Roman" w:hAnsi="Times New Roman" w:cs="Times New Roman"/>
          <w:sz w:val="28"/>
          <w:szCs w:val="28"/>
        </w:rPr>
      </w:pPr>
    </w:p>
    <w:p w:rsidR="00202BD8" w:rsidRDefault="002126CE">
      <w:pPr>
        <w:rPr>
          <w:rFonts w:ascii="Times New Roman" w:eastAsia="Times New Roman" w:hAnsi="Times New Roman" w:cs="Times New Roman"/>
        </w:rPr>
      </w:pPr>
      <w:r>
        <w:rPr>
          <w:rFonts w:ascii="Times New Roman" w:eastAsia="Times New Roman" w:hAnsi="Times New Roman" w:cs="Times New Roman"/>
          <w:sz w:val="28"/>
          <w:szCs w:val="28"/>
        </w:rPr>
        <w:t>PAŠVALDĪBAS DOMES SĒDES PROTOKOLA IZRAKSTS</w:t>
      </w:r>
    </w:p>
    <w:tbl>
      <w:tblPr>
        <w:tblStyle w:val="a1"/>
        <w:tblW w:w="9360" w:type="dxa"/>
        <w:tblInd w:w="0" w:type="dxa"/>
        <w:tblLayout w:type="fixed"/>
        <w:tblLook w:val="0000" w:firstRow="0" w:lastRow="0" w:firstColumn="0" w:lastColumn="0" w:noHBand="0" w:noVBand="0"/>
      </w:tblPr>
      <w:tblGrid>
        <w:gridCol w:w="3120"/>
        <w:gridCol w:w="3119"/>
        <w:gridCol w:w="3121"/>
      </w:tblGrid>
      <w:tr w:rsidR="00202BD8">
        <w:tc>
          <w:tcPr>
            <w:tcW w:w="3120" w:type="dxa"/>
          </w:tcPr>
          <w:p w:rsidR="00202BD8" w:rsidRDefault="00202BD8">
            <w:pPr>
              <w:rPr>
                <w:rFonts w:ascii="Times New Roman" w:eastAsia="Times New Roman" w:hAnsi="Times New Roman" w:cs="Times New Roman"/>
                <w:sz w:val="24"/>
                <w:szCs w:val="24"/>
              </w:rPr>
            </w:pPr>
          </w:p>
          <w:p w:rsidR="00202BD8" w:rsidRDefault="00202BD8">
            <w:pPr>
              <w:rPr>
                <w:rFonts w:ascii="Times New Roman" w:eastAsia="Times New Roman" w:hAnsi="Times New Roman" w:cs="Times New Roman"/>
                <w:sz w:val="24"/>
                <w:szCs w:val="24"/>
              </w:rPr>
            </w:pPr>
          </w:p>
          <w:p w:rsidR="00202BD8" w:rsidRDefault="002126CE">
            <w:pPr>
              <w:rPr>
                <w:rFonts w:ascii="Times New Roman" w:eastAsia="Times New Roman" w:hAnsi="Times New Roman" w:cs="Times New Roman"/>
                <w:sz w:val="24"/>
                <w:szCs w:val="24"/>
              </w:rPr>
            </w:pPr>
            <w:r>
              <w:rPr>
                <w:rFonts w:ascii="Times New Roman" w:eastAsia="Times New Roman" w:hAnsi="Times New Roman" w:cs="Times New Roman"/>
                <w:sz w:val="24"/>
                <w:szCs w:val="24"/>
              </w:rPr>
              <w:t>Ogrē, Brīvības ielā 33</w:t>
            </w:r>
          </w:p>
        </w:tc>
        <w:tc>
          <w:tcPr>
            <w:tcW w:w="3119" w:type="dxa"/>
          </w:tcPr>
          <w:p w:rsidR="00202BD8" w:rsidRDefault="00202BD8">
            <w:pPr>
              <w:pStyle w:val="Heading2"/>
            </w:pPr>
          </w:p>
          <w:p w:rsidR="00202BD8" w:rsidRDefault="00202BD8">
            <w:pPr>
              <w:rPr>
                <w:rFonts w:ascii="Times New Roman" w:eastAsia="Times New Roman" w:hAnsi="Times New Roman" w:cs="Times New Roman"/>
                <w:sz w:val="24"/>
                <w:szCs w:val="24"/>
              </w:rPr>
            </w:pPr>
          </w:p>
          <w:p w:rsidR="00202BD8" w:rsidRDefault="002126CE" w:rsidP="002126CE">
            <w:pPr>
              <w:pStyle w:val="Heading2"/>
            </w:pPr>
            <w:r>
              <w:t>Nr.2</w:t>
            </w:r>
          </w:p>
        </w:tc>
        <w:tc>
          <w:tcPr>
            <w:tcW w:w="3121" w:type="dxa"/>
          </w:tcPr>
          <w:p w:rsidR="00202BD8" w:rsidRDefault="00202BD8">
            <w:pPr>
              <w:jc w:val="right"/>
              <w:rPr>
                <w:rFonts w:ascii="Times New Roman" w:eastAsia="Times New Roman" w:hAnsi="Times New Roman" w:cs="Times New Roman"/>
                <w:sz w:val="24"/>
                <w:szCs w:val="24"/>
              </w:rPr>
            </w:pPr>
          </w:p>
          <w:p w:rsidR="00202BD8" w:rsidRDefault="00202BD8">
            <w:pPr>
              <w:jc w:val="right"/>
              <w:rPr>
                <w:rFonts w:ascii="Times New Roman" w:eastAsia="Times New Roman" w:hAnsi="Times New Roman" w:cs="Times New Roman"/>
                <w:sz w:val="24"/>
                <w:szCs w:val="24"/>
              </w:rPr>
            </w:pPr>
          </w:p>
          <w:p w:rsidR="00202BD8" w:rsidRDefault="002126CE" w:rsidP="002126C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 gada</w:t>
            </w:r>
            <w:r>
              <w:rPr>
                <w:rFonts w:ascii="Times New Roman" w:eastAsia="Times New Roman" w:hAnsi="Times New Roman" w:cs="Times New Roman"/>
                <w:sz w:val="24"/>
                <w:szCs w:val="24"/>
              </w:rPr>
              <w:t xml:space="preserve"> 16</w:t>
            </w:r>
            <w:r>
              <w:rPr>
                <w:rFonts w:ascii="Times New Roman" w:eastAsia="Times New Roman" w:hAnsi="Times New Roman" w:cs="Times New Roman"/>
                <w:sz w:val="24"/>
                <w:szCs w:val="24"/>
              </w:rPr>
              <w:t>. februārī</w:t>
            </w:r>
          </w:p>
        </w:tc>
      </w:tr>
    </w:tbl>
    <w:p w:rsidR="00202BD8" w:rsidRDefault="00202BD8">
      <w:pPr>
        <w:rPr>
          <w:rFonts w:ascii="Times New Roman" w:eastAsia="Times New Roman" w:hAnsi="Times New Roman" w:cs="Times New Roman"/>
          <w:b/>
          <w:sz w:val="24"/>
          <w:szCs w:val="24"/>
        </w:rPr>
      </w:pPr>
    </w:p>
    <w:p w:rsidR="00202BD8" w:rsidRDefault="002126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p>
    <w:p w:rsidR="00202BD8" w:rsidRDefault="002126CE">
      <w:pPr>
        <w:pStyle w:val="Heading1"/>
        <w:ind w:left="0"/>
      </w:pPr>
      <w:bookmarkStart w:id="0" w:name="_heading=h.gjdgxs" w:colFirst="0" w:colLast="0"/>
      <w:bookmarkEnd w:id="0"/>
      <w:r>
        <w:t>Par Suntažu vidusskolas iekšējo reorganizāciju un pārveidi par pamatskolu</w:t>
      </w:r>
    </w:p>
    <w:p w:rsidR="00202BD8" w:rsidRDefault="00202BD8">
      <w:pPr>
        <w:rPr>
          <w:rFonts w:ascii="Times New Roman" w:eastAsia="Times New Roman" w:hAnsi="Times New Roman" w:cs="Times New Roman"/>
        </w:rPr>
      </w:pP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Saskaņā ar Pašvaldību likuma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 xml:space="preserve">pirmās daļas 4. punktu </w:t>
      </w:r>
      <w:r>
        <w:rPr>
          <w:rFonts w:ascii="Times New Roman" w:eastAsia="Times New Roman" w:hAnsi="Times New Roman" w:cs="Times New Roman"/>
          <w:color w:val="000000"/>
          <w:sz w:val="24"/>
          <w:szCs w:val="24"/>
        </w:rPr>
        <w:t>pašvaldības pienākums ir</w:t>
      </w:r>
      <w:r>
        <w:rPr>
          <w:rFonts w:ascii="Times New Roman" w:eastAsia="Times New Roman" w:hAnsi="Times New Roman" w:cs="Times New Roman"/>
          <w:sz w:val="24"/>
          <w:szCs w:val="24"/>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 </w:t>
      </w:r>
    </w:p>
    <w:p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Vidēja termiņa politi</w:t>
      </w:r>
      <w:r>
        <w:rPr>
          <w:rFonts w:ascii="Times New Roman" w:eastAsia="Times New Roman" w:hAnsi="Times New Roman" w:cs="Times New Roman"/>
          <w:color w:val="000000"/>
          <w:sz w:val="24"/>
          <w:szCs w:val="24"/>
        </w:rPr>
        <w:t xml:space="preserve">kas plānošanas dokuments Izglītības attīstības pamatnostādnes 2021. - 2027. gadam “Nākotnes prasmes nākotnes sabiedrībai” nosaka septiņiem gadiem aktuālos izglītības attīstības mērķus un rīcības virzienus. Lai īstenotu izglītības attīstības </w:t>
      </w:r>
      <w:proofErr w:type="spellStart"/>
      <w:r>
        <w:rPr>
          <w:rFonts w:ascii="Times New Roman" w:eastAsia="Times New Roman" w:hAnsi="Times New Roman" w:cs="Times New Roman"/>
          <w:color w:val="000000"/>
          <w:sz w:val="24"/>
          <w:szCs w:val="24"/>
        </w:rPr>
        <w:t>virsmērķi</w:t>
      </w:r>
      <w:proofErr w:type="spellEnd"/>
      <w:r>
        <w:rPr>
          <w:rFonts w:ascii="Times New Roman" w:eastAsia="Times New Roman" w:hAnsi="Times New Roman" w:cs="Times New Roman"/>
          <w:color w:val="000000"/>
          <w:sz w:val="24"/>
          <w:szCs w:val="24"/>
        </w:rPr>
        <w:t xml:space="preserve"> 2021.</w:t>
      </w:r>
      <w:r>
        <w:rPr>
          <w:rFonts w:ascii="Times New Roman" w:eastAsia="Times New Roman" w:hAnsi="Times New Roman" w:cs="Times New Roman"/>
          <w:color w:val="000000"/>
          <w:sz w:val="24"/>
          <w:szCs w:val="24"/>
        </w:rPr>
        <w:t xml:space="preserve"> - 2027. gadam, viens no izglītības attīstības mērķiem ir ilgtspējīga un efektīva izglītības sistēmas un resursu pārvaldība. Pašvaldība</w:t>
      </w:r>
      <w:r>
        <w:rPr>
          <w:rFonts w:ascii="Times New Roman" w:eastAsia="Times New Roman" w:hAnsi="Times New Roman" w:cs="Times New Roman"/>
          <w:sz w:val="24"/>
          <w:szCs w:val="24"/>
        </w:rPr>
        <w:t xml:space="preserve"> ir atbildīga</w:t>
      </w:r>
      <w:r>
        <w:rPr>
          <w:rFonts w:ascii="Times New Roman" w:eastAsia="Times New Roman" w:hAnsi="Times New Roman" w:cs="Times New Roman"/>
          <w:color w:val="000000"/>
          <w:sz w:val="24"/>
          <w:szCs w:val="24"/>
        </w:rPr>
        <w:t xml:space="preserve"> par </w:t>
      </w:r>
      <w:r>
        <w:rPr>
          <w:rFonts w:ascii="Times New Roman" w:eastAsia="Times New Roman" w:hAnsi="Times New Roman" w:cs="Times New Roman"/>
          <w:sz w:val="24"/>
          <w:szCs w:val="24"/>
        </w:rPr>
        <w:t>tās</w:t>
      </w:r>
      <w:r>
        <w:rPr>
          <w:rFonts w:ascii="Times New Roman" w:eastAsia="Times New Roman" w:hAnsi="Times New Roman" w:cs="Times New Roman"/>
          <w:color w:val="000000"/>
          <w:sz w:val="24"/>
          <w:szCs w:val="24"/>
        </w:rPr>
        <w:t xml:space="preserve"> teritorij</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esošo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izglītības iestāžu attīstību, </w:t>
      </w:r>
      <w:r>
        <w:rPr>
          <w:rFonts w:ascii="Times New Roman" w:eastAsia="Times New Roman" w:hAnsi="Times New Roman" w:cs="Times New Roman"/>
          <w:sz w:val="24"/>
          <w:szCs w:val="24"/>
        </w:rPr>
        <w:t>izglītības iestāžu tīkla</w:t>
      </w:r>
      <w:r>
        <w:rPr>
          <w:rFonts w:ascii="Times New Roman" w:eastAsia="Times New Roman" w:hAnsi="Times New Roman" w:cs="Times New Roman"/>
          <w:color w:val="000000"/>
          <w:sz w:val="24"/>
          <w:szCs w:val="24"/>
        </w:rPr>
        <w:t xml:space="preserve"> pielāgošanu </w:t>
      </w:r>
      <w:r>
        <w:rPr>
          <w:rFonts w:ascii="Times New Roman" w:eastAsia="Times New Roman" w:hAnsi="Times New Roman" w:cs="Times New Roman"/>
          <w:sz w:val="24"/>
          <w:szCs w:val="24"/>
        </w:rPr>
        <w:t>mainīgajai demo</w:t>
      </w:r>
      <w:r>
        <w:rPr>
          <w:rFonts w:ascii="Times New Roman" w:eastAsia="Times New Roman" w:hAnsi="Times New Roman" w:cs="Times New Roman"/>
          <w:sz w:val="24"/>
          <w:szCs w:val="24"/>
        </w:rPr>
        <w:t>grāfiskajai</w:t>
      </w:r>
      <w:r>
        <w:rPr>
          <w:rFonts w:ascii="Times New Roman" w:eastAsia="Times New Roman" w:hAnsi="Times New Roman" w:cs="Times New Roman"/>
          <w:color w:val="000000"/>
          <w:sz w:val="24"/>
          <w:szCs w:val="24"/>
        </w:rPr>
        <w:t xml:space="preserve"> situācijai un kvalitatīv</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izglītības pakalpojum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nodrošināšanu.</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un zinātnes ministrijas 2021. gada 7. janvāra ziņojumā Ministru kabinetam “Par vispārējās vidējās izglītības iestāžu tīkla </w:t>
      </w:r>
      <w:proofErr w:type="spellStart"/>
      <w:r>
        <w:rPr>
          <w:rFonts w:ascii="Times New Roman" w:eastAsia="Times New Roman" w:hAnsi="Times New Roman" w:cs="Times New Roman"/>
          <w:sz w:val="24"/>
          <w:szCs w:val="24"/>
        </w:rPr>
        <w:t>izvērtējumu</w:t>
      </w:r>
      <w:proofErr w:type="spellEnd"/>
      <w:r>
        <w:rPr>
          <w:rFonts w:ascii="Times New Roman" w:eastAsia="Times New Roman" w:hAnsi="Times New Roman" w:cs="Times New Roman"/>
          <w:sz w:val="24"/>
          <w:szCs w:val="24"/>
        </w:rPr>
        <w:t>” analizētas iespējas pašvaldībām s</w:t>
      </w:r>
      <w:r>
        <w:rPr>
          <w:rFonts w:ascii="Times New Roman" w:eastAsia="Times New Roman" w:hAnsi="Times New Roman" w:cs="Times New Roman"/>
          <w:sz w:val="24"/>
          <w:szCs w:val="24"/>
        </w:rPr>
        <w:t xml:space="preserve">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w:t>
      </w:r>
      <w:r>
        <w:rPr>
          <w:rFonts w:ascii="Times New Roman" w:eastAsia="Times New Roman" w:hAnsi="Times New Roman" w:cs="Times New Roman"/>
          <w:sz w:val="24"/>
          <w:szCs w:val="24"/>
        </w:rPr>
        <w:t>atbalsta personālu. Sevišķi akcentēta izglītības iestāžu tīkla sakārtošana, veidojot izglītības iestādes ar optimālu izglītojamo skaitu, tādējādi lietderīgi izmantojot izglītības jomai piešķirto finansējumu. Informatīvajā ziņojumā piedāvātie risinājumi vid</w:t>
      </w:r>
      <w:r>
        <w:rPr>
          <w:rFonts w:ascii="Times New Roman" w:eastAsia="Times New Roman" w:hAnsi="Times New Roman" w:cs="Times New Roman"/>
          <w:sz w:val="24"/>
          <w:szCs w:val="24"/>
        </w:rPr>
        <w:t>usskolu tīkla sakārtošanai ietver arī piedāvājumu minimālajam skolēnu skaitam 10. - 12. klasē pašvaldību vispārējās vidējās izglītības iestādēs. Ziņojumā piedāvātais minimālais izglītojamo skaits 10. - 12. klasēs novadu administratīvajās teritorijās esošaj</w:t>
      </w:r>
      <w:r>
        <w:rPr>
          <w:rFonts w:ascii="Times New Roman" w:eastAsia="Times New Roman" w:hAnsi="Times New Roman" w:cs="Times New Roman"/>
          <w:sz w:val="24"/>
          <w:szCs w:val="24"/>
        </w:rPr>
        <w:t>ās vispārējās vidējās izglītības iestādēs ir 40 - 45 izglītojamie.</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 kabineta 2018. gada 11. septembra noteikumi Nr. 583 “Kritēriji un kārtība, kādā valsts piedalās vispārējās izglītības iestāžu pedagogu darba samaksas finansēšanā vidējās izglītības</w:t>
      </w:r>
      <w:r>
        <w:rPr>
          <w:rFonts w:ascii="Times New Roman" w:eastAsia="Times New Roman" w:hAnsi="Times New Roman" w:cs="Times New Roman"/>
          <w:sz w:val="24"/>
          <w:szCs w:val="24"/>
        </w:rPr>
        <w:t xml:space="preserve"> pakāpē” nosaka minimāli pieļaujamo izglītojamo skaitu vidējās izglītības pakāpē administratīvajās teritorijās ārpus administratīvajiem centriem - 40 izglītojamos.</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color w:val="000000"/>
          <w:sz w:val="24"/>
          <w:szCs w:val="24"/>
        </w:rPr>
        <w:t>Ogres novada pašvaldībā (turpmāk – Pašvaldība) tiek izstrādāti ilgtermiņa plānošanas dokumen</w:t>
      </w:r>
      <w:r>
        <w:rPr>
          <w:rFonts w:ascii="Times New Roman" w:eastAsia="Times New Roman" w:hAnsi="Times New Roman" w:cs="Times New Roman"/>
          <w:color w:val="000000"/>
          <w:sz w:val="24"/>
          <w:szCs w:val="24"/>
        </w:rPr>
        <w:t>ti (Ogres novada ilgtspējīgas attīstības stratēģija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- 2034. gadam, Ogres novada attīstības programma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- 2027. gadam, Ogres novada Izglītības attīstības stratēģija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- 2027. gadam </w:t>
      </w:r>
      <w:proofErr w:type="spellStart"/>
      <w:r>
        <w:rPr>
          <w:rFonts w:ascii="Times New Roman" w:eastAsia="Times New Roman" w:hAnsi="Times New Roman" w:cs="Times New Roman"/>
          <w:color w:val="000000"/>
          <w:sz w:val="24"/>
          <w:szCs w:val="24"/>
        </w:rPr>
        <w:t>u.c</w:t>
      </w:r>
      <w:proofErr w:type="spellEnd"/>
      <w:r>
        <w:rPr>
          <w:rFonts w:ascii="Times New Roman" w:eastAsia="Times New Roman" w:hAnsi="Times New Roman" w:cs="Times New Roman"/>
          <w:color w:val="000000"/>
          <w:sz w:val="24"/>
          <w:szCs w:val="24"/>
        </w:rPr>
        <w:t>), kuros plānots iekļaut rīcības virzienus, kas nodrošinātu</w:t>
      </w:r>
      <w:r>
        <w:rPr>
          <w:rFonts w:ascii="Times New Roman" w:eastAsia="Times New Roman" w:hAnsi="Times New Roman" w:cs="Times New Roman"/>
          <w:color w:val="000000"/>
          <w:sz w:val="24"/>
          <w:szCs w:val="24"/>
        </w:rPr>
        <w:t xml:space="preserve"> Izglītības attīstības pamatnostādņu  2021. - 2027. gadam mērķu sasniegšanu.  </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Pašvaldības dome 2022. gada 24. februārī pieņēma zināšanai Ogres novada Izglītības pārvaldes iesniegto informatīvo ziņojumu par vispārējās vidējās izglītības attīstību Ogres nov</w:t>
      </w:r>
      <w:r>
        <w:rPr>
          <w:rFonts w:ascii="Times New Roman" w:eastAsia="Times New Roman" w:hAnsi="Times New Roman" w:cs="Times New Roman"/>
          <w:sz w:val="24"/>
          <w:szCs w:val="24"/>
        </w:rPr>
        <w:t>adā, kurā tika noteikts, ka Suntažu vidusskola 2022./2023. mācību gadā var veidot 10. klasi, ja skolēnu skaits 10. klasē ir 12 skolēni vai kopējais skolēnu skaits vidējās izglītības posmā ir 36. Pašvaldības dome 2022. gada 31. martā pieņēma lēmumu “Par izg</w:t>
      </w:r>
      <w:r>
        <w:rPr>
          <w:rFonts w:ascii="Times New Roman" w:eastAsia="Times New Roman" w:hAnsi="Times New Roman" w:cs="Times New Roman"/>
          <w:sz w:val="24"/>
          <w:szCs w:val="24"/>
        </w:rPr>
        <w:t>lītojamo uzņemšanu  Ogres novada pašvaldības vispārējās izglītības iestāžu 10. klasēs  un neuzņemšanu Ogres Valsts ģimnāzijas 7. klasē  2022./2023. mācību gadā” (Protokols Nr.6,24.), saskaņā ar kuru tika noteikts, ka 2022./2023. mācību gadā Ogres novada pa</w:t>
      </w:r>
      <w:r>
        <w:rPr>
          <w:rFonts w:ascii="Times New Roman" w:eastAsia="Times New Roman" w:hAnsi="Times New Roman" w:cs="Times New Roman"/>
          <w:sz w:val="24"/>
          <w:szCs w:val="24"/>
        </w:rPr>
        <w:t>švaldības vispārējās vidējās izglītības iestādēs - Madlienas vidusskolā un Suntažu vidusskolā - izglītojamie tiek uzņemti 10. klasēs, ja izglītojamo skaits izglītības iestādes 10. klasēs ir ne mazāks kā 12 (divpadsmit) izglītojamie vai 36 (trīsdesmit seši)</w:t>
      </w:r>
      <w:r>
        <w:rPr>
          <w:rFonts w:ascii="Times New Roman" w:eastAsia="Times New Roman" w:hAnsi="Times New Roman" w:cs="Times New Roman"/>
          <w:sz w:val="24"/>
          <w:szCs w:val="24"/>
        </w:rPr>
        <w:t xml:space="preserve"> izglītojamie 10.-12. klašu posmā.</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Suntažu vidusskolā mācībām 10. klasēs 2022./23. gadā tika pieteikti trīs skolēni, tādēļ 2022./2023. mācību gadā 10. klase netika veidota. Suntažu vidusskolā vispārējās vidējās izglītības posmā 2021. gada 1. septembrī bija</w:t>
      </w:r>
      <w:r>
        <w:rPr>
          <w:rFonts w:ascii="Times New Roman" w:eastAsia="Times New Roman" w:hAnsi="Times New Roman" w:cs="Times New Roman"/>
          <w:sz w:val="24"/>
          <w:szCs w:val="24"/>
        </w:rPr>
        <w:t xml:space="preserve"> 24 izglītojamie, 2022. gada 1. septembrī - 14 izglītojamie, kas norāda, ka vispārējās vidējās izglītības programmas pieprasījums Suntažu vidusskolā sarūk un neatbilst kritērijiem par minimālo izglītojamo skaitu vispārējās vidējās izglītības posmā.</w:t>
      </w:r>
    </w:p>
    <w:p w:rsidR="00202BD8" w:rsidRDefault="002126CE">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w:t>
      </w:r>
      <w:r>
        <w:rPr>
          <w:rFonts w:ascii="Times New Roman" w:eastAsia="Times New Roman" w:hAnsi="Times New Roman" w:cs="Times New Roman"/>
          <w:sz w:val="24"/>
          <w:szCs w:val="24"/>
        </w:rPr>
        <w:t>u kabineta 2022. gada 4. oktobra sēdē tika apstiprināti noteikumi Nr. 619 „Eiropas Savienības Atveseļošanas un noturības mehānisma plāna 3.1.1.5.investīcijas „Izglītības iestāžu infrastruktūras pilnveide un aprīkošana” īstenošanas noteikumi” (turpmāk – Not</w:t>
      </w:r>
      <w:r>
        <w:rPr>
          <w:rFonts w:ascii="Times New Roman" w:eastAsia="Times New Roman" w:hAnsi="Times New Roman" w:cs="Times New Roman"/>
          <w:sz w:val="24"/>
          <w:szCs w:val="24"/>
        </w:rPr>
        <w:t>eikumi Nr. 619), kas paredz atbalstu novadu pašvaldībām vispārējās izglītības iestāžu tīkla sakārtošanai, reorganizējot ārpus novadu pašvaldības administratīvā centra vidusskolas, tās veidojot par reģionāli nozīmīgām pamatskolām.  Noteikumi Nr. 619 ir izst</w:t>
      </w:r>
      <w:r>
        <w:rPr>
          <w:rFonts w:ascii="Times New Roman" w:eastAsia="Times New Roman" w:hAnsi="Times New Roman" w:cs="Times New Roman"/>
          <w:sz w:val="24"/>
          <w:szCs w:val="24"/>
        </w:rPr>
        <w:t>rādāti ar mērķi uzlabot vispārējās izglītības iestāžu mācību vidi, nodrošinot efektīvu resursu koncentrāciju, izmantošanu un stiprinot visaptveroša pašvaldību izglītības iestāžu tīkla sakārtošanas rezultātā izveidotās pamatskolas, piešķirot papildus finans</w:t>
      </w:r>
      <w:r>
        <w:rPr>
          <w:rFonts w:ascii="Times New Roman" w:eastAsia="Times New Roman" w:hAnsi="Times New Roman" w:cs="Times New Roman"/>
          <w:sz w:val="24"/>
          <w:szCs w:val="24"/>
        </w:rPr>
        <w:t>ējumu pamatskolu infrastruktūras uzlabošanai un veicinot kvalitatīvas izglītības ieguvi ārpus novadu pašvaldību administratīvajiem centriem.</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piedalītos projektu iesniedzēju </w:t>
      </w:r>
      <w:proofErr w:type="spellStart"/>
      <w:r>
        <w:rPr>
          <w:rFonts w:ascii="Times New Roman" w:eastAsia="Times New Roman" w:hAnsi="Times New Roman" w:cs="Times New Roman"/>
          <w:sz w:val="24"/>
          <w:szCs w:val="24"/>
        </w:rPr>
        <w:t>priekšatlasē</w:t>
      </w:r>
      <w:proofErr w:type="spellEnd"/>
      <w:r>
        <w:rPr>
          <w:rFonts w:ascii="Times New Roman" w:eastAsia="Times New Roman" w:hAnsi="Times New Roman" w:cs="Times New Roman"/>
          <w:sz w:val="24"/>
          <w:szCs w:val="24"/>
        </w:rPr>
        <w:t xml:space="preserve"> saskaņā ar Noteikumos Nr. 619 10. un 11. punktā noteikto, pašvaldī</w:t>
      </w:r>
      <w:r>
        <w:rPr>
          <w:rFonts w:ascii="Times New Roman" w:eastAsia="Times New Roman" w:hAnsi="Times New Roman" w:cs="Times New Roman"/>
          <w:sz w:val="24"/>
          <w:szCs w:val="24"/>
        </w:rPr>
        <w:t>bai līdz 2023. gada 28. februārim ir jāpieņem lēmums par ārpus novada pašvaldības administratīvā centra esošo vispārējās vidējās izglītības iestāžu reorganizāciju un jāiesniedz to saskaņošanai Izglītības un zinātnes ministrijai.</w:t>
      </w:r>
    </w:p>
    <w:p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likuma 17. panta</w:t>
      </w:r>
      <w:r>
        <w:rPr>
          <w:rFonts w:ascii="Times New Roman" w:eastAsia="Times New Roman" w:hAnsi="Times New Roman" w:cs="Times New Roman"/>
          <w:color w:val="000000"/>
          <w:sz w:val="24"/>
          <w:szCs w:val="24"/>
        </w:rPr>
        <w:t xml:space="preserve"> trešās daļas 1. punkts nosaka, ka lēmumu par izglītības iestāžu dibināšanu, reorganizāciju vai slēgšanu pieņem pašvaldība kā izglītības iestāžu dibinātājs.</w:t>
      </w:r>
    </w:p>
    <w:p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likuma 23. panta otrā daļa nosaka, ka pašvaldību izglītības iestādes dibina, reorganizē </w:t>
      </w:r>
      <w:r>
        <w:rPr>
          <w:rFonts w:ascii="Times New Roman" w:eastAsia="Times New Roman" w:hAnsi="Times New Roman" w:cs="Times New Roman"/>
          <w:color w:val="000000"/>
          <w:sz w:val="24"/>
          <w:szCs w:val="24"/>
        </w:rPr>
        <w:t>un likvidē pašvaldības, saskaņojot ar Izglītības un zinātnes ministriju, un Izglītības likuma 23. panta piektā daļa nosaka, ka par izglītības iestādes likvidāciju vai reorganizāciju attiecīgās institūcijas un personas informējamas ne vēlāk kā sešus mēnešus</w:t>
      </w:r>
      <w:r>
        <w:rPr>
          <w:rFonts w:ascii="Times New Roman" w:eastAsia="Times New Roman" w:hAnsi="Times New Roman" w:cs="Times New Roman"/>
          <w:color w:val="000000"/>
          <w:sz w:val="24"/>
          <w:szCs w:val="24"/>
        </w:rPr>
        <w:t xml:space="preserve"> iepriekš. </w:t>
      </w:r>
    </w:p>
    <w:p w:rsidR="00202BD8" w:rsidRDefault="002126C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Vispārējās izglītības likuma 7. panta otrā daļa nosaka, ka vispārējās izglītības iestādi reorganizē un likvidē tās dibinātājs; valsts vai pašvaldības vispārējās izglītības iestādi, kā arī valsts augstskolas vispārējās vidējās izglītības iestād</w:t>
      </w:r>
      <w:r>
        <w:rPr>
          <w:rFonts w:ascii="Times New Roman" w:eastAsia="Times New Roman" w:hAnsi="Times New Roman" w:cs="Times New Roman"/>
          <w:sz w:val="24"/>
          <w:szCs w:val="24"/>
        </w:rPr>
        <w:t xml:space="preserve">i reorganizē un likvidē, saskaņojot ar Izglītības un zinātnes ministriju. </w:t>
      </w:r>
    </w:p>
    <w:p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Pašvaldību l</w:t>
      </w:r>
      <w:r>
        <w:rPr>
          <w:rFonts w:ascii="Times New Roman" w:eastAsia="Times New Roman" w:hAnsi="Times New Roman" w:cs="Times New Roman"/>
          <w:color w:val="000000"/>
          <w:sz w:val="24"/>
          <w:szCs w:val="24"/>
        </w:rPr>
        <w:t>ikuma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10. panta pirmās daļas 8. punkts paredz, ka dome ir tiesīga izlemt ikvienu pašvaldības kompetences jautājumu. Tikai domes kompetencē ir, turklāt tikai dome var </w:t>
      </w:r>
      <w:r>
        <w:rPr>
          <w:rFonts w:ascii="Times New Roman" w:eastAsia="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Ņemot vērā Valsts pārvaldes iekārtas likuma 30. panta otro daļu, attiecībā uz pas</w:t>
      </w:r>
      <w:r>
        <w:rPr>
          <w:rFonts w:ascii="Times New Roman" w:eastAsia="Times New Roman" w:hAnsi="Times New Roman" w:cs="Times New Roman"/>
          <w:sz w:val="24"/>
          <w:szCs w:val="24"/>
        </w:rPr>
        <w:t xml:space="preserve">tarpinātās pārvaldes iestādi piemērojami šā likuma 15. panta trešās, ceturtās, piektās un sestās daļas un 17. panta pirmās un otrās daļas noteikumi. </w:t>
      </w:r>
      <w:r>
        <w:rPr>
          <w:rFonts w:ascii="Times New Roman" w:eastAsia="Times New Roman" w:hAnsi="Times New Roman" w:cs="Times New Roman"/>
          <w:color w:val="000000"/>
          <w:sz w:val="24"/>
          <w:szCs w:val="24"/>
        </w:rPr>
        <w:t>Valsts pārvaldes iekārtas likuma 15. panta  septītajā daļ</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ir noteikts, ka </w:t>
      </w:r>
      <w:r>
        <w:rPr>
          <w:rFonts w:ascii="Times New Roman" w:eastAsia="Times New Roman" w:hAnsi="Times New Roman" w:cs="Times New Roman"/>
          <w:sz w:val="24"/>
          <w:szCs w:val="24"/>
        </w:rPr>
        <w:t>iestādes iekšējā reorganizācija,</w:t>
      </w:r>
      <w:r>
        <w:rPr>
          <w:rFonts w:ascii="Times New Roman" w:eastAsia="Times New Roman" w:hAnsi="Times New Roman" w:cs="Times New Roman"/>
          <w:sz w:val="24"/>
          <w:szCs w:val="24"/>
        </w:rPr>
        <w:t xml:space="preserve"> kas neparedz struktūrvienību nodošanu vai sadali starp citām </w:t>
      </w:r>
      <w:r>
        <w:rPr>
          <w:rFonts w:ascii="Times New Roman" w:eastAsia="Times New Roman" w:hAnsi="Times New Roman" w:cs="Times New Roman"/>
          <w:sz w:val="24"/>
          <w:szCs w:val="24"/>
        </w:rPr>
        <w:lastRenderedPageBreak/>
        <w:t>iestādēm, nav uzskatāma par reorganizāciju šā panta izpratnē, tāpēc nepieciešams lēmums par Suntažu vidusskolas</w:t>
      </w:r>
      <w:r>
        <w:rPr>
          <w:rFonts w:ascii="Times New Roman" w:eastAsia="Times New Roman" w:hAnsi="Times New Roman" w:cs="Times New Roman"/>
          <w:color w:val="000000"/>
          <w:sz w:val="24"/>
          <w:szCs w:val="24"/>
        </w:rPr>
        <w:t xml:space="preserve"> pārveidi par pamatskolu, īstenojot iekšējo reorganizāciju. </w:t>
      </w:r>
    </w:p>
    <w:p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Suntažu </w:t>
      </w:r>
      <w:r>
        <w:rPr>
          <w:rFonts w:ascii="Times New Roman" w:eastAsia="Times New Roman" w:hAnsi="Times New Roman" w:cs="Times New Roman"/>
          <w:sz w:val="24"/>
          <w:szCs w:val="24"/>
        </w:rPr>
        <w:t xml:space="preserve">vidusskolas izglītības pakāpes maiņas reorganizācijas procesu būtu jāveic pakāpeniski, ļaujot pabeigt uzsākto izglītību tiem, kas šobrīd mācās vidējās izglītības posmā, kļūstot par Suntažu pamatskolu no 2024. gada 1. septembra. </w:t>
      </w:r>
      <w:r>
        <w:rPr>
          <w:rFonts w:ascii="Times New Roman" w:eastAsia="Times New Roman" w:hAnsi="Times New Roman" w:cs="Times New Roman"/>
          <w:color w:val="000000"/>
          <w:sz w:val="24"/>
          <w:szCs w:val="24"/>
        </w:rPr>
        <w:t>Iekšējās reorganizācijas rez</w:t>
      </w:r>
      <w:r>
        <w:rPr>
          <w:rFonts w:ascii="Times New Roman" w:eastAsia="Times New Roman" w:hAnsi="Times New Roman" w:cs="Times New Roman"/>
          <w:color w:val="000000"/>
          <w:sz w:val="24"/>
          <w:szCs w:val="24"/>
        </w:rPr>
        <w:t xml:space="preserve">ultātā </w:t>
      </w:r>
      <w:r>
        <w:rPr>
          <w:rFonts w:ascii="Times New Roman" w:eastAsia="Times New Roman" w:hAnsi="Times New Roman" w:cs="Times New Roman"/>
          <w:sz w:val="24"/>
          <w:szCs w:val="24"/>
        </w:rPr>
        <w:t xml:space="preserve">izveidotā </w:t>
      </w:r>
      <w:r>
        <w:rPr>
          <w:rFonts w:ascii="Times New Roman" w:eastAsia="Times New Roman" w:hAnsi="Times New Roman" w:cs="Times New Roman"/>
          <w:color w:val="000000"/>
          <w:sz w:val="24"/>
          <w:szCs w:val="24"/>
        </w:rPr>
        <w:t>pamatskola nodrošinās vispārējās pamatizglītības programmu apguvi 1. - 9. klašu posmā.</w:t>
      </w:r>
    </w:p>
    <w:p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gada 11. janvārī Ogres novada Izglītības pārvaldes vadītājs tikās ar Suntažu vidusskolas skolas padomi, lai skaidrotu nepieciešamās pārmaiņas. Tik</w:t>
      </w:r>
      <w:r>
        <w:rPr>
          <w:rFonts w:ascii="Times New Roman" w:eastAsia="Times New Roman" w:hAnsi="Times New Roman" w:cs="Times New Roman"/>
          <w:sz w:val="24"/>
          <w:szCs w:val="24"/>
        </w:rPr>
        <w:t>šanās laikā tika sniegtas atbildes uz padomes dalībnieku jautājumiem un piedāvāti risinājumi padomes dalībnieku norādītajām problēmām.</w:t>
      </w:r>
    </w:p>
    <w:p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Ņemot vērā minēto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 pamatojoties uz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ašvaldību likuma </w:t>
      </w:r>
      <w:r>
        <w:rPr>
          <w:rFonts w:ascii="Times New Roman" w:eastAsia="Times New Roman" w:hAnsi="Times New Roman" w:cs="Times New Roman"/>
          <w:sz w:val="24"/>
          <w:szCs w:val="24"/>
        </w:rPr>
        <w:t xml:space="preserve">4. panta pirmās daļas 4. punktu un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 xml:space="preserve">pirmās daļas astoto </w:t>
      </w:r>
      <w:r>
        <w:rPr>
          <w:rFonts w:ascii="Times New Roman" w:eastAsia="Times New Roman" w:hAnsi="Times New Roman" w:cs="Times New Roman"/>
          <w:sz w:val="24"/>
          <w:szCs w:val="24"/>
        </w:rPr>
        <w:t>punktu</w:t>
      </w:r>
      <w:r>
        <w:rPr>
          <w:rFonts w:ascii="Times New Roman" w:eastAsia="Times New Roman" w:hAnsi="Times New Roman" w:cs="Times New Roman"/>
          <w:color w:val="000000"/>
          <w:sz w:val="24"/>
          <w:szCs w:val="24"/>
        </w:rPr>
        <w:t>, Izglītības likuma 17. panta trešās daļas 1. punktu un 23. panta otro un piekto daļu, Valsts pārvaldes iekārtas likuma 15. panta septīto daļu,</w:t>
      </w:r>
    </w:p>
    <w:p w:rsidR="00202BD8" w:rsidRDefault="00202BD8">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rsidR="002126CE" w:rsidRPr="002126CE" w:rsidRDefault="002126CE" w:rsidP="002126CE">
      <w:pPr>
        <w:rPr>
          <w:rFonts w:ascii="Times New Roman" w:eastAsia="Times New Roman" w:hAnsi="Times New Roman" w:cs="Times New Roman"/>
          <w:b/>
          <w:iCs/>
          <w:color w:val="000000"/>
          <w:sz w:val="24"/>
          <w:szCs w:val="24"/>
          <w:lang w:eastAsia="en-US"/>
        </w:rPr>
      </w:pPr>
      <w:r>
        <w:rPr>
          <w:rFonts w:ascii="Times New Roman" w:eastAsia="Times New Roman" w:hAnsi="Times New Roman" w:cs="Times New Roman"/>
          <w:color w:val="000000"/>
          <w:sz w:val="24"/>
          <w:szCs w:val="24"/>
        </w:rPr>
        <w:t xml:space="preserve"> </w:t>
      </w:r>
      <w:r w:rsidRPr="002126CE">
        <w:rPr>
          <w:rFonts w:ascii="Times New Roman" w:eastAsia="Times New Roman" w:hAnsi="Times New Roman" w:cs="Times New Roman"/>
          <w:b/>
          <w:iCs/>
          <w:color w:val="000000"/>
          <w:sz w:val="24"/>
          <w:szCs w:val="24"/>
          <w:lang w:eastAsia="en-US"/>
        </w:rPr>
        <w:t xml:space="preserve">balsojot: </w:t>
      </w:r>
      <w:r w:rsidRPr="002126CE">
        <w:rPr>
          <w:rFonts w:ascii="Times New Roman" w:eastAsia="Times New Roman" w:hAnsi="Times New Roman" w:cs="Times New Roman"/>
          <w:b/>
          <w:iCs/>
          <w:noProof/>
          <w:color w:val="000000"/>
          <w:sz w:val="24"/>
          <w:szCs w:val="24"/>
          <w:lang w:eastAsia="en-US"/>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2126CE">
        <w:rPr>
          <w:rFonts w:ascii="Times New Roman" w:eastAsia="Times New Roman" w:hAnsi="Times New Roman" w:cs="Times New Roman"/>
          <w:b/>
          <w:iCs/>
          <w:color w:val="000000"/>
          <w:sz w:val="24"/>
          <w:szCs w:val="24"/>
          <w:lang w:eastAsia="en-US"/>
        </w:rPr>
        <w:t xml:space="preserve"> </w:t>
      </w:r>
    </w:p>
    <w:p w:rsidR="002126CE" w:rsidRPr="002126CE" w:rsidRDefault="002126CE" w:rsidP="002126CE">
      <w:pPr>
        <w:rPr>
          <w:rFonts w:ascii="Times New Roman" w:eastAsia="Times New Roman" w:hAnsi="Times New Roman" w:cs="Times New Roman"/>
          <w:b/>
          <w:iCs/>
          <w:color w:val="000000"/>
          <w:sz w:val="24"/>
          <w:szCs w:val="24"/>
          <w:lang w:eastAsia="en-US"/>
        </w:rPr>
      </w:pPr>
      <w:r w:rsidRPr="002126CE">
        <w:rPr>
          <w:rFonts w:ascii="Times New Roman" w:eastAsia="Times New Roman" w:hAnsi="Times New Roman" w:cs="Times New Roman"/>
          <w:iCs/>
          <w:color w:val="000000"/>
          <w:sz w:val="24"/>
          <w:szCs w:val="24"/>
          <w:lang w:eastAsia="en-US"/>
        </w:rPr>
        <w:t>Ogres novada pašvaldības dome</w:t>
      </w:r>
      <w:r w:rsidRPr="002126CE">
        <w:rPr>
          <w:rFonts w:ascii="Times New Roman" w:eastAsia="Times New Roman" w:hAnsi="Times New Roman" w:cs="Times New Roman"/>
          <w:b/>
          <w:iCs/>
          <w:color w:val="000000"/>
          <w:sz w:val="24"/>
          <w:szCs w:val="24"/>
          <w:lang w:eastAsia="en-US"/>
        </w:rPr>
        <w:t xml:space="preserve"> NOLEMJ:</w:t>
      </w:r>
    </w:p>
    <w:p w:rsidR="00202BD8" w:rsidRDefault="00202BD8" w:rsidP="002126CE">
      <w:pPr>
        <w:ind w:right="43"/>
        <w:rPr>
          <w:rFonts w:ascii="Times New Roman" w:eastAsia="Times New Roman" w:hAnsi="Times New Roman" w:cs="Times New Roman"/>
          <w:sz w:val="24"/>
          <w:szCs w:val="24"/>
        </w:rPr>
      </w:pPr>
    </w:p>
    <w:p w:rsidR="00202BD8" w:rsidRDefault="002126CE">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w:t>
      </w:r>
      <w:r>
        <w:rPr>
          <w:rFonts w:ascii="Times New Roman" w:eastAsia="Times New Roman" w:hAnsi="Times New Roman" w:cs="Times New Roman"/>
          <w:b/>
          <w:color w:val="000000"/>
          <w:sz w:val="24"/>
          <w:szCs w:val="24"/>
        </w:rPr>
        <w:t>zs</w:t>
      </w:r>
      <w:r>
        <w:rPr>
          <w:rFonts w:ascii="Times New Roman" w:eastAsia="Times New Roman" w:hAnsi="Times New Roman" w:cs="Times New Roman"/>
          <w:b/>
          <w:sz w:val="24"/>
          <w:szCs w:val="24"/>
        </w:rPr>
        <w:t xml:space="preserve">ākt </w:t>
      </w:r>
      <w:r>
        <w:rPr>
          <w:rFonts w:ascii="Times New Roman" w:eastAsia="Times New Roman" w:hAnsi="Times New Roman" w:cs="Times New Roman"/>
          <w:sz w:val="24"/>
          <w:szCs w:val="24"/>
        </w:rPr>
        <w:t>Suntažu vidusskolas iekšējo reorganizāciju, pārveidojot to par Suntažu pamatskolu ar 2024. gada 1. septembri.</w:t>
      </w:r>
    </w:p>
    <w:p w:rsidR="00202BD8" w:rsidRDefault="00202BD8">
      <w:pPr>
        <w:pBdr>
          <w:top w:val="nil"/>
          <w:left w:val="nil"/>
          <w:bottom w:val="nil"/>
          <w:right w:val="nil"/>
          <w:between w:val="nil"/>
        </w:pBdr>
        <w:ind w:left="360"/>
        <w:jc w:val="both"/>
        <w:rPr>
          <w:rFonts w:ascii="Times New Roman" w:eastAsia="Times New Roman" w:hAnsi="Times New Roman" w:cs="Times New Roman"/>
          <w:sz w:val="24"/>
          <w:szCs w:val="24"/>
        </w:rPr>
      </w:pPr>
    </w:p>
    <w:p w:rsidR="00202BD8" w:rsidRDefault="002126C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Neuzņemt </w:t>
      </w:r>
      <w:r>
        <w:rPr>
          <w:rFonts w:ascii="Times New Roman" w:eastAsia="Times New Roman" w:hAnsi="Times New Roman" w:cs="Times New Roman"/>
          <w:sz w:val="24"/>
          <w:szCs w:val="24"/>
        </w:rPr>
        <w:t>izglītojamos Suntažu vidusskolas 10. un 11. klasē 2023./2024. mācību gadā.</w:t>
      </w:r>
    </w:p>
    <w:p w:rsidR="00202BD8" w:rsidRDefault="002126CE">
      <w:pPr>
        <w:numPr>
          <w:ilvl w:val="0"/>
          <w:numId w:val="1"/>
        </w:num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Noteikt</w:t>
      </w:r>
      <w:r>
        <w:rPr>
          <w:rFonts w:ascii="Times New Roman" w:eastAsia="Times New Roman" w:hAnsi="Times New Roman" w:cs="Times New Roman"/>
          <w:sz w:val="24"/>
          <w:szCs w:val="24"/>
        </w:rPr>
        <w:t xml:space="preserve">, ka šā lēmuma 1. punktā minētā </w:t>
      </w:r>
      <w:r>
        <w:rPr>
          <w:rFonts w:ascii="Times New Roman" w:eastAsia="Times New Roman" w:hAnsi="Times New Roman" w:cs="Times New Roman"/>
          <w:sz w:val="24"/>
          <w:szCs w:val="24"/>
        </w:rPr>
        <w:t>iestāde pēc iekšējās reorganizācijas pabeigšanas turpina pildīt izglītības iestādes funkcijas, nodrošinot pirmsskolas, pamatizglītības un interešu izglītības programmu īstenošanu.</w:t>
      </w:r>
    </w:p>
    <w:p w:rsidR="00202BD8" w:rsidRDefault="002126CE">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Noteikt</w:t>
      </w:r>
      <w:r>
        <w:rPr>
          <w:rFonts w:ascii="Times New Roman" w:eastAsia="Times New Roman" w:hAnsi="Times New Roman" w:cs="Times New Roman"/>
          <w:sz w:val="24"/>
          <w:szCs w:val="24"/>
        </w:rPr>
        <w:t>, ka Suntažu pamatskola būs Suntažu vidusskolas tiesību, lietvedības,</w:t>
      </w:r>
      <w:r>
        <w:rPr>
          <w:rFonts w:ascii="Times New Roman" w:eastAsia="Times New Roman" w:hAnsi="Times New Roman" w:cs="Times New Roman"/>
          <w:sz w:val="24"/>
          <w:szCs w:val="24"/>
        </w:rPr>
        <w:t xml:space="preserve"> arhīva, saistību, t.sk., darba tiesisko attiecību, mantas, finanšu līdzekļu, ilgtermiņa ieguldījumu, funkciju, t.sk., pamatizglītības programmu un izglītības programmās uzņemto izglītojamo, pārņēmēja ar 2024. gada 1. septembri.</w:t>
      </w:r>
    </w:p>
    <w:p w:rsidR="00202BD8" w:rsidRDefault="00202BD8">
      <w:pPr>
        <w:pBdr>
          <w:top w:val="nil"/>
          <w:left w:val="nil"/>
          <w:bottom w:val="nil"/>
          <w:right w:val="nil"/>
          <w:between w:val="nil"/>
        </w:pBdr>
        <w:ind w:left="360"/>
        <w:jc w:val="both"/>
        <w:rPr>
          <w:rFonts w:ascii="Times New Roman" w:eastAsia="Times New Roman" w:hAnsi="Times New Roman" w:cs="Times New Roman"/>
          <w:sz w:val="24"/>
          <w:szCs w:val="24"/>
        </w:rPr>
      </w:pPr>
    </w:p>
    <w:p w:rsidR="00202BD8" w:rsidRDefault="002126CE">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Ogres novada pašvald</w:t>
      </w:r>
      <w:r>
        <w:rPr>
          <w:rFonts w:ascii="Times New Roman" w:eastAsia="Times New Roman" w:hAnsi="Times New Roman" w:cs="Times New Roman"/>
          <w:color w:val="000000"/>
          <w:sz w:val="24"/>
          <w:szCs w:val="24"/>
        </w:rPr>
        <w:t>ības Izglītības pārvaldei</w:t>
      </w:r>
      <w:r>
        <w:rPr>
          <w:rFonts w:ascii="Times New Roman" w:eastAsia="Times New Roman" w:hAnsi="Times New Roman" w:cs="Times New Roman"/>
          <w:sz w:val="24"/>
          <w:szCs w:val="24"/>
        </w:rPr>
        <w:t>:</w:t>
      </w:r>
    </w:p>
    <w:p w:rsidR="00202BD8" w:rsidRDefault="002126CE">
      <w:pPr>
        <w:numPr>
          <w:ilvl w:val="1"/>
          <w:numId w:val="1"/>
        </w:numPr>
        <w:pBdr>
          <w:top w:val="nil"/>
          <w:left w:val="nil"/>
          <w:bottom w:val="nil"/>
          <w:right w:val="nil"/>
          <w:between w:val="nil"/>
        </w:pBdr>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likumā noteiktajā kārtībā un termiņā sagatavot un iesniegt Izglītības un zinātnes ministrijai dokumentus saskaņojuma saņemšanai par </w:t>
      </w:r>
      <w:r>
        <w:rPr>
          <w:rFonts w:ascii="Times New Roman" w:eastAsia="Times New Roman" w:hAnsi="Times New Roman" w:cs="Times New Roman"/>
          <w:sz w:val="24"/>
          <w:szCs w:val="24"/>
        </w:rPr>
        <w:t>Suntažu vidusskolas</w:t>
      </w:r>
      <w:r>
        <w:rPr>
          <w:rFonts w:ascii="Times New Roman" w:eastAsia="Times New Roman" w:hAnsi="Times New Roman" w:cs="Times New Roman"/>
          <w:color w:val="000000"/>
          <w:sz w:val="24"/>
          <w:szCs w:val="24"/>
        </w:rPr>
        <w:t xml:space="preserve"> pārveidi par pamatskolu, īstenojot iekšējo reorganizāciju.  </w:t>
      </w:r>
    </w:p>
    <w:p w:rsidR="00202BD8" w:rsidRDefault="002126CE">
      <w:pPr>
        <w:numPr>
          <w:ilvl w:val="1"/>
          <w:numId w:val="1"/>
        </w:numPr>
        <w:pBdr>
          <w:top w:val="nil"/>
          <w:left w:val="nil"/>
          <w:bottom w:val="nil"/>
          <w:right w:val="nil"/>
          <w:between w:val="nil"/>
        </w:pBdr>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w:t>
      </w:r>
      <w:r>
        <w:rPr>
          <w:rFonts w:ascii="Times New Roman" w:eastAsia="Times New Roman" w:hAnsi="Times New Roman" w:cs="Times New Roman"/>
          <w:color w:val="000000"/>
          <w:sz w:val="24"/>
          <w:szCs w:val="24"/>
        </w:rPr>
        <w:t>tības likumā noteiktajā kārtībā un termiņā sagatavot un iesniegt Izglītības kvalitātes valsts dienestā dokumentus par attiecīgu grozījumu izdarīšanu Izglītības iestāžu reģistrā saistībā ar šajā lēmumā noteikto  iekšējo reorganizāciju.</w:t>
      </w:r>
    </w:p>
    <w:p w:rsidR="00202BD8" w:rsidRDefault="002126CE">
      <w:pPr>
        <w:numPr>
          <w:ilvl w:val="0"/>
          <w:numId w:val="1"/>
        </w:num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Suntažu viduss</w:t>
      </w:r>
      <w:r>
        <w:rPr>
          <w:rFonts w:ascii="Times New Roman" w:eastAsia="Times New Roman" w:hAnsi="Times New Roman" w:cs="Times New Roman"/>
          <w:sz w:val="24"/>
          <w:szCs w:val="24"/>
        </w:rPr>
        <w:t>kolas direktoram:</w:t>
      </w:r>
    </w:p>
    <w:p w:rsidR="00202BD8" w:rsidRDefault="002126CE">
      <w:pPr>
        <w:numPr>
          <w:ilvl w:val="1"/>
          <w:numId w:val="1"/>
        </w:numPr>
        <w:pBdr>
          <w:top w:val="nil"/>
          <w:left w:val="nil"/>
          <w:bottom w:val="nil"/>
          <w:right w:val="nil"/>
          <w:between w:val="nil"/>
        </w:pBdr>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mēneša laikā no Izglītības un zinātnes ministrijas iestādes iekšējās reorganizācijas saskaņojuma informēt izglītības iestādes darbiniekus, izglītojamos un izglītojamo vecākus par izglītības iestādes iekšējo reorganizāciju;</w:t>
      </w:r>
    </w:p>
    <w:p w:rsidR="00202BD8" w:rsidRDefault="002126CE">
      <w:pPr>
        <w:numPr>
          <w:ilvl w:val="1"/>
          <w:numId w:val="1"/>
        </w:numPr>
        <w:pBdr>
          <w:top w:val="nil"/>
          <w:left w:val="nil"/>
          <w:bottom w:val="nil"/>
          <w:right w:val="nil"/>
          <w:between w:val="nil"/>
        </w:pBdr>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līdz 2024. gada</w:t>
      </w:r>
      <w:r>
        <w:rPr>
          <w:rFonts w:ascii="Times New Roman" w:eastAsia="Times New Roman" w:hAnsi="Times New Roman" w:cs="Times New Roman"/>
          <w:sz w:val="24"/>
          <w:szCs w:val="24"/>
        </w:rPr>
        <w:t xml:space="preserve"> 31. maijam izstrādāt un iesniegt apstiprināšanai Ogres novada pašvaldības domei Suntažu pamatskolas nolikuma projektu;</w:t>
      </w:r>
    </w:p>
    <w:p w:rsidR="00202BD8" w:rsidRDefault="002126CE">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 nepieciešamās darbības attiecībā uz darba tiesiskajām attiecībām ar darbiniekiem saskaņā ar normatīvajiem aktiem.</w:t>
      </w:r>
    </w:p>
    <w:p w:rsidR="00202BD8" w:rsidRDefault="002126CE">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w:t>
      </w:r>
      <w:r>
        <w:rPr>
          <w:rFonts w:ascii="Times New Roman" w:eastAsia="Times New Roman" w:hAnsi="Times New Roman" w:cs="Times New Roman"/>
          <w:sz w:val="24"/>
          <w:szCs w:val="24"/>
        </w:rPr>
        <w:t xml:space="preserve">Suntažu </w:t>
      </w:r>
      <w:r>
        <w:rPr>
          <w:rFonts w:ascii="Times New Roman" w:eastAsia="Times New Roman" w:hAnsi="Times New Roman" w:cs="Times New Roman"/>
          <w:sz w:val="24"/>
          <w:szCs w:val="24"/>
        </w:rPr>
        <w:t>vidusskolas</w:t>
      </w:r>
      <w:r>
        <w:rPr>
          <w:rFonts w:ascii="Times New Roman" w:eastAsia="Times New Roman" w:hAnsi="Times New Roman" w:cs="Times New Roman"/>
          <w:color w:val="000000"/>
          <w:sz w:val="24"/>
          <w:szCs w:val="24"/>
        </w:rPr>
        <w:t xml:space="preserve"> iekšējo reorganizāciju un citu </w:t>
      </w:r>
      <w:r>
        <w:rPr>
          <w:rFonts w:ascii="Times New Roman" w:eastAsia="Times New Roman" w:hAnsi="Times New Roman" w:cs="Times New Roman"/>
          <w:sz w:val="24"/>
          <w:szCs w:val="24"/>
        </w:rPr>
        <w:t xml:space="preserve">no šī lēmuma </w:t>
      </w:r>
      <w:r>
        <w:rPr>
          <w:rFonts w:ascii="Times New Roman" w:eastAsia="Times New Roman" w:hAnsi="Times New Roman" w:cs="Times New Roman"/>
          <w:color w:val="000000"/>
          <w:sz w:val="24"/>
          <w:szCs w:val="24"/>
        </w:rPr>
        <w:t>izrietošo uzdevumu izpildi saistītos izdevumus segt no Ogres novada pašvaldības budžeta līdzekļiem.</w:t>
      </w:r>
    </w:p>
    <w:p w:rsidR="00202BD8" w:rsidRDefault="002126CE">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 par lēmuma izpildi uzdot</w:t>
      </w:r>
      <w:r>
        <w:rPr>
          <w:rFonts w:ascii="Times New Roman" w:eastAsia="Times New Roman" w:hAnsi="Times New Roman" w:cs="Times New Roman"/>
          <w:sz w:val="24"/>
          <w:szCs w:val="24"/>
        </w:rPr>
        <w:t xml:space="preserve"> Ogres novada pašvaldības izpilddirektoram</w:t>
      </w:r>
      <w:r>
        <w:rPr>
          <w:rFonts w:ascii="Times New Roman" w:eastAsia="Times New Roman" w:hAnsi="Times New Roman" w:cs="Times New Roman"/>
          <w:color w:val="000000"/>
          <w:sz w:val="24"/>
          <w:szCs w:val="24"/>
        </w:rPr>
        <w:t>.</w:t>
      </w:r>
    </w:p>
    <w:p w:rsidR="00202BD8" w:rsidRDefault="00202BD8">
      <w:pPr>
        <w:jc w:val="right"/>
        <w:rPr>
          <w:rFonts w:ascii="Times New Roman" w:eastAsia="Times New Roman" w:hAnsi="Times New Roman" w:cs="Times New Roman"/>
        </w:rPr>
      </w:pPr>
      <w:bookmarkStart w:id="1" w:name="_GoBack"/>
      <w:bookmarkEnd w:id="1"/>
    </w:p>
    <w:p w:rsidR="00202BD8" w:rsidRDefault="00202BD8">
      <w:pPr>
        <w:pBdr>
          <w:top w:val="nil"/>
          <w:left w:val="nil"/>
          <w:bottom w:val="nil"/>
          <w:right w:val="nil"/>
          <w:between w:val="nil"/>
        </w:pBdr>
        <w:ind w:firstLine="720"/>
        <w:jc w:val="both"/>
        <w:rPr>
          <w:rFonts w:ascii="Times New Roman" w:eastAsia="Times New Roman" w:hAnsi="Times New Roman" w:cs="Times New Roman"/>
          <w:color w:val="000000"/>
        </w:rPr>
      </w:pPr>
    </w:p>
    <w:p w:rsidR="00202BD8" w:rsidRDefault="002126CE">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(Sēdes vadītāja, </w:t>
      </w:r>
    </w:p>
    <w:p w:rsidR="00202BD8" w:rsidRDefault="002126CE">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domes priekšsēdētāja </w:t>
      </w:r>
      <w:proofErr w:type="spellStart"/>
      <w:r>
        <w:rPr>
          <w:rFonts w:ascii="Times New Roman" w:eastAsia="Times New Roman" w:hAnsi="Times New Roman" w:cs="Times New Roman"/>
          <w:color w:val="000000"/>
          <w:sz w:val="24"/>
          <w:szCs w:val="24"/>
        </w:rPr>
        <w:t>E.Helmaņa</w:t>
      </w:r>
      <w:proofErr w:type="spellEnd"/>
      <w:r>
        <w:rPr>
          <w:rFonts w:ascii="Times New Roman" w:eastAsia="Times New Roman" w:hAnsi="Times New Roman" w:cs="Times New Roman"/>
          <w:color w:val="000000"/>
          <w:sz w:val="24"/>
          <w:szCs w:val="24"/>
        </w:rPr>
        <w:t xml:space="preserve"> paraksts)</w:t>
      </w:r>
    </w:p>
    <w:sectPr w:rsidR="00202BD8">
      <w:pgSz w:w="12240" w:h="15840"/>
      <w:pgMar w:top="1134" w:right="1134"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D8"/>
    <w:rsid w:val="001C0BA7"/>
    <w:rsid w:val="00202BD8"/>
    <w:rsid w:val="002126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A9A36-D0FA-414F-888F-BEF6CE77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E1E"/>
    <w:pPr>
      <w:keepNext/>
      <w:ind w:left="-142"/>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uiPriority w:val="9"/>
    <w:unhideWhenUsed/>
    <w:qFormat/>
    <w:rsid w:val="00CF5E1E"/>
    <w:pPr>
      <w:keepNext/>
      <w:outlineLvl w:val="1"/>
    </w:pPr>
    <w:rPr>
      <w:rFonts w:ascii="Times New Roman" w:eastAsia="Times New Roman" w:hAnsi="Times New Roman" w:cs="Times New Roman"/>
      <w:b/>
      <w:bCs/>
      <w:sz w:val="24"/>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rmalWeb">
    <w:name w:val="Normal (Web)"/>
    <w:basedOn w:val="Normal"/>
    <w:uiPriority w:val="99"/>
    <w:unhideWhenUsed/>
    <w:rsid w:val="00532CF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1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nkratabula11">
    <w:name w:val="Vienkārša tabula_11"/>
    <w:basedOn w:val="TableNormal"/>
    <w:uiPriority w:val="41"/>
    <w:rsid w:val="00A947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E47168"/>
    <w:rPr>
      <w:color w:val="0000FF"/>
      <w:u w:val="single"/>
    </w:rPr>
  </w:style>
  <w:style w:type="paragraph" w:styleId="ListParagraph">
    <w:name w:val="List Paragraph"/>
    <w:basedOn w:val="Normal"/>
    <w:uiPriority w:val="34"/>
    <w:qFormat/>
    <w:rsid w:val="00E47168"/>
    <w:pPr>
      <w:ind w:left="720"/>
      <w:contextualSpacing/>
    </w:pPr>
  </w:style>
  <w:style w:type="paragraph" w:styleId="Header">
    <w:name w:val="header"/>
    <w:basedOn w:val="Normal"/>
    <w:link w:val="HeaderChar"/>
    <w:uiPriority w:val="99"/>
    <w:unhideWhenUsed/>
    <w:rsid w:val="00CF5E1E"/>
    <w:pPr>
      <w:tabs>
        <w:tab w:val="center" w:pos="4680"/>
        <w:tab w:val="right" w:pos="9360"/>
      </w:tabs>
    </w:pPr>
  </w:style>
  <w:style w:type="character" w:customStyle="1" w:styleId="HeaderChar">
    <w:name w:val="Header Char"/>
    <w:basedOn w:val="DefaultParagraphFont"/>
    <w:link w:val="Header"/>
    <w:uiPriority w:val="99"/>
    <w:rsid w:val="00CF5E1E"/>
  </w:style>
  <w:style w:type="paragraph" w:styleId="Footer">
    <w:name w:val="footer"/>
    <w:basedOn w:val="Normal"/>
    <w:link w:val="FooterChar"/>
    <w:uiPriority w:val="99"/>
    <w:unhideWhenUsed/>
    <w:rsid w:val="00CF5E1E"/>
    <w:pPr>
      <w:tabs>
        <w:tab w:val="center" w:pos="4680"/>
        <w:tab w:val="right" w:pos="9360"/>
      </w:tabs>
    </w:pPr>
  </w:style>
  <w:style w:type="character" w:customStyle="1" w:styleId="FooterChar">
    <w:name w:val="Footer Char"/>
    <w:basedOn w:val="DefaultParagraphFont"/>
    <w:link w:val="Footer"/>
    <w:uiPriority w:val="99"/>
    <w:rsid w:val="00CF5E1E"/>
  </w:style>
  <w:style w:type="character" w:customStyle="1" w:styleId="Heading1Char">
    <w:name w:val="Heading 1 Char"/>
    <w:basedOn w:val="DefaultParagraphFont"/>
    <w:link w:val="Heading1"/>
    <w:rsid w:val="00CF5E1E"/>
    <w:rPr>
      <w:rFonts w:ascii="Times New Roman" w:eastAsia="Times New Roman" w:hAnsi="Times New Roman" w:cs="Times New Roman"/>
      <w:b/>
      <w:sz w:val="24"/>
      <w:szCs w:val="20"/>
      <w:u w:val="single"/>
      <w:lang w:val="lv-LV"/>
    </w:rPr>
  </w:style>
  <w:style w:type="character" w:customStyle="1" w:styleId="Heading2Char">
    <w:name w:val="Heading 2 Char"/>
    <w:basedOn w:val="DefaultParagraphFont"/>
    <w:link w:val="Heading2"/>
    <w:rsid w:val="00CF5E1E"/>
    <w:rPr>
      <w:rFonts w:ascii="Times New Roman" w:eastAsia="Times New Roman" w:hAnsi="Times New Roman" w:cs="Times New Roman"/>
      <w:b/>
      <w:bCs/>
      <w:sz w:val="24"/>
      <w:szCs w:val="20"/>
      <w:lang w:val="lv-LV"/>
    </w:rPr>
  </w:style>
  <w:style w:type="paragraph" w:styleId="BalloonText">
    <w:name w:val="Balloon Text"/>
    <w:basedOn w:val="Normal"/>
    <w:link w:val="BalloonTextChar"/>
    <w:uiPriority w:val="99"/>
    <w:semiHidden/>
    <w:unhideWhenUsed/>
    <w:rsid w:val="00A77F30"/>
    <w:rPr>
      <w:rFonts w:ascii="Tahoma" w:hAnsi="Tahoma" w:cs="Tahoma"/>
      <w:sz w:val="16"/>
      <w:szCs w:val="16"/>
    </w:rPr>
  </w:style>
  <w:style w:type="character" w:customStyle="1" w:styleId="BalloonTextChar">
    <w:name w:val="Balloon Text Char"/>
    <w:basedOn w:val="DefaultParagraphFont"/>
    <w:link w:val="BalloonText"/>
    <w:uiPriority w:val="99"/>
    <w:semiHidden/>
    <w:rsid w:val="00A77F30"/>
    <w:rPr>
      <w:rFonts w:ascii="Tahoma" w:hAnsi="Tahoma" w:cs="Tahoma"/>
      <w:sz w:val="16"/>
      <w:szCs w:val="16"/>
    </w:rPr>
  </w:style>
  <w:style w:type="paragraph" w:styleId="BodyTextIndent2">
    <w:name w:val="Body Text Indent 2"/>
    <w:basedOn w:val="Normal"/>
    <w:link w:val="BodyTextIndent2Char"/>
    <w:rsid w:val="008441E0"/>
    <w:pPr>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441E0"/>
    <w:rPr>
      <w:rFonts w:ascii="Times New Roman" w:eastAsia="Times New Roman" w:hAnsi="Times New Roman" w:cs="Times New Roman"/>
      <w:sz w:val="24"/>
      <w:szCs w:val="20"/>
      <w:lang w:val="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F3pGmahU1kZ7g/upsA5PocgJXA==">AMUW2mUKajlJgpsmtKB1ye9Gg+tETqFF/oqESmIgasHWO4voQKBCGINA+4YQl/UzF/11iKbbdpbonO1+x2yky4ruLT9kSDaniupcRktvvjzuCS9/yZWymVCrweHgyqxvvOzZHhd2+8ftML7Qi9RHAfiPEIm1ZL0upRILo6wj8Y4JmwoJZBYvOkub7hOuwkc2gV/N8B3x7sZm9mZ11Sf3aX1Z4yEYEIpn7f7ImT84o5XQWOvyVbLqKlz09DZjvSZ1WPj/el0cYU1PWhd03g1K2mjrhjvC4M3S5ZVy/dhzs9UHF4E0FZmENEiwk3pGxeSfUcgusKvxnsduidNJUxF0E4ado7kZdi8F5k0vyAUEB+HvD0uudIFTAS66Qk0jWk5N02XhvfzgfSN37QfDGr2U4K7ccAQBU527W5rDui44FVMXpKFQ8I/VanZDooNAxIo1SaOgrF+Q4fDQfS7w9Qv4emUsxmbw9fpRpwv+s6jKIiLtH8u9+GR3d/EfUB+rVEelOalNc+0MAf1tNgQX8d1PgU0zIVU8JKTwQhtWwfEO2xjt3dHtDOAZmvGKuDKpZKNcqpL26RTv64P/WWRiC87FYZ4k0zVj9L4jj3GPHwAcPt2xPTJHouXFo63cQWDEyDhbdd1lCEefXbGpvu/AxgSsYrhFoYspFqSRLDx8E4sh8fZgYPZIHNtHn8mmQa0dCa6HzIrWh8r2yS2ErN1Ej8YOMPCwKfyd0eAVfyBuI+KjRNXTWpA74tcxTWGM0TrHAjYCcw3cVSk/vHAD4FBFjiBMbYUDJlvyIcQTN8icg7oOwJcHOOv/fs/XAGg+rZrUhHPINkLW/G48UXDBIkNO2jkNgdfiSK6zWc3ozDIFPf/dWV9ZT7meLIKhYItKXnqvn1vcsYS1eqv8+CqAKgUQHNJJ/otQRySRdSWlh/e5+uq0+1gyAn6hh/FRl6wXZlA6l0EqD+HihNgHCSyPK78nwDulxDK817eggkUuxOFK/H6Nggy3aeY75Szzx5mbNMqLuCfCuJT2QBUoAJetlti9Ezn5xhgdDKSwjpeZWli/C5852+MdQmKpWBmFK/P3R26soVUdOwxD6Ek41A/l/Dz2lg1tjJ+Maj2alhIxR4bF1D0XR8u7w+zvO1YDTEuwbK3qEhkamX+H3r8MHtOPzxJJ/HJQR1OdfeElQhMYf7ex0Ei9kh9vDdmO7pXMzP+UhU3CqSCgVkdu9EPijlEqU0w4xVTSgOrERu6X1bB5Rck0ZipfvIXuZm45pV3JheDgn8rOOJ6/2lB2UlEDNC8DDfE+Ykmk+DJauR6pvDGQBOilX8gKIoTU38JiPyaCD46Aa9WgtSDyokKhdMzEY10yHhFjsm0pm7J+MjAlmiSUVpHInUFZlVvBf6r213pdtoi3TUg5awtlz7cGGqR4rRbz7sYvE7K9uUX/yOzcvqHrfP5kkqH7+pISUFS4qTP/ZVpkO/QE7rvA8vXoq4uuoofBgnlwOULOzgCHIUHLbaHvQ1XVUiH6bkjOUoCIMPeqkGgCSw+lWsePKeusI/0Uf49fgsnu2NpJBUp42+bRGMfOjmgrGIBNbXfywx30XqJCVlcr+T+zxufjsZfmyzQsOBKnmgO54xEJFgX3MlLCSX3Uj8B5mRHZI9gGYHYE6SttIAHgATHQE4QEjzvUQsF4evD93XcJ3ho+8OnArwt8VbwgpCRPClY1gguF3Xtere2kOzP6kulE6vS1DUWNEBkhPQahYsI5oIGpJLsxwWej+Ci9Dw+si+hPTVbS3pOhUUWCEKywjrSDD1Zyosf4Qk0rUI9CZz82g0JIlvIjxfTYgouZf6iG3EHqvjw8tyjha0Zx3BVHbcXR4ZRD47VjHxXISK3qwuAkXvlmzQDweqZnz+sabPT1MJ85mzpLd7T9qRqh7M0Zuz9a0wEwP9fJEBFd3+uJ6GsNEJHPKo81S+OdMTe88W99OU/7LQhiyMmmocrlgRAbXiUzoBiu3CepVfdewKmiJxGn07RIiaALxuQDbXfoGH6guzeeiosNKxvLdY/ymNQNInmhUxpRwsDUhEdHJHeknb4Yg438P2ZSdSGP1ZMFGjXc3uYQSXz6cWdTOSMqvhKUIQQDmgOZzBLk81k7dUBBNOzCe2/FXsDNb9bouJbR+hD/IifGiRwuxtfp5hWbs1uYuWRfA/tGsNaDAaFLxJwNVA8ITnE1yV3CkS9QCJ5QrkI+TxUTtayywxsqaNOD6d5KydwG1ruKuAj+GBovohbSj3Hid4mUeGqQouJJxSiKr5AGoPb/QZablgNN+0T6qKjxiUwzZ6HgX/9D9kEOTm/BCzXefO6v9eZRwQU4+nUUZl8ywz4eFI6AlAQ18lz4Er3v0pqEq5Ic9z4IErIxFOFukOy7EpQ93EzQx4SgnvReTBIn42IeW+ub+UY8Zbf4TzVfOy7ABO0WUK2RfCAXMd696YIsjHEcGMwLgOR1Y6tlGp6sWtB5LTk423tr7vvZEa4lIcNCkc5G3dVIANEXwZpN2EYK1FqijzLh5uQxWrOyQ9n52QGoViz/UwU/ta3QSQ4IDBbK6lcEiLp/JcRUtfa7tQpyzZ4R1FrtkNzvIY4FTYEgieckuL2glYaCCwRJQ+7s0NZQ3Efq/DssxUvDFINq+hqzxiiY4Tv1FDHoJRVSQF/cJTsj/PvSZcjR02bEnlOBbvwBb0giRHIRNVceUICIjIeODZVgxp/X+OtFNmI17BDUxKUNxZWvceXGNzFIpNdVddK92VxwC2LGDoXbR4DHDFLJq5g0P6MkHNUFQAho83k6rGubQIiEAf3lJm/MPapAnBtacoeewHo6yQbRjYzoMJ4pdVLZfkWGSFRo8lK3Bim7LnVDJHBO9Y3dnYgvr9DXUDK/YWQ8z2+Xj4fHEAzPq5yKmI4jbf0yZX4+Gg/DgL/l7RpzYuFCLDzUyofSXG86IaVCrCiFIVM4OrQZu8p6rsZYw0M/WOYS8xpTe0LtNNAIivcGFUY7Xbl1H8IAL1LDZA7uU9HKD7TqvkD2E78+F0eXK9lCIkYKhUQHYnkFCEbxS3zr/5RNDl5ffoL1q8Nd9m4Kc3NOXJNqij2arNxAQLVoFOG0MdZLflrO00m812K2dj8FIPQHc4epJZ/fcvBL+BZZ9/GIJNM26SVOmd0XH81EiKweGqWKjq1C0dIiYf+QacvFV4v2zSTMKQI3YZRbKnbzBR6odooRgYlcvYbjRvCLmxcYJU9UW7GaqzHcbhBdrCsoo4wpWj/nV4MFCmbX2fcASi5K2NYnAzqvP6z1OkInceRi+wU0ZufXcHT6f2f7GLBHUikPIQ76HUj+dmrAjT/zVjLtyBdk7nMutrisgNO/1dKcurNn9t7yoFYYJab/jCqwyPnyBZQrrC7BdmD8v/OXu+XN+A+Qw8tGpYfWDUcsDImgn6iLdxyOGjoh+khN5kKegCHSELtFWPPMnARuGtWL1/iDai5Cu7KOwPlSR8MQq1X4gn0mrLO2Sb18dQP8+FzakcvgkAFZFNa8VF/CP92NWfzyTJ1EwOyQl20MUseJXtFKMGxBlIktoCjjY08ZImjgXoOfSVwsOUv9rLGVKED02XqCpXcnPrcNzNMo+90/gghfqffkRE1jrR+AGorDwAvCNxc8DqkHr03W950Zxop6gsCJlcH0Ka5Er+zAkGlK1mpu9sCTYIhm8EBuZB1CswVBeFk3tDa6YyRThl7m0pFpRehu6w3q0mOEi3SrJ1yo/RqNxz8nxZXPwXeJoMyUdCOccUByKvP4SXIQ/NyhSoYB1j00szVevOkujEz+th/ozfO98ATlWiz9qaKNeXpOjnoPrIUzzVzg00wMDFcEY5+M46qlalWOEXzPiIQFQ0hXFGuxwH2OVXvk6Mg2o5z6NSW5xq7/WFKaTarHwYQj1uZAdoUHaqZ6TuX3Tf2+6OxIPT1W5n8pHAPQTbvnXBfBlLGqrkSJNsXaBiPfnQ7dZyTg+T+d2MsZPu9Vi7RW49sZDWSQ3AhI1lignVWwgfW8Oo39zxqmXuetmuitYLY3uNaYpyf//H9vV5F/4ITL1+CyE2hV2T7uMDonjByxKBB7figOONx3xKf19n7Or+mRrfBOhYUIxqjWjXxsiQuYcuz+1J6yEPNmGEWRrAH3oYRgPNd/PUG9b7OT+jgeV/Y68CyJlnoxO0ciqbnq39glV/SZ8gkeEiHcl2Wlq8U2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7026</Words>
  <Characters>4005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Škapare</dc:creator>
  <cp:lastModifiedBy>Arita Bauska</cp:lastModifiedBy>
  <cp:revision>2</cp:revision>
  <cp:lastPrinted>2023-02-16T14:15:00Z</cp:lastPrinted>
  <dcterms:created xsi:type="dcterms:W3CDTF">2023-02-16T14:15:00Z</dcterms:created>
  <dcterms:modified xsi:type="dcterms:W3CDTF">2023-02-16T14:15:00Z</dcterms:modified>
</cp:coreProperties>
</file>