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08F8B3" w14:textId="77777777" w:rsidR="005B6578" w:rsidRPr="0076122F" w:rsidRDefault="005B6578" w:rsidP="005B6578">
      <w:pPr>
        <w:pStyle w:val="Apakvirsraksts"/>
        <w:rPr>
          <w:noProof/>
          <w:lang w:eastAsia="lv-LV"/>
        </w:rPr>
      </w:pPr>
      <w:r w:rsidRPr="0076122F">
        <w:rPr>
          <w:noProof/>
          <w:lang w:eastAsia="lv-LV"/>
        </w:rPr>
        <w:drawing>
          <wp:inline distT="0" distB="0" distL="0" distR="0" wp14:anchorId="72F2C7DB" wp14:editId="66EA0DD9">
            <wp:extent cx="609600" cy="717550"/>
            <wp:effectExtent l="0" t="0" r="0" b="635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17550"/>
                    </a:xfrm>
                    <a:prstGeom prst="rect">
                      <a:avLst/>
                    </a:prstGeom>
                    <a:noFill/>
                    <a:ln>
                      <a:noFill/>
                    </a:ln>
                  </pic:spPr>
                </pic:pic>
              </a:graphicData>
            </a:graphic>
          </wp:inline>
        </w:drawing>
      </w:r>
    </w:p>
    <w:p w14:paraId="1439A613" w14:textId="77777777" w:rsidR="005B6578" w:rsidRPr="0076122F" w:rsidRDefault="005B6578" w:rsidP="005B6578">
      <w:pPr>
        <w:jc w:val="center"/>
        <w:rPr>
          <w:rFonts w:ascii="Times New Roman" w:hAnsi="Times New Roman"/>
          <w:noProof/>
          <w:sz w:val="12"/>
          <w:szCs w:val="28"/>
        </w:rPr>
      </w:pPr>
    </w:p>
    <w:p w14:paraId="02A4DF7A" w14:textId="77777777" w:rsidR="005B6578" w:rsidRPr="0076122F" w:rsidRDefault="005B6578" w:rsidP="005B6578">
      <w:pPr>
        <w:jc w:val="center"/>
        <w:rPr>
          <w:rFonts w:ascii="Times New Roman" w:hAnsi="Times New Roman"/>
          <w:noProof/>
          <w:sz w:val="36"/>
        </w:rPr>
      </w:pPr>
      <w:r w:rsidRPr="0076122F">
        <w:rPr>
          <w:rFonts w:ascii="Times New Roman" w:hAnsi="Times New Roman"/>
          <w:noProof/>
          <w:sz w:val="36"/>
        </w:rPr>
        <w:t>OGRES  NOVADA  PAŠVALDĪBA</w:t>
      </w:r>
    </w:p>
    <w:p w14:paraId="0A1E041F" w14:textId="77777777" w:rsidR="005B6578" w:rsidRPr="0076122F" w:rsidRDefault="005B6578" w:rsidP="005B6578">
      <w:pPr>
        <w:jc w:val="center"/>
        <w:rPr>
          <w:rFonts w:ascii="Times New Roman" w:hAnsi="Times New Roman"/>
          <w:noProof/>
          <w:sz w:val="18"/>
        </w:rPr>
      </w:pPr>
      <w:r w:rsidRPr="0076122F">
        <w:rPr>
          <w:rFonts w:ascii="Times New Roman" w:hAnsi="Times New Roman"/>
          <w:noProof/>
          <w:sz w:val="18"/>
        </w:rPr>
        <w:t>Reģ.Nr.90000024455, Brīvības iela 33, Ogre, Ogres nov., LV-5001</w:t>
      </w:r>
    </w:p>
    <w:p w14:paraId="3C90C09A" w14:textId="77777777" w:rsidR="005B6578" w:rsidRPr="0076122F" w:rsidRDefault="005B6578" w:rsidP="005B6578">
      <w:pPr>
        <w:pBdr>
          <w:bottom w:val="single" w:sz="4" w:space="1" w:color="auto"/>
        </w:pBdr>
        <w:jc w:val="center"/>
        <w:rPr>
          <w:rFonts w:ascii="Times New Roman" w:hAnsi="Times New Roman"/>
          <w:noProof/>
          <w:sz w:val="18"/>
        </w:rPr>
      </w:pPr>
      <w:r w:rsidRPr="0076122F">
        <w:rPr>
          <w:rFonts w:ascii="Times New Roman" w:hAnsi="Times New Roman"/>
          <w:noProof/>
          <w:sz w:val="18"/>
        </w:rPr>
        <w:t xml:space="preserve">tālrunis 65071160, </w:t>
      </w:r>
      <w:r w:rsidRPr="0076122F">
        <w:rPr>
          <w:rFonts w:ascii="Times New Roman" w:hAnsi="Times New Roman"/>
          <w:sz w:val="18"/>
        </w:rPr>
        <w:t xml:space="preserve">e-pasts: ogredome@ogresnovads.lv, www.ogresnovads.lv </w:t>
      </w:r>
    </w:p>
    <w:p w14:paraId="1839AC47" w14:textId="77777777" w:rsidR="005B6578" w:rsidRDefault="005B6578" w:rsidP="005B6578">
      <w:pPr>
        <w:rPr>
          <w:rFonts w:ascii="Times New Roman" w:hAnsi="Times New Roman"/>
          <w:szCs w:val="24"/>
        </w:rPr>
      </w:pPr>
    </w:p>
    <w:p w14:paraId="7792F043" w14:textId="77777777" w:rsidR="005B6578" w:rsidRPr="00742E8B" w:rsidRDefault="005B6578" w:rsidP="005B6578">
      <w:pPr>
        <w:jc w:val="center"/>
        <w:rPr>
          <w:rFonts w:ascii="Times New Roman" w:hAnsi="Times New Roman"/>
          <w:sz w:val="28"/>
          <w:szCs w:val="24"/>
          <w:lang w:eastAsia="lv-LV"/>
        </w:rPr>
      </w:pPr>
      <w:r w:rsidRPr="00742E8B">
        <w:rPr>
          <w:rFonts w:ascii="Times New Roman" w:hAnsi="Times New Roman"/>
          <w:sz w:val="28"/>
          <w:szCs w:val="24"/>
          <w:lang w:eastAsia="lv-LV"/>
        </w:rPr>
        <w:t>PAŠVALDĪBAS DOMES SĒDES PROTOKOLA IZRAKSTS</w:t>
      </w:r>
    </w:p>
    <w:p w14:paraId="5B183DB0" w14:textId="77777777" w:rsidR="005B6578" w:rsidRDefault="005B6578" w:rsidP="005B6578">
      <w:pPr>
        <w:rPr>
          <w:rFonts w:ascii="Times New Roman" w:hAnsi="Times New Roman"/>
          <w:szCs w:val="24"/>
        </w:rPr>
      </w:pPr>
    </w:p>
    <w:p w14:paraId="01EA5FAC" w14:textId="77777777" w:rsidR="00CF2EA1" w:rsidRPr="001A2E66" w:rsidRDefault="00CF2EA1" w:rsidP="005B6578">
      <w:pPr>
        <w:rPr>
          <w:rFonts w:ascii="Times New Roman" w:hAnsi="Times New Roman"/>
          <w:szCs w:val="24"/>
        </w:rPr>
      </w:pPr>
    </w:p>
    <w:tbl>
      <w:tblPr>
        <w:tblW w:w="5000" w:type="pct"/>
        <w:tblLook w:val="0000" w:firstRow="0" w:lastRow="0" w:firstColumn="0" w:lastColumn="0" w:noHBand="0" w:noVBand="0"/>
      </w:tblPr>
      <w:tblGrid>
        <w:gridCol w:w="3118"/>
        <w:gridCol w:w="3118"/>
        <w:gridCol w:w="3119"/>
      </w:tblGrid>
      <w:tr w:rsidR="005B6578" w:rsidRPr="0076122F" w14:paraId="7739ACE0" w14:textId="77777777" w:rsidTr="00DD3463">
        <w:tc>
          <w:tcPr>
            <w:tcW w:w="1666" w:type="pct"/>
          </w:tcPr>
          <w:p w14:paraId="4C0372D0" w14:textId="77777777" w:rsidR="005B6578" w:rsidRPr="0076122F" w:rsidRDefault="005B6578" w:rsidP="00DD3463">
            <w:pPr>
              <w:rPr>
                <w:rFonts w:ascii="Times New Roman" w:hAnsi="Times New Roman"/>
              </w:rPr>
            </w:pPr>
            <w:r w:rsidRPr="0076122F">
              <w:rPr>
                <w:rFonts w:ascii="Times New Roman" w:hAnsi="Times New Roman"/>
              </w:rPr>
              <w:t>Ogrē, Brīvības ielā 33</w:t>
            </w:r>
          </w:p>
        </w:tc>
        <w:tc>
          <w:tcPr>
            <w:tcW w:w="1666" w:type="pct"/>
          </w:tcPr>
          <w:p w14:paraId="3B58624A" w14:textId="1627139E" w:rsidR="005B6578" w:rsidRPr="0076122F" w:rsidRDefault="005B6578" w:rsidP="00DD3463">
            <w:pPr>
              <w:pStyle w:val="Virsraksts2"/>
            </w:pPr>
            <w:r w:rsidRPr="0076122F">
              <w:t>Nr.</w:t>
            </w:r>
            <w:r w:rsidR="00CF2EA1">
              <w:t>3</w:t>
            </w:r>
          </w:p>
        </w:tc>
        <w:tc>
          <w:tcPr>
            <w:tcW w:w="1667" w:type="pct"/>
          </w:tcPr>
          <w:p w14:paraId="48BF8AB9" w14:textId="77777777" w:rsidR="005B6578" w:rsidRPr="0076122F" w:rsidRDefault="005B6578" w:rsidP="0084314F">
            <w:pPr>
              <w:jc w:val="right"/>
              <w:rPr>
                <w:rFonts w:ascii="Times New Roman" w:hAnsi="Times New Roman"/>
              </w:rPr>
            </w:pPr>
            <w:r w:rsidRPr="0076122F">
              <w:rPr>
                <w:rFonts w:ascii="Times New Roman" w:hAnsi="Times New Roman"/>
              </w:rPr>
              <w:t>202</w:t>
            </w:r>
            <w:r>
              <w:rPr>
                <w:rFonts w:ascii="Times New Roman" w:hAnsi="Times New Roman"/>
              </w:rPr>
              <w:t>3</w:t>
            </w:r>
            <w:r w:rsidRPr="0076122F">
              <w:rPr>
                <w:rFonts w:ascii="Times New Roman" w:hAnsi="Times New Roman"/>
              </w:rPr>
              <w:t xml:space="preserve">.gada </w:t>
            </w:r>
            <w:r w:rsidR="0084314F">
              <w:rPr>
                <w:rFonts w:ascii="Times New Roman" w:hAnsi="Times New Roman"/>
              </w:rPr>
              <w:t>30.martā</w:t>
            </w:r>
          </w:p>
        </w:tc>
      </w:tr>
    </w:tbl>
    <w:p w14:paraId="7AAA0D20" w14:textId="77777777" w:rsidR="005B6578" w:rsidRPr="0076122F" w:rsidRDefault="005B6578" w:rsidP="005B6578">
      <w:pPr>
        <w:rPr>
          <w:rFonts w:ascii="Times New Roman" w:hAnsi="Times New Roman"/>
          <w:b/>
        </w:rPr>
      </w:pPr>
    </w:p>
    <w:p w14:paraId="68C67949" w14:textId="48574E2D" w:rsidR="005B6578" w:rsidRDefault="00CF2EA1" w:rsidP="008A3289">
      <w:pPr>
        <w:jc w:val="center"/>
        <w:rPr>
          <w:rFonts w:ascii="Times New Roman" w:hAnsi="Times New Roman"/>
          <w:b/>
        </w:rPr>
      </w:pPr>
      <w:r>
        <w:rPr>
          <w:rFonts w:ascii="Times New Roman" w:hAnsi="Times New Roman"/>
          <w:b/>
        </w:rPr>
        <w:t>99</w:t>
      </w:r>
      <w:r w:rsidR="005B6578" w:rsidRPr="0076122F">
        <w:rPr>
          <w:rFonts w:ascii="Times New Roman" w:hAnsi="Times New Roman"/>
          <w:b/>
        </w:rPr>
        <w:t>.</w:t>
      </w:r>
    </w:p>
    <w:p w14:paraId="1196880A" w14:textId="70950CAC" w:rsidR="005B6578" w:rsidRDefault="005B6578" w:rsidP="005B6578">
      <w:pPr>
        <w:pStyle w:val="Virsraksts2"/>
        <w:rPr>
          <w:szCs w:val="24"/>
          <w:u w:val="single"/>
        </w:rPr>
      </w:pPr>
      <w:bookmarkStart w:id="0" w:name="_Hlk80741847"/>
      <w:r w:rsidRPr="0076122F">
        <w:rPr>
          <w:szCs w:val="24"/>
          <w:u w:val="single"/>
        </w:rPr>
        <w:t xml:space="preserve">Par </w:t>
      </w:r>
      <w:r>
        <w:rPr>
          <w:szCs w:val="24"/>
          <w:u w:val="single"/>
        </w:rPr>
        <w:t>saistošo noteikumu Nr.</w:t>
      </w:r>
      <w:r w:rsidR="00CF2EA1">
        <w:rPr>
          <w:szCs w:val="24"/>
          <w:u w:val="single"/>
        </w:rPr>
        <w:t>7</w:t>
      </w:r>
      <w:r>
        <w:rPr>
          <w:szCs w:val="24"/>
          <w:u w:val="single"/>
        </w:rPr>
        <w:t xml:space="preserve">/2023 “Par uguņošanas ierīču un skatuves pirotehnisko izstrādājumu izmantošanas vietu un laiku” </w:t>
      </w:r>
      <w:r w:rsidR="00BD2B05">
        <w:rPr>
          <w:szCs w:val="24"/>
          <w:u w:val="single"/>
        </w:rPr>
        <w:t>apstiprināšanu</w:t>
      </w:r>
    </w:p>
    <w:bookmarkEnd w:id="0"/>
    <w:p w14:paraId="56ED9E68" w14:textId="77777777" w:rsidR="005B6578" w:rsidRPr="004E60C4" w:rsidRDefault="005B6578" w:rsidP="005B6578">
      <w:pPr>
        <w:spacing w:after="120"/>
        <w:jc w:val="both"/>
        <w:rPr>
          <w:rFonts w:ascii="Times New Roman" w:eastAsia="Calibri" w:hAnsi="Times New Roman"/>
          <w:szCs w:val="24"/>
        </w:rPr>
      </w:pPr>
    </w:p>
    <w:p w14:paraId="74E2CD27" w14:textId="77777777" w:rsidR="005B6578" w:rsidRDefault="005B6578" w:rsidP="005B6578">
      <w:pPr>
        <w:pBdr>
          <w:top w:val="nil"/>
          <w:left w:val="nil"/>
          <w:bottom w:val="nil"/>
          <w:right w:val="nil"/>
          <w:between w:val="nil"/>
        </w:pBdr>
        <w:shd w:val="clear" w:color="auto" w:fill="FFFFFF"/>
        <w:spacing w:after="120"/>
        <w:ind w:right="47" w:hanging="2"/>
        <w:jc w:val="both"/>
        <w:rPr>
          <w:rFonts w:ascii="Times New Roman" w:hAnsi="Times New Roman"/>
          <w:color w:val="000000"/>
        </w:rPr>
      </w:pPr>
      <w:r w:rsidRPr="004E60C4">
        <w:rPr>
          <w:rFonts w:ascii="Times New Roman" w:hAnsi="Times New Roman"/>
          <w:color w:val="000000"/>
        </w:rPr>
        <w:tab/>
      </w:r>
      <w:r w:rsidRPr="004E60C4">
        <w:rPr>
          <w:rFonts w:ascii="Times New Roman" w:hAnsi="Times New Roman"/>
          <w:color w:val="000000"/>
        </w:rPr>
        <w:tab/>
        <w:t>Viena no Pašvaldību likumā noteikta</w:t>
      </w:r>
      <w:r>
        <w:rPr>
          <w:rFonts w:ascii="Times New Roman" w:hAnsi="Times New Roman"/>
          <w:color w:val="000000"/>
        </w:rPr>
        <w:t xml:space="preserve">jām pašvaldības autonomajām funkcijām </w:t>
      </w:r>
      <w:r w:rsidRPr="004E60C4">
        <w:rPr>
          <w:rFonts w:ascii="Times New Roman" w:hAnsi="Times New Roman"/>
          <w:color w:val="000000"/>
        </w:rPr>
        <w:t>ir piedalīties sabiedriskās kārtības un drošības nodrošināšanā.</w:t>
      </w:r>
      <w:r>
        <w:rPr>
          <w:rFonts w:ascii="Times New Roman" w:hAnsi="Times New Roman"/>
          <w:color w:val="000000"/>
        </w:rPr>
        <w:t xml:space="preserve"> Savukārt</w:t>
      </w:r>
      <w:r w:rsidRPr="004E60C4">
        <w:rPr>
          <w:rFonts w:ascii="Times New Roman" w:hAnsi="Times New Roman"/>
          <w:color w:val="000000"/>
        </w:rPr>
        <w:t xml:space="preserve"> </w:t>
      </w:r>
      <w:r>
        <w:rPr>
          <w:rFonts w:ascii="Times New Roman" w:hAnsi="Times New Roman"/>
          <w:color w:val="000000"/>
        </w:rPr>
        <w:t>P</w:t>
      </w:r>
      <w:r w:rsidRPr="004E60C4">
        <w:rPr>
          <w:rFonts w:ascii="Times New Roman" w:hAnsi="Times New Roman"/>
          <w:color w:val="000000"/>
        </w:rPr>
        <w:t xml:space="preserve">irotehnisko izstrādājumu aprites likuma 17.panta piektā daļa </w:t>
      </w:r>
      <w:r>
        <w:rPr>
          <w:rFonts w:ascii="Times New Roman" w:hAnsi="Times New Roman"/>
          <w:color w:val="000000"/>
        </w:rPr>
        <w:t xml:space="preserve">paredz pašvaldībai tiesības, </w:t>
      </w:r>
      <w:r w:rsidRPr="004E60C4">
        <w:rPr>
          <w:rFonts w:ascii="Times New Roman" w:hAnsi="Times New Roman"/>
          <w:color w:val="000000"/>
        </w:rPr>
        <w:t xml:space="preserve">izdodot saistošos noteikumus, ierobežot uguņošanas ierīču un skatuves pirotehnisko izstrādājumu izmantošanas vietu un laiku. </w:t>
      </w:r>
    </w:p>
    <w:p w14:paraId="3BE5350C" w14:textId="77777777" w:rsidR="005B6578" w:rsidRPr="00B4404A" w:rsidRDefault="005B6578" w:rsidP="005B6578">
      <w:pPr>
        <w:spacing w:after="120"/>
        <w:ind w:firstLine="720"/>
        <w:jc w:val="both"/>
        <w:rPr>
          <w:rFonts w:ascii="Times New Roman" w:hAnsi="Times New Roman"/>
          <w:color w:val="000000"/>
        </w:rPr>
      </w:pPr>
      <w:r w:rsidRPr="00B4404A">
        <w:rPr>
          <w:rFonts w:ascii="Times New Roman" w:hAnsi="Times New Roman"/>
          <w:color w:val="000000"/>
        </w:rPr>
        <w:t xml:space="preserve">Pirotehnikas izstrādājumu izmantošanas rezultātā radītie trokšņi var izraisīt iedzīvotājiem diskomfortu un trauksmi, kā arī ir paaugstināta stresa avots mājdzīvniekiem, kā rezultātā dzīvnieki ir nemierīgi un bieži pazūd. </w:t>
      </w:r>
      <w:r>
        <w:rPr>
          <w:rFonts w:ascii="Times New Roman" w:hAnsi="Times New Roman"/>
          <w:color w:val="000000"/>
        </w:rPr>
        <w:t>Ar saistošajiem noteikumiem ir</w:t>
      </w:r>
      <w:r w:rsidRPr="00B4404A">
        <w:rPr>
          <w:rFonts w:ascii="Times New Roman" w:hAnsi="Times New Roman"/>
          <w:color w:val="000000"/>
        </w:rPr>
        <w:t xml:space="preserve"> izveidots pirotehnisko izstrādājumu izmantošanas kontroles mehānisms, tādejādi novēršot iespējamu kaitējumu videi un iedzīvotājiem, kā arī nodrošinot sabiedrisko drošību un kārtību. </w:t>
      </w:r>
      <w:r>
        <w:rPr>
          <w:rFonts w:ascii="Times New Roman" w:hAnsi="Times New Roman"/>
          <w:color w:val="000000"/>
        </w:rPr>
        <w:t>Saistošajos noteikumos</w:t>
      </w:r>
      <w:r w:rsidRPr="00B4404A">
        <w:rPr>
          <w:rFonts w:ascii="Times New Roman" w:hAnsi="Times New Roman"/>
          <w:color w:val="000000"/>
        </w:rPr>
        <w:t xml:space="preserve"> </w:t>
      </w:r>
      <w:r>
        <w:rPr>
          <w:rFonts w:ascii="Times New Roman" w:hAnsi="Times New Roman"/>
          <w:color w:val="000000"/>
        </w:rPr>
        <w:t>ir paredzēta</w:t>
      </w:r>
      <w:r w:rsidRPr="00B4404A">
        <w:rPr>
          <w:rFonts w:ascii="Times New Roman" w:hAnsi="Times New Roman"/>
          <w:color w:val="000000"/>
        </w:rPr>
        <w:t xml:space="preserve"> administratīv</w:t>
      </w:r>
      <w:r>
        <w:rPr>
          <w:rFonts w:ascii="Times New Roman" w:hAnsi="Times New Roman"/>
          <w:color w:val="000000"/>
        </w:rPr>
        <w:t>ā</w:t>
      </w:r>
      <w:r w:rsidRPr="00B4404A">
        <w:rPr>
          <w:rFonts w:ascii="Times New Roman" w:hAnsi="Times New Roman"/>
          <w:color w:val="000000"/>
        </w:rPr>
        <w:t xml:space="preserve"> atbildīb</w:t>
      </w:r>
      <w:r>
        <w:rPr>
          <w:rFonts w:ascii="Times New Roman" w:hAnsi="Times New Roman"/>
          <w:color w:val="000000"/>
        </w:rPr>
        <w:t>a un sods</w:t>
      </w:r>
      <w:r w:rsidRPr="00B4404A">
        <w:rPr>
          <w:rFonts w:ascii="Times New Roman" w:hAnsi="Times New Roman"/>
          <w:color w:val="000000"/>
        </w:rPr>
        <w:t xml:space="preserve"> par to pārkāpšanu. Administratīvā pārkāpuma lietu izskata un lēmumu pieņem Ogres novada pašvaldības policija.</w:t>
      </w:r>
    </w:p>
    <w:p w14:paraId="6330EC24" w14:textId="000422E7" w:rsidR="00C17E27" w:rsidRDefault="00C17E27" w:rsidP="00C17E27">
      <w:pPr>
        <w:pBdr>
          <w:top w:val="nil"/>
          <w:left w:val="nil"/>
          <w:bottom w:val="nil"/>
          <w:right w:val="nil"/>
          <w:between w:val="nil"/>
        </w:pBdr>
        <w:ind w:firstLine="567"/>
        <w:jc w:val="both"/>
        <w:rPr>
          <w:rFonts w:ascii="Times New Roman" w:hAnsi="Times New Roman"/>
          <w:color w:val="000000"/>
          <w:szCs w:val="24"/>
          <w:shd w:val="clear" w:color="auto" w:fill="FFFFFF"/>
        </w:rPr>
      </w:pPr>
      <w:r>
        <w:rPr>
          <w:rFonts w:ascii="Times New Roman" w:hAnsi="Times New Roman"/>
          <w:color w:val="000000"/>
          <w:szCs w:val="24"/>
          <w:shd w:val="clear" w:color="auto" w:fill="FFFFFF"/>
        </w:rPr>
        <w:t>L</w:t>
      </w:r>
      <w:r w:rsidRPr="00C17E27">
        <w:rPr>
          <w:rFonts w:ascii="Times New Roman" w:hAnsi="Times New Roman"/>
          <w:color w:val="000000"/>
          <w:szCs w:val="24"/>
          <w:shd w:val="clear" w:color="auto" w:fill="FFFFFF"/>
        </w:rPr>
        <w:t>ikuma “Par svētku, atceres un atzīmējamām dienām”</w:t>
      </w:r>
      <w:r>
        <w:rPr>
          <w:rFonts w:ascii="Times New Roman" w:hAnsi="Times New Roman"/>
          <w:color w:val="000000"/>
          <w:szCs w:val="24"/>
          <w:shd w:val="clear" w:color="auto" w:fill="FFFFFF"/>
        </w:rPr>
        <w:t xml:space="preserve"> </w:t>
      </w:r>
      <w:r w:rsidR="00F16AA8">
        <w:rPr>
          <w:rFonts w:ascii="Times New Roman" w:hAnsi="Times New Roman"/>
          <w:color w:val="000000"/>
          <w:szCs w:val="24"/>
          <w:shd w:val="clear" w:color="auto" w:fill="FFFFFF"/>
        </w:rPr>
        <w:t xml:space="preserve">2. pantā </w:t>
      </w:r>
      <w:r>
        <w:rPr>
          <w:rFonts w:ascii="Times New Roman" w:hAnsi="Times New Roman"/>
          <w:color w:val="000000"/>
          <w:szCs w:val="24"/>
          <w:shd w:val="clear" w:color="auto" w:fill="FFFFFF"/>
        </w:rPr>
        <w:t xml:space="preserve">noteiktas atceres un atzīmējamās dienas. </w:t>
      </w:r>
      <w:r w:rsidRPr="00C17E27">
        <w:rPr>
          <w:rFonts w:ascii="Times New Roman" w:hAnsi="Times New Roman"/>
          <w:color w:val="000000"/>
          <w:szCs w:val="24"/>
          <w:shd w:val="clear" w:color="auto" w:fill="FFFFFF"/>
        </w:rPr>
        <w:t>Publisku izklaides un</w:t>
      </w:r>
      <w:r>
        <w:rPr>
          <w:rFonts w:ascii="Times New Roman" w:hAnsi="Times New Roman"/>
          <w:color w:val="000000"/>
          <w:szCs w:val="24"/>
          <w:shd w:val="clear" w:color="auto" w:fill="FFFFFF"/>
        </w:rPr>
        <w:t xml:space="preserve"> svētku pasākumu drošības likuma </w:t>
      </w:r>
      <w:r w:rsidRPr="00C17E27">
        <w:rPr>
          <w:rFonts w:ascii="Times New Roman" w:hAnsi="Times New Roman"/>
          <w:color w:val="000000"/>
          <w:szCs w:val="24"/>
          <w:shd w:val="clear" w:color="auto" w:fill="FFFFFF"/>
        </w:rPr>
        <w:t>4.</w:t>
      </w:r>
      <w:r w:rsidR="00F16AA8">
        <w:rPr>
          <w:rFonts w:ascii="Times New Roman" w:hAnsi="Times New Roman"/>
          <w:color w:val="000000"/>
          <w:szCs w:val="24"/>
          <w:shd w:val="clear" w:color="auto" w:fill="FFFFFF"/>
        </w:rPr>
        <w:t xml:space="preserve"> </w:t>
      </w:r>
      <w:r w:rsidRPr="00C17E27">
        <w:rPr>
          <w:rFonts w:ascii="Times New Roman" w:hAnsi="Times New Roman"/>
          <w:color w:val="000000"/>
          <w:szCs w:val="24"/>
          <w:shd w:val="clear" w:color="auto" w:fill="FFFFFF"/>
        </w:rPr>
        <w:t>pant</w:t>
      </w:r>
      <w:r>
        <w:rPr>
          <w:rFonts w:ascii="Times New Roman" w:hAnsi="Times New Roman"/>
          <w:color w:val="000000"/>
          <w:szCs w:val="24"/>
          <w:shd w:val="clear" w:color="auto" w:fill="FFFFFF"/>
        </w:rPr>
        <w:t>a pirmā daļa nosaka kārību</w:t>
      </w:r>
      <w:r w:rsidRPr="00C17E27">
        <w:rPr>
          <w:rFonts w:ascii="Times New Roman" w:hAnsi="Times New Roman"/>
          <w:color w:val="000000"/>
          <w:szCs w:val="24"/>
          <w:shd w:val="clear" w:color="auto" w:fill="FFFFFF"/>
        </w:rPr>
        <w:t xml:space="preserve"> </w:t>
      </w:r>
      <w:r>
        <w:rPr>
          <w:rFonts w:ascii="Times New Roman" w:hAnsi="Times New Roman"/>
          <w:color w:val="000000"/>
          <w:szCs w:val="24"/>
          <w:shd w:val="clear" w:color="auto" w:fill="FFFFFF"/>
        </w:rPr>
        <w:t>p</w:t>
      </w:r>
      <w:r w:rsidRPr="00C17E27">
        <w:rPr>
          <w:rFonts w:ascii="Times New Roman" w:hAnsi="Times New Roman"/>
          <w:color w:val="000000"/>
          <w:szCs w:val="24"/>
          <w:shd w:val="clear" w:color="auto" w:fill="FFFFFF"/>
        </w:rPr>
        <w:t>ublisku pasākumu rīkošana</w:t>
      </w:r>
      <w:r w:rsidR="00F02661">
        <w:rPr>
          <w:rFonts w:ascii="Times New Roman" w:hAnsi="Times New Roman"/>
          <w:color w:val="000000"/>
          <w:szCs w:val="24"/>
          <w:shd w:val="clear" w:color="auto" w:fill="FFFFFF"/>
        </w:rPr>
        <w:t>i</w:t>
      </w:r>
      <w:r w:rsidRPr="00C17E27">
        <w:rPr>
          <w:rFonts w:ascii="Times New Roman" w:hAnsi="Times New Roman"/>
          <w:color w:val="000000"/>
          <w:szCs w:val="24"/>
          <w:shd w:val="clear" w:color="auto" w:fill="FFFFFF"/>
        </w:rPr>
        <w:t xml:space="preserve"> piemiņas dienās</w:t>
      </w:r>
      <w:r>
        <w:rPr>
          <w:rFonts w:ascii="Times New Roman" w:hAnsi="Times New Roman"/>
          <w:color w:val="000000"/>
          <w:szCs w:val="24"/>
          <w:shd w:val="clear" w:color="auto" w:fill="FFFFFF"/>
        </w:rPr>
        <w:t>, proti, v</w:t>
      </w:r>
      <w:r w:rsidRPr="00C17E27">
        <w:rPr>
          <w:rFonts w:ascii="Times New Roman" w:hAnsi="Times New Roman"/>
          <w:color w:val="000000"/>
          <w:szCs w:val="24"/>
          <w:shd w:val="clear" w:color="auto" w:fill="FFFFFF"/>
        </w:rPr>
        <w:t>alsts un pašvaldību iestādes publiskus pasākumus nerīko, un pašvaldība neizsniedz atļauju šādu pasākumu rīkošanai piemiņas dienās, kas noteiktas 25.martā, 8.maijā, 14.jūnijā un 4.jūlijā.</w:t>
      </w:r>
      <w:r>
        <w:rPr>
          <w:rFonts w:ascii="Times New Roman" w:hAnsi="Times New Roman"/>
          <w:color w:val="000000"/>
          <w:szCs w:val="24"/>
          <w:shd w:val="clear" w:color="auto" w:fill="FFFFFF"/>
        </w:rPr>
        <w:t xml:space="preserve"> Pēc analoģijas, saistošajos noteikumos noteikts, ka atļauju </w:t>
      </w:r>
      <w:r w:rsidRPr="00C17E27">
        <w:rPr>
          <w:rFonts w:ascii="Times New Roman" w:hAnsi="Times New Roman"/>
          <w:color w:val="000000"/>
          <w:szCs w:val="24"/>
          <w:shd w:val="clear" w:color="auto" w:fill="FFFFFF"/>
        </w:rPr>
        <w:t>neizsniedz par pieteikumiem uguņošanas ierīču un skatuves pirotehnisko izstrādājumu izmantošanai likuma “Par svētku, atceres un atzīmējamām dienām” noteiktajās piemiņas dienās.</w:t>
      </w:r>
    </w:p>
    <w:p w14:paraId="66E018A9" w14:textId="77777777" w:rsidR="005B6578" w:rsidRPr="00B4404A" w:rsidRDefault="005B6578" w:rsidP="005B6578">
      <w:pPr>
        <w:spacing w:after="120"/>
        <w:ind w:firstLine="720"/>
        <w:jc w:val="both"/>
        <w:rPr>
          <w:rFonts w:ascii="Times New Roman" w:hAnsi="Times New Roman"/>
          <w:szCs w:val="24"/>
          <w:shd w:val="clear" w:color="auto" w:fill="FFFFFF"/>
        </w:rPr>
      </w:pPr>
      <w:r w:rsidRPr="00B4404A">
        <w:rPr>
          <w:rFonts w:ascii="Times New Roman" w:hAnsi="Times New Roman"/>
          <w:szCs w:val="24"/>
          <w:shd w:val="clear" w:color="auto" w:fill="FFFFFF"/>
        </w:rPr>
        <w:t xml:space="preserve">Saistošo noteikumu projekts un paskaidrojuma raksts Pašvaldību likumā noteiktajā kārtībā no </w:t>
      </w:r>
      <w:r w:rsidRPr="00B4404A">
        <w:rPr>
          <w:rFonts w:ascii="Times New Roman" w:hAnsi="Times New Roman"/>
        </w:rPr>
        <w:t xml:space="preserve">2023. gada 24. janvāra līdz 2023. gada 7. februārim </w:t>
      </w:r>
      <w:r w:rsidRPr="00B4404A">
        <w:rPr>
          <w:rFonts w:ascii="Times New Roman" w:hAnsi="Times New Roman"/>
          <w:szCs w:val="24"/>
          <w:shd w:val="clear" w:color="auto" w:fill="FFFFFF"/>
        </w:rPr>
        <w:t>tika publicēts pašvaldības oficiālajā tīmekļvietnē sabiedrības viedokļa noskaidrošanai</w:t>
      </w:r>
      <w:r>
        <w:rPr>
          <w:rFonts w:ascii="Times New Roman" w:hAnsi="Times New Roman"/>
          <w:szCs w:val="24"/>
          <w:shd w:val="clear" w:color="auto" w:fill="FFFFFF"/>
        </w:rPr>
        <w:t xml:space="preserve">. </w:t>
      </w:r>
      <w:r w:rsidRPr="00B4404A">
        <w:rPr>
          <w:rFonts w:ascii="Times New Roman" w:hAnsi="Times New Roman"/>
          <w:szCs w:val="24"/>
          <w:shd w:val="clear" w:color="auto" w:fill="FFFFFF"/>
        </w:rPr>
        <w:t>Noteiktajā  termiņā sabiedr</w:t>
      </w:r>
      <w:r>
        <w:rPr>
          <w:rFonts w:ascii="Times New Roman" w:hAnsi="Times New Roman"/>
          <w:szCs w:val="24"/>
          <w:shd w:val="clear" w:color="auto" w:fill="FFFFFF"/>
        </w:rPr>
        <w:t>ības viedokļi par saistošajiem noteikumiem</w:t>
      </w:r>
      <w:r w:rsidRPr="00B4404A">
        <w:rPr>
          <w:rFonts w:ascii="Times New Roman" w:hAnsi="Times New Roman"/>
          <w:szCs w:val="24"/>
          <w:shd w:val="clear" w:color="auto" w:fill="FFFFFF"/>
        </w:rPr>
        <w:t xml:space="preserve"> netika saņemti.</w:t>
      </w:r>
    </w:p>
    <w:p w14:paraId="3E1F07B3" w14:textId="77777777" w:rsidR="005B6578" w:rsidRPr="00B4404A" w:rsidRDefault="005B6578" w:rsidP="005B6578">
      <w:pPr>
        <w:pBdr>
          <w:top w:val="nil"/>
          <w:left w:val="nil"/>
          <w:bottom w:val="nil"/>
          <w:right w:val="nil"/>
          <w:between w:val="nil"/>
        </w:pBdr>
        <w:ind w:firstLine="567"/>
        <w:jc w:val="both"/>
        <w:rPr>
          <w:rFonts w:ascii="Times New Roman" w:hAnsi="Times New Roman"/>
          <w:szCs w:val="24"/>
        </w:rPr>
      </w:pPr>
      <w:r w:rsidRPr="00B4404A">
        <w:rPr>
          <w:rFonts w:ascii="Times New Roman" w:hAnsi="Times New Roman"/>
          <w:color w:val="000000"/>
          <w:szCs w:val="24"/>
          <w:shd w:val="clear" w:color="auto" w:fill="FFFFFF"/>
        </w:rPr>
        <w:t xml:space="preserve">Ņemot vērā minēto un pamatojoties uz </w:t>
      </w:r>
      <w:r w:rsidRPr="00B4404A">
        <w:rPr>
          <w:rFonts w:ascii="Times New Roman" w:hAnsi="Times New Roman"/>
          <w:szCs w:val="24"/>
        </w:rPr>
        <w:t>ar Pašvaldību likuma 4. panta pirmās daļas 14. punktu un Pirotehnisko izstrādājumu aprites likuma 17. panta piekto daļu</w:t>
      </w:r>
      <w:r w:rsidR="00597409">
        <w:rPr>
          <w:rFonts w:ascii="Times New Roman" w:hAnsi="Times New Roman"/>
          <w:szCs w:val="24"/>
        </w:rPr>
        <w:t>, l</w:t>
      </w:r>
      <w:r w:rsidR="00597409" w:rsidRPr="00597409">
        <w:rPr>
          <w:rFonts w:ascii="Times New Roman" w:hAnsi="Times New Roman"/>
          <w:szCs w:val="24"/>
        </w:rPr>
        <w:t>ikuma “Par svētku, atceres un atzīmējamām dienām” 2. pant</w:t>
      </w:r>
      <w:r w:rsidR="00597409">
        <w:rPr>
          <w:rFonts w:ascii="Times New Roman" w:hAnsi="Times New Roman"/>
          <w:szCs w:val="24"/>
        </w:rPr>
        <w:t>u,</w:t>
      </w:r>
    </w:p>
    <w:p w14:paraId="477744FB" w14:textId="77777777" w:rsidR="005B6578" w:rsidRPr="00A6361D" w:rsidRDefault="005B6578" w:rsidP="00CF2EA1">
      <w:pPr>
        <w:ind w:firstLine="720"/>
        <w:jc w:val="both"/>
        <w:rPr>
          <w:rFonts w:ascii="Times New Roman" w:hAnsi="Times New Roman"/>
          <w:szCs w:val="24"/>
          <w:shd w:val="clear" w:color="auto" w:fill="FFFFFF"/>
        </w:rPr>
      </w:pPr>
    </w:p>
    <w:p w14:paraId="459E1AB0" w14:textId="542C864F" w:rsidR="005B6578" w:rsidRPr="00CF2EA1" w:rsidRDefault="00CF2EA1" w:rsidP="005B6578">
      <w:pPr>
        <w:ind w:right="43"/>
        <w:jc w:val="center"/>
        <w:rPr>
          <w:rFonts w:ascii="Times New Roman" w:hAnsi="Times New Roman"/>
          <w:b/>
          <w:bCs/>
          <w:szCs w:val="24"/>
        </w:rPr>
      </w:pPr>
      <w:r w:rsidRPr="00CF2EA1">
        <w:rPr>
          <w:rFonts w:ascii="Times New Roman" w:hAnsi="Times New Roman"/>
          <w:b/>
          <w:szCs w:val="24"/>
        </w:rPr>
        <w:t xml:space="preserve">balsojot: </w:t>
      </w:r>
      <w:r w:rsidRPr="00CF2EA1">
        <w:rPr>
          <w:rFonts w:ascii="Times New Roman" w:hAnsi="Times New Roman"/>
          <w:b/>
          <w:noProof/>
          <w:szCs w:val="24"/>
        </w:rPr>
        <w:t>ar 20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Santa Ločmele), "Pret" – nav, "Atturas" – nav</w:t>
      </w:r>
      <w:r w:rsidR="005B6578" w:rsidRPr="00CF2EA1">
        <w:rPr>
          <w:rFonts w:ascii="Times New Roman" w:hAnsi="Times New Roman"/>
          <w:bCs/>
          <w:szCs w:val="24"/>
        </w:rPr>
        <w:t>,</w:t>
      </w:r>
    </w:p>
    <w:p w14:paraId="5D72B30B" w14:textId="77777777" w:rsidR="005B6578" w:rsidRPr="00CF2EA1" w:rsidRDefault="005B6578" w:rsidP="005B6578">
      <w:pPr>
        <w:ind w:right="43"/>
        <w:jc w:val="center"/>
        <w:rPr>
          <w:rFonts w:ascii="Times New Roman" w:hAnsi="Times New Roman"/>
          <w:b/>
          <w:bCs/>
          <w:szCs w:val="24"/>
        </w:rPr>
      </w:pPr>
      <w:r w:rsidRPr="00CF2EA1">
        <w:rPr>
          <w:rFonts w:ascii="Times New Roman" w:hAnsi="Times New Roman"/>
          <w:szCs w:val="24"/>
        </w:rPr>
        <w:lastRenderedPageBreak/>
        <w:t xml:space="preserve">Ogres novada pašvaldības dome </w:t>
      </w:r>
      <w:r w:rsidRPr="00CF2EA1">
        <w:rPr>
          <w:rFonts w:ascii="Times New Roman" w:hAnsi="Times New Roman"/>
          <w:b/>
          <w:bCs/>
          <w:szCs w:val="24"/>
        </w:rPr>
        <w:t>NOLEMJ:</w:t>
      </w:r>
    </w:p>
    <w:p w14:paraId="144B966C" w14:textId="77777777" w:rsidR="005B6578" w:rsidRPr="00A6361D" w:rsidRDefault="005B6578" w:rsidP="005B6578">
      <w:pPr>
        <w:jc w:val="both"/>
        <w:rPr>
          <w:rFonts w:ascii="Times New Roman" w:hAnsi="Times New Roman"/>
          <w:szCs w:val="24"/>
        </w:rPr>
      </w:pPr>
    </w:p>
    <w:p w14:paraId="32D67684" w14:textId="023C29CC" w:rsidR="005B6578" w:rsidRPr="00A6361D" w:rsidRDefault="00BD2B05" w:rsidP="005B6578">
      <w:pPr>
        <w:widowControl w:val="0"/>
        <w:numPr>
          <w:ilvl w:val="0"/>
          <w:numId w:val="1"/>
        </w:numPr>
        <w:spacing w:after="120"/>
        <w:ind w:right="-170"/>
        <w:jc w:val="both"/>
        <w:rPr>
          <w:rFonts w:ascii="Times New Roman" w:hAnsi="Times New Roman"/>
          <w:szCs w:val="24"/>
        </w:rPr>
      </w:pPr>
      <w:r>
        <w:rPr>
          <w:rFonts w:ascii="Times New Roman" w:hAnsi="Times New Roman"/>
          <w:b/>
          <w:szCs w:val="24"/>
        </w:rPr>
        <w:t>Apstiprināt</w:t>
      </w:r>
      <w:r w:rsidR="005B6578" w:rsidRPr="00A6361D">
        <w:rPr>
          <w:rFonts w:ascii="Times New Roman" w:hAnsi="Times New Roman"/>
          <w:szCs w:val="24"/>
        </w:rPr>
        <w:t xml:space="preserve"> Ogres novada pašvaldības saistošos noteikumus Nr.</w:t>
      </w:r>
      <w:r w:rsidR="00CF2EA1">
        <w:rPr>
          <w:rFonts w:ascii="Times New Roman" w:hAnsi="Times New Roman"/>
          <w:szCs w:val="24"/>
        </w:rPr>
        <w:t>7</w:t>
      </w:r>
      <w:r w:rsidR="005B6578" w:rsidRPr="00A6361D">
        <w:rPr>
          <w:rFonts w:ascii="Times New Roman" w:hAnsi="Times New Roman"/>
          <w:szCs w:val="24"/>
        </w:rPr>
        <w:t>/202</w:t>
      </w:r>
      <w:r w:rsidR="009A4883">
        <w:rPr>
          <w:rFonts w:ascii="Times New Roman" w:hAnsi="Times New Roman"/>
          <w:szCs w:val="24"/>
        </w:rPr>
        <w:t>3</w:t>
      </w:r>
      <w:r w:rsidR="005B6578" w:rsidRPr="00A6361D">
        <w:rPr>
          <w:rFonts w:ascii="Times New Roman" w:hAnsi="Times New Roman"/>
          <w:szCs w:val="24"/>
        </w:rPr>
        <w:t xml:space="preserve"> “Par uguņošanas ierīču un skatuves pirotehnisko izstrādājumu izmantošanas vietu un laiku”, turpmāk – Noteikumi</w:t>
      </w:r>
      <w:r w:rsidR="00B01238">
        <w:rPr>
          <w:rFonts w:ascii="Times New Roman" w:hAnsi="Times New Roman"/>
          <w:szCs w:val="24"/>
        </w:rPr>
        <w:t>,</w:t>
      </w:r>
      <w:r w:rsidR="005B6578" w:rsidRPr="00A6361D">
        <w:rPr>
          <w:rFonts w:ascii="Times New Roman" w:hAnsi="Times New Roman"/>
          <w:szCs w:val="24"/>
        </w:rPr>
        <w:t xml:space="preserve"> (pielikumā). </w:t>
      </w:r>
    </w:p>
    <w:p w14:paraId="688D7227" w14:textId="77777777" w:rsidR="005B6578" w:rsidRPr="00A6361D" w:rsidRDefault="005B6578" w:rsidP="005B6578">
      <w:pPr>
        <w:widowControl w:val="0"/>
        <w:numPr>
          <w:ilvl w:val="0"/>
          <w:numId w:val="1"/>
        </w:numPr>
        <w:spacing w:after="120"/>
        <w:ind w:left="357" w:right="-170" w:hanging="357"/>
        <w:jc w:val="both"/>
        <w:rPr>
          <w:rFonts w:ascii="Times New Roman" w:hAnsi="Times New Roman"/>
          <w:szCs w:val="24"/>
        </w:rPr>
      </w:pPr>
      <w:bookmarkStart w:id="1" w:name="_heading=h.fghiqvueafsh" w:colFirst="0" w:colLast="0"/>
      <w:bookmarkEnd w:id="1"/>
      <w:r w:rsidRPr="00A6361D">
        <w:rPr>
          <w:rFonts w:ascii="Times New Roman" w:hAnsi="Times New Roman"/>
          <w:szCs w:val="24"/>
        </w:rPr>
        <w:t>Ogres novada pašvaldības Centrālās administrācijas Juridiskajai nodaļai triju darba dienu laikā pēc Noteikumu parakstīšanas rakstveidā un elektroniskā veidā nosūtīt tos un paskaidrojumu rakstu Vides aizsardzības un reģionālās attīstības ministrijai (turpmāk – VARAM) atzinuma sniegšanai.</w:t>
      </w:r>
    </w:p>
    <w:p w14:paraId="2E6CA630" w14:textId="77777777" w:rsidR="00F02661" w:rsidRPr="00F02661" w:rsidRDefault="00F02661" w:rsidP="00F02661">
      <w:pPr>
        <w:numPr>
          <w:ilvl w:val="0"/>
          <w:numId w:val="1"/>
        </w:numPr>
        <w:spacing w:before="120" w:after="120"/>
        <w:jc w:val="both"/>
        <w:rPr>
          <w:bCs/>
        </w:rPr>
      </w:pPr>
      <w:r w:rsidRPr="00F02661">
        <w:rPr>
          <w:bCs/>
        </w:rPr>
        <w:t>Uzdot Ogres novada pašvaldības Centrālās administrācijas Juridiskajai nodaļai pēc pozitīva VARAM atzinuma saņemšanas nodrošināt Noteikumu publicēšanu oficiālajā izdevumā “Latvijas Vēstnesis”.</w:t>
      </w:r>
    </w:p>
    <w:p w14:paraId="19304FC3" w14:textId="77777777" w:rsidR="00F02661" w:rsidRPr="00F02661" w:rsidRDefault="00F02661" w:rsidP="00F02661">
      <w:pPr>
        <w:numPr>
          <w:ilvl w:val="0"/>
          <w:numId w:val="1"/>
        </w:numPr>
        <w:spacing w:after="120"/>
        <w:jc w:val="both"/>
        <w:rPr>
          <w:bCs/>
        </w:rPr>
      </w:pPr>
      <w:r w:rsidRPr="00F02661">
        <w:rPr>
          <w:bCs/>
        </w:rPr>
        <w:t>Uzdot Ogres novada pašvaldības Centrālās administrāci</w:t>
      </w:r>
      <w:bookmarkStart w:id="2" w:name="_GoBack"/>
      <w:bookmarkEnd w:id="2"/>
      <w:r w:rsidRPr="00F02661">
        <w:rPr>
          <w:bCs/>
        </w:rPr>
        <w:t>jas Komunikācijas nodaļai pēc pozitīva VARAM atzinuma saņemšanas publicēt Noteikumus Ogres novada pašvaldības mājas lapā internetā.</w:t>
      </w:r>
    </w:p>
    <w:p w14:paraId="6D70BAE3" w14:textId="77777777" w:rsidR="00F02661" w:rsidRPr="00F02661" w:rsidRDefault="00F02661" w:rsidP="00F02661">
      <w:pPr>
        <w:numPr>
          <w:ilvl w:val="0"/>
          <w:numId w:val="1"/>
        </w:numPr>
        <w:spacing w:after="120"/>
        <w:jc w:val="both"/>
        <w:rPr>
          <w:bCs/>
        </w:rPr>
      </w:pPr>
      <w:r w:rsidRPr="00F02661">
        <w:rPr>
          <w:bCs/>
        </w:rPr>
        <w:t>Uzdot Ogres novada pašvaldības Centrālās administrācijas Kancelejai pēc Noteikumu spēkā stāšanās nodrošināt Noteikumu brīvu pieeju Ogres novada pašvaldības ēkā.</w:t>
      </w:r>
    </w:p>
    <w:p w14:paraId="18BE8882" w14:textId="77777777" w:rsidR="00F02661" w:rsidRPr="00513445" w:rsidRDefault="00F02661" w:rsidP="00F02661">
      <w:pPr>
        <w:numPr>
          <w:ilvl w:val="0"/>
          <w:numId w:val="1"/>
        </w:numPr>
        <w:jc w:val="both"/>
      </w:pPr>
      <w:r w:rsidRPr="00F02661">
        <w:rPr>
          <w:bCs/>
        </w:rPr>
        <w:t>Uzdot Ogres novada pašvaldības pilsētu un pagastu pārvalžu vadītājiem pēc Noteikumu spēkā stāšanās</w:t>
      </w:r>
      <w:r w:rsidRPr="00513445">
        <w:t xml:space="preserve"> no</w:t>
      </w:r>
      <w:r>
        <w:t>drošināt Noteikumu brīvu pieeju</w:t>
      </w:r>
      <w:r w:rsidRPr="00513445">
        <w:t xml:space="preserve"> pašvaldības pilsētu un pagastu pārvaldēs.</w:t>
      </w:r>
    </w:p>
    <w:p w14:paraId="6087A862" w14:textId="77777777" w:rsidR="00F02661" w:rsidRPr="00513445" w:rsidRDefault="00F02661" w:rsidP="00F02661">
      <w:pPr>
        <w:pStyle w:val="Pamatteksts"/>
        <w:numPr>
          <w:ilvl w:val="0"/>
          <w:numId w:val="1"/>
        </w:numPr>
        <w:spacing w:before="60" w:after="0"/>
        <w:jc w:val="both"/>
      </w:pPr>
      <w:r w:rsidRPr="00513445">
        <w:rPr>
          <w:bCs/>
        </w:rPr>
        <w:t xml:space="preserve">Kontroli </w:t>
      </w:r>
      <w:r w:rsidRPr="00513445">
        <w:t>par lēmuma izpildi uzdot Ogres novada pašvaldības izpilddirektoram</w:t>
      </w:r>
      <w:r w:rsidRPr="00513445">
        <w:rPr>
          <w:bCs/>
        </w:rPr>
        <w:t>.</w:t>
      </w:r>
    </w:p>
    <w:p w14:paraId="258680BC" w14:textId="77777777" w:rsidR="00CF2EA1" w:rsidRDefault="00CF2EA1" w:rsidP="005B6578">
      <w:pPr>
        <w:pStyle w:val="Pamattekstaatkpe2"/>
        <w:ind w:left="218"/>
        <w:jc w:val="right"/>
      </w:pPr>
    </w:p>
    <w:p w14:paraId="34056DDC" w14:textId="77777777" w:rsidR="00CF2EA1" w:rsidRDefault="00CF2EA1" w:rsidP="005B6578">
      <w:pPr>
        <w:pStyle w:val="Pamattekstaatkpe2"/>
        <w:ind w:left="218"/>
        <w:jc w:val="right"/>
      </w:pPr>
    </w:p>
    <w:p w14:paraId="007AC70C" w14:textId="77777777" w:rsidR="005B6578" w:rsidRPr="002C7D2F" w:rsidRDefault="005B6578" w:rsidP="005B6578">
      <w:pPr>
        <w:pStyle w:val="Pamattekstaatkpe2"/>
        <w:ind w:left="218"/>
        <w:jc w:val="right"/>
      </w:pPr>
      <w:r w:rsidRPr="002C7D2F">
        <w:t xml:space="preserve"> (Sēdes vadītāja,</w:t>
      </w:r>
    </w:p>
    <w:p w14:paraId="0132B6D5" w14:textId="77777777" w:rsidR="005B6578" w:rsidRPr="002C7D2F" w:rsidRDefault="005B6578" w:rsidP="005B6578">
      <w:pPr>
        <w:pStyle w:val="Pamattekstaatkpe2"/>
        <w:ind w:left="218"/>
        <w:jc w:val="right"/>
        <w:rPr>
          <w:i/>
          <w:iCs/>
        </w:rPr>
      </w:pPr>
      <w:r w:rsidRPr="002C7D2F">
        <w:t>domes priekšsēdētāja E.Helmaņa paraksts)</w:t>
      </w:r>
    </w:p>
    <w:p w14:paraId="119CC7F3" w14:textId="77777777" w:rsidR="005B6578" w:rsidRPr="0076122F" w:rsidRDefault="005B6578" w:rsidP="005B6578">
      <w:pPr>
        <w:pStyle w:val="Pamattekstaatkpe2"/>
        <w:ind w:left="218"/>
        <w:jc w:val="center"/>
        <w:rPr>
          <w:i/>
          <w:iCs/>
        </w:rPr>
      </w:pPr>
    </w:p>
    <w:p w14:paraId="46AF6797" w14:textId="77777777" w:rsidR="005B6578" w:rsidRDefault="005B6578" w:rsidP="005B6578"/>
    <w:p w14:paraId="5225E0C9" w14:textId="77777777" w:rsidR="005B6578" w:rsidRDefault="005B6578" w:rsidP="005B6578"/>
    <w:p w14:paraId="122D67C6" w14:textId="77777777" w:rsidR="00A47081" w:rsidRDefault="00A47081"/>
    <w:sectPr w:rsidR="00A47081" w:rsidSect="00DD3463">
      <w:footerReference w:type="default" r:id="rId8"/>
      <w:pgSz w:w="11907" w:h="16840" w:code="9"/>
      <w:pgMar w:top="1134" w:right="1134"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529196" w14:textId="77777777" w:rsidR="00BE7F0E" w:rsidRDefault="00BE7F0E">
      <w:r>
        <w:separator/>
      </w:r>
    </w:p>
  </w:endnote>
  <w:endnote w:type="continuationSeparator" w:id="0">
    <w:p w14:paraId="4B02EEA7" w14:textId="77777777" w:rsidR="00BE7F0E" w:rsidRDefault="00BE7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3857C" w14:textId="77777777" w:rsidR="00DD3463" w:rsidRDefault="008A3289">
    <w:pPr>
      <w:pStyle w:val="Kjene"/>
      <w:jc w:val="right"/>
    </w:pPr>
    <w:r>
      <w:fldChar w:fldCharType="begin"/>
    </w:r>
    <w:r>
      <w:instrText>PAGE   \* MERGEFORMAT</w:instrText>
    </w:r>
    <w:r>
      <w:fldChar w:fldCharType="separate"/>
    </w:r>
    <w:r w:rsidR="00CF2EA1">
      <w:rPr>
        <w:noProof/>
      </w:rPr>
      <w:t>1</w:t>
    </w:r>
    <w:r>
      <w:fldChar w:fldCharType="end"/>
    </w:r>
  </w:p>
  <w:p w14:paraId="5274D6F7" w14:textId="77777777" w:rsidR="00DD3463" w:rsidRDefault="00DD346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4F2B7B" w14:textId="77777777" w:rsidR="00BE7F0E" w:rsidRDefault="00BE7F0E">
      <w:r>
        <w:separator/>
      </w:r>
    </w:p>
  </w:footnote>
  <w:footnote w:type="continuationSeparator" w:id="0">
    <w:p w14:paraId="12556588" w14:textId="77777777" w:rsidR="00BE7F0E" w:rsidRDefault="00BE7F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33BD0"/>
    <w:multiLevelType w:val="multilevel"/>
    <w:tmpl w:val="C83897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4784CE0"/>
    <w:multiLevelType w:val="multilevel"/>
    <w:tmpl w:val="83C826A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578"/>
    <w:rsid w:val="000919CA"/>
    <w:rsid w:val="003174A7"/>
    <w:rsid w:val="00537366"/>
    <w:rsid w:val="00597409"/>
    <w:rsid w:val="005B6578"/>
    <w:rsid w:val="0084314F"/>
    <w:rsid w:val="008A3289"/>
    <w:rsid w:val="009A4883"/>
    <w:rsid w:val="00A47081"/>
    <w:rsid w:val="00B01238"/>
    <w:rsid w:val="00BC7F6A"/>
    <w:rsid w:val="00BD2B05"/>
    <w:rsid w:val="00BE7F0E"/>
    <w:rsid w:val="00C17E27"/>
    <w:rsid w:val="00CF0731"/>
    <w:rsid w:val="00CF2EA1"/>
    <w:rsid w:val="00D7542B"/>
    <w:rsid w:val="00D9046D"/>
    <w:rsid w:val="00DD3463"/>
    <w:rsid w:val="00F02661"/>
    <w:rsid w:val="00F16A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C69AD"/>
  <w15:chartTrackingRefBased/>
  <w15:docId w15:val="{2DA42E6F-1734-4B19-99BA-45465E204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B6578"/>
    <w:pPr>
      <w:spacing w:after="0" w:line="240" w:lineRule="auto"/>
    </w:pPr>
    <w:rPr>
      <w:rFonts w:ascii="RimTimes" w:eastAsia="Times New Roman" w:hAnsi="RimTimes" w:cs="Times New Roman"/>
      <w:sz w:val="24"/>
      <w:szCs w:val="20"/>
    </w:rPr>
  </w:style>
  <w:style w:type="paragraph" w:styleId="Virsraksts2">
    <w:name w:val="heading 2"/>
    <w:basedOn w:val="Parasts"/>
    <w:next w:val="Parasts"/>
    <w:link w:val="Virsraksts2Rakstz"/>
    <w:qFormat/>
    <w:rsid w:val="005B6578"/>
    <w:pPr>
      <w:keepNext/>
      <w:jc w:val="center"/>
      <w:outlineLvl w:val="1"/>
    </w:pPr>
    <w:rPr>
      <w:rFonts w:ascii="Times New Roman" w:hAnsi="Times New Roman"/>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5B6578"/>
    <w:rPr>
      <w:rFonts w:ascii="Times New Roman" w:eastAsia="Times New Roman" w:hAnsi="Times New Roman" w:cs="Times New Roman"/>
      <w:b/>
      <w:bCs/>
      <w:sz w:val="24"/>
      <w:szCs w:val="20"/>
    </w:rPr>
  </w:style>
  <w:style w:type="paragraph" w:styleId="Pamattekstaatkpe2">
    <w:name w:val="Body Text Indent 2"/>
    <w:basedOn w:val="Parasts"/>
    <w:link w:val="Pamattekstaatkpe2Rakstz"/>
    <w:uiPriority w:val="99"/>
    <w:rsid w:val="005B6578"/>
    <w:pPr>
      <w:ind w:left="-142"/>
      <w:jc w:val="both"/>
    </w:pPr>
    <w:rPr>
      <w:rFonts w:ascii="Times New Roman" w:hAnsi="Times New Roman"/>
    </w:rPr>
  </w:style>
  <w:style w:type="character" w:customStyle="1" w:styleId="Pamattekstaatkpe2Rakstz">
    <w:name w:val="Pamatteksta atkāpe 2 Rakstz."/>
    <w:basedOn w:val="Noklusjumarindkopasfonts"/>
    <w:link w:val="Pamattekstaatkpe2"/>
    <w:uiPriority w:val="99"/>
    <w:rsid w:val="005B6578"/>
    <w:rPr>
      <w:rFonts w:ascii="Times New Roman" w:eastAsia="Times New Roman" w:hAnsi="Times New Roman" w:cs="Times New Roman"/>
      <w:sz w:val="24"/>
      <w:szCs w:val="20"/>
    </w:rPr>
  </w:style>
  <w:style w:type="paragraph" w:styleId="Kjene">
    <w:name w:val="footer"/>
    <w:basedOn w:val="Parasts"/>
    <w:link w:val="KjeneRakstz"/>
    <w:uiPriority w:val="99"/>
    <w:rsid w:val="005B6578"/>
    <w:pPr>
      <w:tabs>
        <w:tab w:val="center" w:pos="4153"/>
        <w:tab w:val="right" w:pos="8306"/>
      </w:tabs>
    </w:pPr>
  </w:style>
  <w:style w:type="character" w:customStyle="1" w:styleId="KjeneRakstz">
    <w:name w:val="Kājene Rakstz."/>
    <w:basedOn w:val="Noklusjumarindkopasfonts"/>
    <w:link w:val="Kjene"/>
    <w:uiPriority w:val="99"/>
    <w:rsid w:val="005B6578"/>
    <w:rPr>
      <w:rFonts w:ascii="RimTimes" w:eastAsia="Times New Roman" w:hAnsi="RimTimes" w:cs="Times New Roman"/>
      <w:sz w:val="24"/>
      <w:szCs w:val="20"/>
    </w:rPr>
  </w:style>
  <w:style w:type="paragraph" w:styleId="Apakvirsraksts">
    <w:name w:val="Subtitle"/>
    <w:basedOn w:val="Parasts"/>
    <w:next w:val="Parasts"/>
    <w:link w:val="ApakvirsrakstsRakstz"/>
    <w:qFormat/>
    <w:rsid w:val="005B6578"/>
    <w:pPr>
      <w:spacing w:after="60"/>
      <w:jc w:val="center"/>
      <w:outlineLvl w:val="1"/>
    </w:pPr>
    <w:rPr>
      <w:rFonts w:ascii="Calibri Light" w:hAnsi="Calibri Light"/>
      <w:szCs w:val="24"/>
    </w:rPr>
  </w:style>
  <w:style w:type="character" w:customStyle="1" w:styleId="ApakvirsrakstsRakstz">
    <w:name w:val="Apakšvirsraksts Rakstz."/>
    <w:basedOn w:val="Noklusjumarindkopasfonts"/>
    <w:link w:val="Apakvirsraksts"/>
    <w:rsid w:val="005B6578"/>
    <w:rPr>
      <w:rFonts w:ascii="Calibri Light" w:eastAsia="Times New Roman" w:hAnsi="Calibri Light" w:cs="Times New Roman"/>
      <w:sz w:val="24"/>
      <w:szCs w:val="24"/>
    </w:rPr>
  </w:style>
  <w:style w:type="paragraph" w:styleId="Balonteksts">
    <w:name w:val="Balloon Text"/>
    <w:basedOn w:val="Parasts"/>
    <w:link w:val="BalontekstsRakstz"/>
    <w:uiPriority w:val="99"/>
    <w:semiHidden/>
    <w:unhideWhenUsed/>
    <w:rsid w:val="0084314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4314F"/>
    <w:rPr>
      <w:rFonts w:ascii="Segoe UI" w:eastAsia="Times New Roman" w:hAnsi="Segoe UI" w:cs="Segoe UI"/>
      <w:sz w:val="18"/>
      <w:szCs w:val="18"/>
    </w:rPr>
  </w:style>
  <w:style w:type="paragraph" w:styleId="Pamatteksts">
    <w:name w:val="Body Text"/>
    <w:basedOn w:val="Parasts"/>
    <w:link w:val="PamattekstsRakstz"/>
    <w:uiPriority w:val="99"/>
    <w:semiHidden/>
    <w:unhideWhenUsed/>
    <w:rsid w:val="00F02661"/>
    <w:pPr>
      <w:spacing w:after="120"/>
    </w:pPr>
    <w:rPr>
      <w:rFonts w:ascii="Times New Roman" w:hAnsi="Times New Roman"/>
      <w:szCs w:val="24"/>
    </w:rPr>
  </w:style>
  <w:style w:type="character" w:customStyle="1" w:styleId="PamattekstsRakstz">
    <w:name w:val="Pamatteksts Rakstz."/>
    <w:basedOn w:val="Noklusjumarindkopasfonts"/>
    <w:link w:val="Pamatteksts"/>
    <w:uiPriority w:val="99"/>
    <w:semiHidden/>
    <w:rsid w:val="00F0266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2761</Words>
  <Characters>1574</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Santa Hermane</cp:lastModifiedBy>
  <cp:revision>2</cp:revision>
  <cp:lastPrinted>2023-03-30T10:15:00Z</cp:lastPrinted>
  <dcterms:created xsi:type="dcterms:W3CDTF">2023-03-30T10:17:00Z</dcterms:created>
  <dcterms:modified xsi:type="dcterms:W3CDTF">2023-03-30T10:17:00Z</dcterms:modified>
</cp:coreProperties>
</file>