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7384E89E" w:rsidR="00461EF5" w:rsidRPr="00844D9B" w:rsidRDefault="00461EF5" w:rsidP="00461EF5">
      <w:pPr>
        <w:spacing w:after="0" w:line="240" w:lineRule="auto"/>
        <w:jc w:val="center"/>
        <w:rPr>
          <w:rFonts w:ascii="Times New Roman" w:hAnsi="Times New Roman" w:cs="Times New Roman"/>
          <w:b/>
          <w:bCs/>
          <w:sz w:val="24"/>
          <w:szCs w:val="24"/>
        </w:rPr>
      </w:pPr>
      <w:bookmarkStart w:id="0" w:name="_GoBack"/>
      <w:bookmarkEnd w:id="0"/>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Pr>
          <w:rFonts w:ascii="Times New Roman" w:hAnsi="Times New Roman" w:cs="Times New Roman"/>
          <w:b/>
          <w:bCs/>
          <w:sz w:val="24"/>
          <w:szCs w:val="24"/>
        </w:rPr>
        <w:t>___/2023</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Pr="00844D9B">
        <w:rPr>
          <w:rFonts w:ascii="Times New Roman" w:hAnsi="Times New Roman" w:cs="Times New Roman"/>
          <w:b/>
          <w:bCs/>
          <w:sz w:val="24"/>
          <w:szCs w:val="24"/>
        </w:rPr>
        <w:t xml:space="preserve">Par </w:t>
      </w:r>
      <w:r>
        <w:rPr>
          <w:rFonts w:ascii="Times New Roman" w:hAnsi="Times New Roman" w:cs="Times New Roman"/>
          <w:b/>
          <w:bCs/>
          <w:sz w:val="24"/>
          <w:szCs w:val="24"/>
        </w:rPr>
        <w:t xml:space="preserve">ēdināšanas pabalstu </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4AF86CEC" w14:textId="680AEE51" w:rsidR="00461EF5" w:rsidRPr="008D0339" w:rsidRDefault="00461EF5" w:rsidP="001B1B1C">
            <w:pPr>
              <w:pStyle w:val="NoSpacing"/>
              <w:jc w:val="both"/>
              <w:rPr>
                <w:shd w:val="clear" w:color="auto" w:fill="FFFFFF"/>
              </w:rPr>
            </w:pPr>
            <w:r w:rsidRPr="008D0339">
              <w:rPr>
                <w:shd w:val="clear" w:color="auto" w:fill="FFFFFF"/>
              </w:rPr>
              <w:t>Ogres novada pašvaldības 2021.gada 26.august</w:t>
            </w:r>
            <w:r w:rsidR="000C6DE6" w:rsidRPr="008D0339">
              <w:rPr>
                <w:shd w:val="clear" w:color="auto" w:fill="FFFFFF"/>
              </w:rPr>
              <w:t>ā pieņēma</w:t>
            </w:r>
            <w:r w:rsidRPr="008D0339">
              <w:rPr>
                <w:shd w:val="clear" w:color="auto" w:fill="FFFFFF"/>
              </w:rPr>
              <w:t xml:space="preserve"> saistoš</w:t>
            </w:r>
            <w:r w:rsidR="000C6DE6" w:rsidRPr="008D0339">
              <w:rPr>
                <w:shd w:val="clear" w:color="auto" w:fill="FFFFFF"/>
              </w:rPr>
              <w:t>os</w:t>
            </w:r>
            <w:r w:rsidRPr="008D0339">
              <w:rPr>
                <w:shd w:val="clear" w:color="auto" w:fill="FFFFFF"/>
              </w:rPr>
              <w:t xml:space="preserve"> noteikum</w:t>
            </w:r>
            <w:r w:rsidR="000C6DE6" w:rsidRPr="008D0339">
              <w:rPr>
                <w:shd w:val="clear" w:color="auto" w:fill="FFFFFF"/>
              </w:rPr>
              <w:t>us</w:t>
            </w:r>
            <w:r w:rsidRPr="008D0339">
              <w:rPr>
                <w:shd w:val="clear" w:color="auto" w:fill="FFFFFF"/>
              </w:rPr>
              <w:t xml:space="preserve"> Nr.16/2021 “Par ēdināšanas pabalstu”</w:t>
            </w:r>
            <w:r w:rsidR="000C6DE6" w:rsidRPr="008D0339">
              <w:rPr>
                <w:shd w:val="clear" w:color="auto" w:fill="FFFFFF"/>
              </w:rPr>
              <w:t xml:space="preserve"> (turpmāk – Saistošie noteikumi).</w:t>
            </w:r>
            <w:r w:rsidRPr="008D0339">
              <w:rPr>
                <w:shd w:val="clear" w:color="auto" w:fill="FFFFFF"/>
              </w:rPr>
              <w:t xml:space="preserve"> </w:t>
            </w:r>
            <w:r w:rsidR="000C6DE6" w:rsidRPr="008D0339">
              <w:rPr>
                <w:shd w:val="clear" w:color="auto" w:fill="FFFFFF"/>
              </w:rPr>
              <w:t>Piemērojot Saistošos noteikumus</w:t>
            </w:r>
            <w:r w:rsidR="00303144">
              <w:rPr>
                <w:shd w:val="clear" w:color="auto" w:fill="FFFFFF"/>
              </w:rPr>
              <w:t>,</w:t>
            </w:r>
            <w:r w:rsidR="000C6DE6" w:rsidRPr="008D0339">
              <w:rPr>
                <w:shd w:val="clear" w:color="auto" w:fill="FFFFFF"/>
              </w:rPr>
              <w:t xml:space="preserve"> tika konstatēta</w:t>
            </w:r>
            <w:r w:rsidRPr="008D0339">
              <w:rPr>
                <w:shd w:val="clear" w:color="auto" w:fill="FFFFFF"/>
              </w:rPr>
              <w:t xml:space="preserve"> nepieciešam</w:t>
            </w:r>
            <w:r w:rsidR="000C6DE6" w:rsidRPr="008D0339">
              <w:rPr>
                <w:shd w:val="clear" w:color="auto" w:fill="FFFFFF"/>
              </w:rPr>
              <w:t xml:space="preserve">ība </w:t>
            </w:r>
            <w:r w:rsidRPr="008D0339">
              <w:rPr>
                <w:shd w:val="clear" w:color="auto" w:fill="FFFFFF"/>
              </w:rPr>
              <w:t xml:space="preserve"> precizēt ēdināšanas pabalsta nosacījumus, </w:t>
            </w:r>
            <w:r w:rsidR="000C6DE6" w:rsidRPr="008D0339">
              <w:rPr>
                <w:shd w:val="clear" w:color="auto" w:fill="FFFFFF"/>
              </w:rPr>
              <w:t xml:space="preserve">pabalsta </w:t>
            </w:r>
            <w:r w:rsidRPr="008D0339">
              <w:rPr>
                <w:shd w:val="clear" w:color="auto" w:fill="FFFFFF"/>
              </w:rPr>
              <w:t>piešķiršanas termiņus un izdarītu</w:t>
            </w:r>
            <w:r w:rsidR="00303144">
              <w:rPr>
                <w:shd w:val="clear" w:color="auto" w:fill="FFFFFF"/>
              </w:rPr>
              <w:t xml:space="preserve"> </w:t>
            </w:r>
            <w:r w:rsidRPr="008D0339">
              <w:rPr>
                <w:shd w:val="clear" w:color="auto" w:fill="FFFFFF"/>
              </w:rPr>
              <w:t xml:space="preserve">redakcionālus labojumus. Tāpat, nepieciešams paredzēt, ka bez vecāku gādības palikušie un ar Ogres novada bāriņtiesas lēmumu  ārpusģimenes aprūpē ievietotie izglītojamie ir tiesīgi saņemt pašvaldības atbalstu saistībā ar bērna izglītošanu un uzturēšanos izglītības iestādē, nesaistīti ar </w:t>
            </w:r>
            <w:r w:rsidRPr="008D0339">
              <w:t xml:space="preserve">bērna deklarēto dzīvesvietu, lai novērstu nevienlīdzīgu attieksmi, realizētu Bērnu tiesību aizsardzības likuma 67.panta ceturtajā daļā noteikto, kā arī izpildītu </w:t>
            </w:r>
            <w:r w:rsidRPr="008D0339">
              <w:rPr>
                <w:shd w:val="clear" w:color="auto" w:fill="FFFFFF"/>
              </w:rPr>
              <w:t xml:space="preserve">Ministru kabineta 2005.gada 15.novembra noteikumu Nr.857 “Noteikumi par sociālajām garantijām bārenim un bez vecāku gādības palikušajam bērnam, kurš ir ārpusģimenes aprūpē, kā arī pēc ārpusģimenes aprūpes beigšanās” 6.punktā </w:t>
            </w:r>
            <w:r w:rsidR="006F78DF">
              <w:rPr>
                <w:shd w:val="clear" w:color="auto" w:fill="FFFFFF"/>
              </w:rPr>
              <w:t>noteikto</w:t>
            </w:r>
            <w:r w:rsidRPr="008D0339">
              <w:rPr>
                <w:shd w:val="clear" w:color="auto" w:fill="FFFFFF"/>
              </w:rPr>
              <w:t>.</w:t>
            </w:r>
          </w:p>
          <w:p w14:paraId="678F4CE9" w14:textId="6C2B09A8" w:rsidR="00DF2629" w:rsidRPr="000404BC" w:rsidRDefault="00AB3001" w:rsidP="00275C0C">
            <w:pPr>
              <w:ind w:firstLine="720"/>
              <w:jc w:val="both"/>
              <w:rPr>
                <w:shd w:val="clear" w:color="auto" w:fill="FFFFFF"/>
              </w:rPr>
            </w:pPr>
            <w:r w:rsidRPr="008D0339">
              <w:rPr>
                <w:rFonts w:ascii="Times New Roman" w:hAnsi="Times New Roman" w:cs="Times New Roman"/>
                <w:sz w:val="24"/>
                <w:szCs w:val="24"/>
              </w:rPr>
              <w:t>Atbilstoši juridiskās tehnikas prasībām saistošo noteikumu grozījumus izdod uz t</w:t>
            </w:r>
            <w:r w:rsidR="001D59CD" w:rsidRPr="008D0339">
              <w:rPr>
                <w:rFonts w:ascii="Times New Roman" w:hAnsi="Times New Roman" w:cs="Times New Roman"/>
                <w:sz w:val="24"/>
                <w:szCs w:val="24"/>
              </w:rPr>
              <w:t>ā</w:t>
            </w:r>
            <w:r w:rsidRPr="008D0339">
              <w:rPr>
                <w:rFonts w:ascii="Times New Roman" w:hAnsi="Times New Roman" w:cs="Times New Roman"/>
                <w:sz w:val="24"/>
                <w:szCs w:val="24"/>
              </w:rPr>
              <w:t xml:space="preserve"> paš</w:t>
            </w:r>
            <w:r w:rsidR="001D59CD" w:rsidRPr="008D0339">
              <w:rPr>
                <w:rFonts w:ascii="Times New Roman" w:hAnsi="Times New Roman" w:cs="Times New Roman"/>
                <w:sz w:val="24"/>
                <w:szCs w:val="24"/>
              </w:rPr>
              <w:t>a vai</w:t>
            </w:r>
            <w:r w:rsidRPr="008D0339">
              <w:rPr>
                <w:rFonts w:ascii="Times New Roman" w:hAnsi="Times New Roman" w:cs="Times New Roman"/>
                <w:sz w:val="24"/>
                <w:szCs w:val="24"/>
              </w:rPr>
              <w:t xml:space="preserve"> augstāka juridiskā spēka tiesību norm</w:t>
            </w:r>
            <w:r w:rsidR="001D59CD" w:rsidRPr="008D0339">
              <w:rPr>
                <w:rFonts w:ascii="Times New Roman" w:hAnsi="Times New Roman" w:cs="Times New Roman"/>
                <w:sz w:val="24"/>
                <w:szCs w:val="24"/>
              </w:rPr>
              <w:t>as</w:t>
            </w:r>
            <w:r w:rsidRPr="008D0339">
              <w:rPr>
                <w:rFonts w:ascii="Times New Roman" w:hAnsi="Times New Roman" w:cs="Times New Roman"/>
                <w:sz w:val="24"/>
                <w:szCs w:val="24"/>
              </w:rPr>
              <w:t xml:space="preserve"> pamata, </w:t>
            </w:r>
            <w:r w:rsidRPr="00275C0C">
              <w:rPr>
                <w:rFonts w:ascii="Times New Roman" w:hAnsi="Times New Roman" w:cs="Times New Roman"/>
                <w:sz w:val="24"/>
                <w:szCs w:val="24"/>
              </w:rPr>
              <w:t>uz kā izdoti grozāmie saistošie noteikumi</w:t>
            </w:r>
            <w:r w:rsidR="008D0339" w:rsidRPr="00275C0C">
              <w:rPr>
                <w:rFonts w:ascii="Times New Roman" w:hAnsi="Times New Roman" w:cs="Times New Roman"/>
                <w:sz w:val="24"/>
                <w:szCs w:val="24"/>
              </w:rPr>
              <w:t xml:space="preserve">,  bet </w:t>
            </w:r>
            <w:r w:rsidR="00455D78">
              <w:rPr>
                <w:rFonts w:ascii="Times New Roman" w:hAnsi="Times New Roman" w:cs="Times New Roman"/>
                <w:sz w:val="24"/>
                <w:szCs w:val="24"/>
              </w:rPr>
              <w:t>t</w:t>
            </w:r>
            <w:r w:rsidR="00275C0C" w:rsidRPr="00275C0C">
              <w:rPr>
                <w:rFonts w:ascii="Times New Roman" w:hAnsi="Times New Roman" w:cs="Times New Roman"/>
                <w:sz w:val="24"/>
                <w:szCs w:val="24"/>
              </w:rPr>
              <w:t xml:space="preserve">ā kā likums “Par pašvaldībām” zaudējis spēku ar 2023. gada 1. janvāri, sagatavots saistošo noteikumu projekts “Par ēdināšanas pabalstu” </w:t>
            </w:r>
            <w:r w:rsidR="00DF2629" w:rsidRPr="00275C0C">
              <w:rPr>
                <w:rFonts w:ascii="Times New Roman" w:hAnsi="Times New Roman" w:cs="Times New Roman"/>
                <w:sz w:val="24"/>
                <w:szCs w:val="24"/>
              </w:rPr>
              <w:t>un paskaidrojuma raksts.</w:t>
            </w:r>
          </w:p>
        </w:tc>
      </w:tr>
      <w:tr w:rsidR="00AE2F38" w:rsidRPr="00844D9B" w14:paraId="263B967D" w14:textId="77777777" w:rsidTr="00AE2F38">
        <w:tc>
          <w:tcPr>
            <w:tcW w:w="2547" w:type="dxa"/>
          </w:tcPr>
          <w:p w14:paraId="7C754AD4" w14:textId="02382B63" w:rsidR="00AE2F38" w:rsidRPr="00961BF7" w:rsidRDefault="00AE2F38" w:rsidP="001B1B1C">
            <w:pPr>
              <w:pStyle w:val="ListParagraph"/>
              <w:numPr>
                <w:ilvl w:val="0"/>
                <w:numId w:val="1"/>
              </w:numPr>
              <w:ind w:left="360"/>
              <w:rPr>
                <w:rFonts w:ascii="Times New Roman" w:hAnsi="Times New Roman" w:cs="Times New Roman"/>
                <w:sz w:val="24"/>
                <w:szCs w:val="24"/>
              </w:rPr>
            </w:pPr>
            <w:r w:rsidRPr="00961BF7">
              <w:rPr>
                <w:rFonts w:ascii="Times New Roman" w:hAnsi="Times New Roman" w:cs="Times New Roman"/>
                <w:sz w:val="24"/>
                <w:szCs w:val="24"/>
              </w:rPr>
              <w:t>Fiskālā ietekme uz pašvaldības budžetu</w:t>
            </w:r>
          </w:p>
        </w:tc>
        <w:tc>
          <w:tcPr>
            <w:tcW w:w="6775" w:type="dxa"/>
          </w:tcPr>
          <w:p w14:paraId="3AC4AD5D" w14:textId="538B76D9" w:rsidR="00AE2F38" w:rsidRPr="00961BF7" w:rsidRDefault="00AE2F38" w:rsidP="001B1B1C">
            <w:pPr>
              <w:pStyle w:val="NoSpacing"/>
              <w:jc w:val="both"/>
              <w:rPr>
                <w:bCs/>
                <w:shd w:val="clear" w:color="auto" w:fill="FFFFFF"/>
              </w:rPr>
            </w:pPr>
            <w:r w:rsidRPr="00961BF7">
              <w:rPr>
                <w:bCs/>
              </w:rPr>
              <w:t>Saistošo noteikumu izpilde tiks nodrošināta pašreizējā</w:t>
            </w:r>
            <w:r w:rsidR="00961BF7" w:rsidRPr="00961BF7">
              <w:rPr>
                <w:bCs/>
              </w:rPr>
              <w:t xml:space="preserve"> Sociālā dienesta</w:t>
            </w:r>
            <w:r w:rsidRPr="00961BF7">
              <w:rPr>
                <w:bCs/>
              </w:rPr>
              <w:t xml:space="preserve"> budžeta ietvaros.</w:t>
            </w:r>
          </w:p>
        </w:tc>
      </w:tr>
      <w:tr w:rsidR="00461EF5" w:rsidRPr="00844D9B" w14:paraId="499A76C5" w14:textId="77777777" w:rsidTr="00AE2F38">
        <w:tc>
          <w:tcPr>
            <w:tcW w:w="2547" w:type="dxa"/>
          </w:tcPr>
          <w:p w14:paraId="41FA041A" w14:textId="49FBEF72" w:rsidR="00461EF5" w:rsidRPr="00AE2F38" w:rsidRDefault="00AE2F38" w:rsidP="001B1B1C">
            <w:pPr>
              <w:pStyle w:val="ListParagraph"/>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C760088" w14:textId="50177F80" w:rsidR="00455D78" w:rsidRDefault="00AE2F38" w:rsidP="00D641FE">
            <w:pPr>
              <w:pStyle w:val="ListParagraph"/>
              <w:numPr>
                <w:ilvl w:val="1"/>
                <w:numId w:val="1"/>
              </w:numPr>
              <w:ind w:left="457" w:right="102" w:hanging="457"/>
              <w:jc w:val="both"/>
              <w:textAlignment w:val="baseline"/>
              <w:rPr>
                <w:rFonts w:ascii="Times New Roman" w:hAnsi="Times New Roman" w:cs="Times New Roman"/>
                <w:sz w:val="24"/>
                <w:szCs w:val="24"/>
              </w:rPr>
            </w:pPr>
            <w:r w:rsidRPr="00D641FE">
              <w:rPr>
                <w:rFonts w:ascii="Times New Roman" w:hAnsi="Times New Roman" w:cs="Times New Roman"/>
                <w:sz w:val="24"/>
                <w:szCs w:val="24"/>
              </w:rPr>
              <w:t>Sociālā ietekme –</w:t>
            </w:r>
            <w:r w:rsidR="00455D78" w:rsidRPr="00D641FE">
              <w:rPr>
                <w:rFonts w:ascii="Times New Roman" w:hAnsi="Times New Roman" w:cs="Times New Roman"/>
                <w:sz w:val="24"/>
                <w:szCs w:val="24"/>
              </w:rPr>
              <w:t xml:space="preserve"> </w:t>
            </w:r>
            <w:r w:rsidR="00455D78" w:rsidRPr="00D641FE">
              <w:rPr>
                <w:rFonts w:ascii="Times New Roman" w:hAnsi="Times New Roman" w:cs="Times New Roman"/>
                <w:sz w:val="24"/>
                <w:szCs w:val="24"/>
                <w:lang w:eastAsia="lv-LV"/>
              </w:rPr>
              <w:t>Saistošo noteikumu regulējums radīs tiesības ēdināšanas pabalstu saņemt jaunai mērķagrupai – ārpusģimenes aprūpē esošiem bērniem, kuru deklarētā dzīvesvieta ir ārpus Ogres novada administratīvās teritorijas, bet par viņu ārpusģimenes aprūpi lēmusi Ogres novada bāriņtiesa, tādejādi  nodrošin</w:t>
            </w:r>
            <w:r w:rsidR="00D641FE" w:rsidRPr="00D641FE">
              <w:rPr>
                <w:rFonts w:ascii="Times New Roman" w:hAnsi="Times New Roman" w:cs="Times New Roman"/>
                <w:sz w:val="24"/>
                <w:szCs w:val="24"/>
                <w:lang w:eastAsia="lv-LV"/>
              </w:rPr>
              <w:t>o</w:t>
            </w:r>
            <w:r w:rsidR="00455D78" w:rsidRPr="00D641FE">
              <w:rPr>
                <w:rFonts w:ascii="Times New Roman" w:hAnsi="Times New Roman" w:cs="Times New Roman"/>
                <w:sz w:val="24"/>
                <w:szCs w:val="24"/>
                <w:lang w:eastAsia="lv-LV"/>
              </w:rPr>
              <w:t>t vis</w:t>
            </w:r>
            <w:r w:rsidR="00D641FE" w:rsidRPr="00D641FE">
              <w:rPr>
                <w:rFonts w:ascii="Times New Roman" w:hAnsi="Times New Roman" w:cs="Times New Roman"/>
                <w:sz w:val="24"/>
                <w:szCs w:val="24"/>
                <w:lang w:eastAsia="lv-LV"/>
              </w:rPr>
              <w:t>iem</w:t>
            </w:r>
            <w:r w:rsidR="00455D78" w:rsidRPr="00D641FE">
              <w:rPr>
                <w:rFonts w:ascii="Times New Roman" w:hAnsi="Times New Roman" w:cs="Times New Roman"/>
                <w:sz w:val="24"/>
                <w:szCs w:val="24"/>
                <w:lang w:eastAsia="lv-LV"/>
              </w:rPr>
              <w:t xml:space="preserve"> ārpusģimenes aprūpē esoš</w:t>
            </w:r>
            <w:r w:rsidR="00D641FE" w:rsidRPr="00D641FE">
              <w:rPr>
                <w:rFonts w:ascii="Times New Roman" w:hAnsi="Times New Roman" w:cs="Times New Roman"/>
                <w:sz w:val="24"/>
                <w:szCs w:val="24"/>
                <w:lang w:eastAsia="lv-LV"/>
              </w:rPr>
              <w:t>iem</w:t>
            </w:r>
            <w:r w:rsidR="00455D78" w:rsidRPr="00D641FE">
              <w:rPr>
                <w:rFonts w:ascii="Times New Roman" w:hAnsi="Times New Roman" w:cs="Times New Roman"/>
                <w:sz w:val="24"/>
                <w:szCs w:val="24"/>
                <w:lang w:eastAsia="lv-LV"/>
              </w:rPr>
              <w:t xml:space="preserve"> bērn</w:t>
            </w:r>
            <w:r w:rsidR="00D641FE" w:rsidRPr="00D641FE">
              <w:rPr>
                <w:rFonts w:ascii="Times New Roman" w:hAnsi="Times New Roman" w:cs="Times New Roman"/>
                <w:sz w:val="24"/>
                <w:szCs w:val="24"/>
                <w:lang w:eastAsia="lv-LV"/>
              </w:rPr>
              <w:t>iem</w:t>
            </w:r>
            <w:r w:rsidR="00455D78" w:rsidRPr="00D641FE">
              <w:rPr>
                <w:rFonts w:ascii="Times New Roman" w:hAnsi="Times New Roman" w:cs="Times New Roman"/>
                <w:sz w:val="24"/>
                <w:szCs w:val="24"/>
                <w:lang w:eastAsia="lv-LV"/>
              </w:rPr>
              <w:t xml:space="preserve"> vienlīdzīgas tiesības uz pašvaldības brīvprātīgās iniciatīvas pabalstiem un atbalstu bāreņiem un bez vecāku gādības palikušajiem bērniem</w:t>
            </w:r>
            <w:r w:rsidR="00D641FE" w:rsidRPr="00D641FE">
              <w:rPr>
                <w:rFonts w:ascii="Times New Roman" w:hAnsi="Times New Roman" w:cs="Times New Roman"/>
                <w:sz w:val="24"/>
                <w:szCs w:val="24"/>
                <w:lang w:eastAsia="lv-LV"/>
              </w:rPr>
              <w:t>;</w:t>
            </w:r>
          </w:p>
          <w:p w14:paraId="38C6A572" w14:textId="77777777" w:rsidR="00455D78" w:rsidRDefault="00455D78" w:rsidP="00D641FE">
            <w:pPr>
              <w:pStyle w:val="ListParagraph"/>
              <w:ind w:left="780" w:right="102"/>
              <w:jc w:val="both"/>
              <w:textAlignment w:val="baseline"/>
              <w:rPr>
                <w:rFonts w:ascii="Times New Roman" w:hAnsi="Times New Roman" w:cs="Times New Roman"/>
                <w:sz w:val="24"/>
                <w:szCs w:val="24"/>
              </w:rPr>
            </w:pPr>
          </w:p>
          <w:p w14:paraId="27755A77" w14:textId="77777777" w:rsidR="00AE2F38" w:rsidRPr="00AE2F38" w:rsidRDefault="00AE2F38" w:rsidP="00D641FE">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5C1C4366" w14:textId="77777777" w:rsidR="00AE2F38" w:rsidRPr="00AE2F38" w:rsidRDefault="00AE2F38" w:rsidP="00AE2F38">
            <w:pPr>
              <w:ind w:right="102"/>
              <w:jc w:val="both"/>
              <w:textAlignment w:val="baseline"/>
              <w:rPr>
                <w:rFonts w:ascii="Times New Roman" w:hAnsi="Times New Roman" w:cs="Times New Roman"/>
                <w:sz w:val="24"/>
                <w:szCs w:val="24"/>
              </w:rPr>
            </w:pPr>
          </w:p>
          <w:p w14:paraId="4352746D"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4D49414E" w14:textId="77777777" w:rsidR="00AE2F38" w:rsidRPr="00AE2F38" w:rsidRDefault="00AE2F38" w:rsidP="00AE2F38">
            <w:pPr>
              <w:ind w:right="102"/>
              <w:jc w:val="both"/>
              <w:textAlignment w:val="baseline"/>
              <w:rPr>
                <w:rFonts w:ascii="Times New Roman" w:hAnsi="Times New Roman" w:cs="Times New Roman"/>
                <w:sz w:val="24"/>
                <w:szCs w:val="24"/>
              </w:rPr>
            </w:pPr>
          </w:p>
          <w:p w14:paraId="0E5B20A9"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5900A645" w14:textId="77777777" w:rsidR="00AE2F38" w:rsidRPr="00AE2F38" w:rsidRDefault="00AE2F38" w:rsidP="00AE2F38">
            <w:pPr>
              <w:ind w:right="102"/>
              <w:jc w:val="both"/>
              <w:textAlignment w:val="baseline"/>
              <w:rPr>
                <w:rFonts w:ascii="Times New Roman" w:hAnsi="Times New Roman" w:cs="Times New Roman"/>
                <w:sz w:val="24"/>
                <w:szCs w:val="24"/>
              </w:rPr>
            </w:pPr>
          </w:p>
          <w:p w14:paraId="2F7C2B6B" w14:textId="08F78BB9" w:rsidR="00461EF5" w:rsidRPr="009E2DAF" w:rsidRDefault="00AE2F38" w:rsidP="00AE2F38">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ListParagraph"/>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708B8DCA" w14:textId="2CCEB2C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Galvenie procedūras posmi un privātpersonām veicamās darbības noteiktas Saistošo noteikum</w:t>
            </w:r>
            <w:r>
              <w:rPr>
                <w:rFonts w:ascii="Times New Roman" w:hAnsi="Times New Roman" w:cs="Times New Roman"/>
                <w:sz w:val="24"/>
                <w:szCs w:val="24"/>
              </w:rPr>
              <w:t>u projektā.</w:t>
            </w:r>
          </w:p>
          <w:p w14:paraId="22895EBD" w14:textId="235E37B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ListParagraph"/>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lastRenderedPageBreak/>
              <w:t>Ietekme uz pašvaldības funkcijām un cilvēkresursiem </w:t>
            </w:r>
          </w:p>
        </w:tc>
        <w:tc>
          <w:tcPr>
            <w:tcW w:w="6775" w:type="dxa"/>
          </w:tcPr>
          <w:p w14:paraId="370E2B55" w14:textId="439C6301" w:rsidR="00461EF5"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Pašvaldību likuma 4.panta pirmās daļas </w:t>
            </w:r>
            <w:r>
              <w:rPr>
                <w:rFonts w:ascii="Times New Roman" w:hAnsi="Times New Roman" w:cs="Times New Roman"/>
                <w:sz w:val="24"/>
                <w:szCs w:val="24"/>
              </w:rPr>
              <w:t>9</w:t>
            </w:r>
            <w:r w:rsidRPr="000404BC">
              <w:rPr>
                <w:rFonts w:ascii="Times New Roman" w:hAnsi="Times New Roman" w:cs="Times New Roman"/>
                <w:sz w:val="24"/>
                <w:szCs w:val="24"/>
              </w:rPr>
              <w:t>.punktā ir noteikts, ka pašvaldības</w:t>
            </w:r>
            <w:r>
              <w:rPr>
                <w:rFonts w:ascii="Times New Roman" w:hAnsi="Times New Roman" w:cs="Times New Roman"/>
                <w:sz w:val="24"/>
                <w:szCs w:val="24"/>
              </w:rPr>
              <w:t xml:space="preserve"> autonomā</w:t>
            </w:r>
            <w:r w:rsidRPr="000404BC">
              <w:rPr>
                <w:rFonts w:ascii="Times New Roman" w:hAnsi="Times New Roman" w:cs="Times New Roman"/>
                <w:sz w:val="24"/>
                <w:szCs w:val="24"/>
              </w:rPr>
              <w:t xml:space="preserve"> funkcija</w:t>
            </w:r>
            <w:r>
              <w:rPr>
                <w:rFonts w:ascii="Times New Roman" w:hAnsi="Times New Roman" w:cs="Times New Roman"/>
                <w:sz w:val="24"/>
                <w:szCs w:val="24"/>
              </w:rPr>
              <w:t xml:space="preserve"> ir nodrošināt iedzīvotājie</w:t>
            </w:r>
            <w:r w:rsidR="00CB5A53">
              <w:rPr>
                <w:rFonts w:ascii="Times New Roman" w:hAnsi="Times New Roman" w:cs="Times New Roman"/>
                <w:sz w:val="24"/>
                <w:szCs w:val="24"/>
              </w:rPr>
              <w:t>m</w:t>
            </w:r>
            <w:r>
              <w:rPr>
                <w:rFonts w:ascii="Times New Roman" w:hAnsi="Times New Roman" w:cs="Times New Roman"/>
                <w:sz w:val="24"/>
                <w:szCs w:val="24"/>
              </w:rPr>
              <w:t xml:space="preserve"> atbal</w:t>
            </w:r>
            <w:r w:rsidR="00CB5A53">
              <w:rPr>
                <w:rFonts w:ascii="Times New Roman" w:hAnsi="Times New Roman" w:cs="Times New Roman"/>
                <w:sz w:val="24"/>
                <w:szCs w:val="24"/>
              </w:rPr>
              <w:t>s</w:t>
            </w:r>
            <w:r>
              <w:rPr>
                <w:rFonts w:ascii="Times New Roman" w:hAnsi="Times New Roman" w:cs="Times New Roman"/>
                <w:sz w:val="24"/>
                <w:szCs w:val="24"/>
              </w:rPr>
              <w:t>tu sociālo problēmu risināšanā, kā arī iespēju saņemt sociālo palīdzību un sociālos pakalpojumu.</w:t>
            </w:r>
          </w:p>
          <w:p w14:paraId="0E098A29" w14:textId="23DCFB99" w:rsidR="000404BC"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shd w:val="clear" w:color="auto" w:fill="FFFFFF"/>
              </w:rPr>
              <w:t xml:space="preserve">Savukārt </w:t>
            </w:r>
            <w:r w:rsidR="00303144">
              <w:rPr>
                <w:rFonts w:ascii="Times New Roman" w:hAnsi="Times New Roman" w:cs="Times New Roman"/>
                <w:sz w:val="24"/>
                <w:szCs w:val="24"/>
                <w:shd w:val="clear" w:color="auto" w:fill="FFFFFF"/>
              </w:rPr>
              <w:t xml:space="preserve">Pašvaldību likuma </w:t>
            </w:r>
            <w:r w:rsidRPr="000404BC">
              <w:rPr>
                <w:rFonts w:ascii="Times New Roman" w:hAnsi="Times New Roman" w:cs="Times New Roman"/>
                <w:sz w:val="24"/>
                <w:szCs w:val="24"/>
              </w:rPr>
              <w:t xml:space="preserve">44.panta otrā daļa </w:t>
            </w:r>
            <w:r w:rsidRPr="000404BC">
              <w:rPr>
                <w:rFonts w:ascii="Times New Roman" w:hAnsi="Times New Roman" w:cs="Times New Roman"/>
                <w:sz w:val="24"/>
                <w:szCs w:val="24"/>
                <w:shd w:val="clear" w:color="auto" w:fill="FFFFFF"/>
              </w:rPr>
              <w:t xml:space="preserve">nosaka, ka dome var izdot saistošos noteikumus, lai nodrošinātu pašvaldības autonomo funkciju un brīvprātīgo iniciatīvu izpildi, </w:t>
            </w:r>
            <w:r w:rsidRPr="000404BC">
              <w:rPr>
                <w:rFonts w:ascii="Times New Roman" w:hAnsi="Times New Roman" w:cs="Times New Roman"/>
                <w:sz w:val="24"/>
                <w:szCs w:val="24"/>
              </w:rPr>
              <w:t>ievērojot likumos vai Ministru kabineta noteikumos paredzēto funkciju izpildes kārtību.</w:t>
            </w:r>
          </w:p>
        </w:tc>
      </w:tr>
      <w:tr w:rsidR="00461EF5" w:rsidRPr="00844D9B" w14:paraId="498B1D22" w14:textId="77777777" w:rsidTr="00AE2F38">
        <w:tc>
          <w:tcPr>
            <w:tcW w:w="2547" w:type="dxa"/>
          </w:tcPr>
          <w:p w14:paraId="43B35C90" w14:textId="005370F5" w:rsidR="00461EF5" w:rsidRPr="000404BC" w:rsidRDefault="000404BC" w:rsidP="001B1B1C">
            <w:pPr>
              <w:pStyle w:val="ListParagraph"/>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3F2F183E"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Saistošo noteikumu izpildei nav nepieciešams veidot jaunas institūcijas un/vai jaunas darba vietas. Galvenie procedūras posmi un privātpersonām veicamās darbības noteiktas saistošo noteikumu projektā.</w:t>
            </w:r>
          </w:p>
        </w:tc>
      </w:tr>
      <w:tr w:rsidR="00CB5A53" w:rsidRPr="00844D9B" w14:paraId="05ED927E" w14:textId="77777777" w:rsidTr="00AE2F38">
        <w:tc>
          <w:tcPr>
            <w:tcW w:w="2547" w:type="dxa"/>
          </w:tcPr>
          <w:p w14:paraId="6C9E8F06" w14:textId="15AF470B" w:rsidR="00CB5A53" w:rsidRPr="00CB5A53" w:rsidRDefault="00CB5A53" w:rsidP="001B1B1C">
            <w:pPr>
              <w:pStyle w:val="ListParagraph"/>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ListParagraph"/>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64030F52" w14:textId="4BCE0768" w:rsidR="00CB5A53" w:rsidRPr="00275C0C" w:rsidRDefault="008D0339" w:rsidP="001B1B1C">
            <w:pPr>
              <w:jc w:val="both"/>
              <w:rPr>
                <w:rFonts w:ascii="Times New Roman" w:hAnsi="Times New Roman" w:cs="Times New Roman"/>
                <w:sz w:val="24"/>
                <w:szCs w:val="24"/>
              </w:rPr>
            </w:pPr>
            <w:r w:rsidRPr="00275C0C">
              <w:rPr>
                <w:rFonts w:ascii="Times New Roman" w:hAnsi="Times New Roman" w:cs="Times New Roman"/>
                <w:sz w:val="24"/>
                <w:szCs w:val="24"/>
              </w:rPr>
              <w:t>Ņemti vērā Labklājības ministrijas ieteikumi “Par brīvprātīgās iniciatīvas pabalstiem un atbalstu bāreņiem un bez vecāku gādības palikušajiem bērniem”.</w:t>
            </w:r>
          </w:p>
          <w:p w14:paraId="16033797" w14:textId="2C8752DE" w:rsidR="00275C0C" w:rsidRPr="00275C0C" w:rsidRDefault="00275C0C" w:rsidP="00275C0C">
            <w:pPr>
              <w:autoSpaceDE w:val="0"/>
              <w:autoSpaceDN w:val="0"/>
              <w:adjustRightInd w:val="0"/>
              <w:jc w:val="both"/>
              <w:rPr>
                <w:rFonts w:ascii="Times New Roman" w:hAnsi="Times New Roman" w:cs="Times New Roman"/>
                <w:color w:val="000000"/>
                <w:sz w:val="24"/>
                <w:szCs w:val="24"/>
              </w:rPr>
            </w:pPr>
            <w:r w:rsidRPr="00275C0C">
              <w:rPr>
                <w:rFonts w:ascii="Times New Roman" w:hAnsi="Times New Roman" w:cs="Times New Roman"/>
                <w:color w:val="000000"/>
                <w:sz w:val="24"/>
                <w:szCs w:val="24"/>
              </w:rPr>
              <w:t xml:space="preserve">Saistošo noteikumu </w:t>
            </w:r>
            <w:r w:rsidR="001B0E5F">
              <w:rPr>
                <w:rFonts w:ascii="Times New Roman" w:hAnsi="Times New Roman" w:cs="Times New Roman"/>
                <w:color w:val="000000"/>
                <w:sz w:val="24"/>
                <w:szCs w:val="24"/>
              </w:rPr>
              <w:t xml:space="preserve">projekts </w:t>
            </w:r>
            <w:r w:rsidRPr="00275C0C">
              <w:rPr>
                <w:rFonts w:ascii="Times New Roman" w:hAnsi="Times New Roman" w:cs="Times New Roman"/>
                <w:color w:val="000000"/>
                <w:sz w:val="24"/>
                <w:szCs w:val="24"/>
              </w:rPr>
              <w:t xml:space="preserve">un to paskaidrojuma raksts normatīvajos aktos noteiktā kārtībā tika publicēts pašvaldības tīmekļvietnē sabiedrības pārstāvju priekšlikumu iesniegšanai. </w:t>
            </w:r>
          </w:p>
          <w:p w14:paraId="56FD56A2" w14:textId="14786A4F" w:rsidR="00CB5A53" w:rsidRPr="00275C0C" w:rsidRDefault="00275C0C" w:rsidP="00275C0C">
            <w:pPr>
              <w:jc w:val="both"/>
              <w:rPr>
                <w:rFonts w:ascii="Times New Roman" w:hAnsi="Times New Roman" w:cs="Times New Roman"/>
                <w:b/>
                <w:bCs/>
                <w:sz w:val="24"/>
                <w:szCs w:val="24"/>
              </w:rPr>
            </w:pPr>
            <w:r w:rsidRPr="00275C0C">
              <w:rPr>
                <w:rFonts w:ascii="Times New Roman" w:hAnsi="Times New Roman" w:cs="Times New Roman"/>
                <w:i/>
                <w:color w:val="000000"/>
                <w:sz w:val="24"/>
                <w:szCs w:val="24"/>
              </w:rPr>
              <w:t>(tiks papildināts pēc publicēšanas sabiedrības viedokļa noskaidrošanai termiņa beigām un izteikto priekšlikumu un viedokļu apkopošanas)</w:t>
            </w:r>
          </w:p>
        </w:tc>
      </w:tr>
    </w:tbl>
    <w:p w14:paraId="78E97D96" w14:textId="77777777" w:rsidR="00461EF5" w:rsidRPr="00844D9B" w:rsidRDefault="00461EF5" w:rsidP="00461EF5">
      <w:pPr>
        <w:jc w:val="both"/>
        <w:rPr>
          <w:rFonts w:ascii="Times New Roman" w:hAnsi="Times New Roman" w:cs="Times New Roman"/>
          <w:sz w:val="24"/>
          <w:szCs w:val="24"/>
        </w:rPr>
      </w:pPr>
    </w:p>
    <w:p w14:paraId="3083D456" w14:textId="77777777" w:rsidR="00461EF5" w:rsidRDefault="00461EF5" w:rsidP="00461EF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Egils Helmanis</w:t>
      </w:r>
    </w:p>
    <w:p w14:paraId="6754CCB8" w14:textId="77777777" w:rsidR="00ED7364" w:rsidRDefault="00ED7364"/>
    <w:sectPr w:rsidR="00ED7364" w:rsidSect="007F6261">
      <w:footerReference w:type="default" r:id="rId7"/>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58A76" w14:textId="77777777" w:rsidR="003831B2" w:rsidRDefault="003831B2">
      <w:pPr>
        <w:spacing w:after="0" w:line="240" w:lineRule="auto"/>
      </w:pPr>
      <w:r>
        <w:separator/>
      </w:r>
    </w:p>
  </w:endnote>
  <w:endnote w:type="continuationSeparator" w:id="0">
    <w:p w14:paraId="5EFB0A72" w14:textId="77777777" w:rsidR="003831B2" w:rsidRDefault="0038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6872B4" w:rsidRPr="006872B4" w:rsidRDefault="00AB5A53">
        <w:pPr>
          <w:pStyle w:val="Footer"/>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580CF4">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6872B4" w:rsidRDefault="00383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03F6E" w14:textId="77777777" w:rsidR="003831B2" w:rsidRDefault="003831B2">
      <w:pPr>
        <w:spacing w:after="0" w:line="240" w:lineRule="auto"/>
      </w:pPr>
      <w:r>
        <w:separator/>
      </w:r>
    </w:p>
  </w:footnote>
  <w:footnote w:type="continuationSeparator" w:id="0">
    <w:p w14:paraId="2B3C7FB0" w14:textId="77777777" w:rsidR="003831B2" w:rsidRDefault="00383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multilevel"/>
    <w:tmpl w:val="8B4A0C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404BC"/>
    <w:rsid w:val="000C6DE6"/>
    <w:rsid w:val="00144FA9"/>
    <w:rsid w:val="001B0E5F"/>
    <w:rsid w:val="001D59CD"/>
    <w:rsid w:val="00275C0C"/>
    <w:rsid w:val="00303144"/>
    <w:rsid w:val="003831B2"/>
    <w:rsid w:val="00455D78"/>
    <w:rsid w:val="00461EF5"/>
    <w:rsid w:val="00580CF4"/>
    <w:rsid w:val="006F78DF"/>
    <w:rsid w:val="008032BB"/>
    <w:rsid w:val="008D0339"/>
    <w:rsid w:val="00961BF7"/>
    <w:rsid w:val="00AB3001"/>
    <w:rsid w:val="00AB5A53"/>
    <w:rsid w:val="00AE2F38"/>
    <w:rsid w:val="00C7500D"/>
    <w:rsid w:val="00CB5A53"/>
    <w:rsid w:val="00D2348F"/>
    <w:rsid w:val="00D641FE"/>
    <w:rsid w:val="00DF2629"/>
    <w:rsid w:val="00ED73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EF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Bullet list,Normal bullet 2,Syle 1,Saraksta rindkopa1,List Paragraph1,Saistīto dokumentu saraksts,Numurets,Colorful List - Accent 11,PPS_Bullet,List Paragraph11"/>
    <w:basedOn w:val="Normal"/>
    <w:link w:val="ListParagraphChar"/>
    <w:uiPriority w:val="34"/>
    <w:qFormat/>
    <w:rsid w:val="00461EF5"/>
    <w:pPr>
      <w:ind w:left="720"/>
      <w:contextualSpacing/>
    </w:pPr>
  </w:style>
  <w:style w:type="paragraph" w:styleId="NoSpacing">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61E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1EF5"/>
    <w:rPr>
      <w:kern w:val="0"/>
      <w14:ligatures w14:val="none"/>
    </w:rPr>
  </w:style>
  <w:style w:type="character" w:customStyle="1" w:styleId="ListParagraphChar">
    <w:name w:val="List Paragraph Char"/>
    <w:aliases w:val="H&amp;P List Paragraph Char,2 Char,Strip Char,Bullet list Char,Normal bullet 2 Char,Syle 1 Char,Saraksta rindkopa1 Char,List Paragraph1 Char,Saistīto dokumentu saraksts Char,Numurets Char,Colorful List - Accent 11 Char,PPS_Bullet Char"/>
    <w:link w:val="ListParagraph"/>
    <w:uiPriority w:val="34"/>
    <w:qFormat/>
    <w:locked/>
    <w:rsid w:val="00461EF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2765</Words>
  <Characters>1577</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Nikolajs Sapožņikovs</cp:lastModifiedBy>
  <cp:revision>2</cp:revision>
  <dcterms:created xsi:type="dcterms:W3CDTF">2023-04-20T06:22:00Z</dcterms:created>
  <dcterms:modified xsi:type="dcterms:W3CDTF">2023-04-20T06:22:00Z</dcterms:modified>
</cp:coreProperties>
</file>