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61E09" w14:textId="77777777" w:rsidR="003C7297" w:rsidRPr="00E36C63" w:rsidRDefault="003C7297" w:rsidP="003C7297">
      <w:pPr>
        <w:spacing w:line="276" w:lineRule="auto"/>
        <w:ind w:firstLine="720"/>
        <w:jc w:val="center"/>
        <w:rPr>
          <w:noProof/>
          <w:lang w:val="lv-LV" w:eastAsia="lv-LV"/>
        </w:rPr>
      </w:pPr>
      <w:r w:rsidRPr="00E36C63">
        <w:rPr>
          <w:noProof/>
          <w:lang w:val="lv-LV" w:eastAsia="lv-LV"/>
        </w:rPr>
        <w:drawing>
          <wp:inline distT="0" distB="0" distL="0" distR="0" wp14:anchorId="6D8AE04C" wp14:editId="03CBB79A">
            <wp:extent cx="616585" cy="723265"/>
            <wp:effectExtent l="0" t="0" r="0" b="635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B1ECD" w14:textId="77777777" w:rsidR="003C7297" w:rsidRPr="00E36C63" w:rsidRDefault="003C7297" w:rsidP="003C7297">
      <w:pPr>
        <w:spacing w:line="276" w:lineRule="auto"/>
        <w:ind w:firstLine="720"/>
        <w:jc w:val="center"/>
        <w:rPr>
          <w:rFonts w:ascii="RimBelwe" w:hAnsi="RimBelwe"/>
          <w:noProof/>
          <w:sz w:val="12"/>
          <w:szCs w:val="28"/>
          <w:lang w:val="lv-LV"/>
        </w:rPr>
      </w:pPr>
    </w:p>
    <w:p w14:paraId="2BC98F04" w14:textId="77777777" w:rsidR="003C7297" w:rsidRPr="00E36C63" w:rsidRDefault="003C7297" w:rsidP="003C7297">
      <w:pPr>
        <w:ind w:firstLine="720"/>
        <w:jc w:val="center"/>
        <w:rPr>
          <w:noProof/>
          <w:sz w:val="36"/>
          <w:lang w:val="lv-LV"/>
        </w:rPr>
      </w:pPr>
      <w:r w:rsidRPr="00E36C63">
        <w:rPr>
          <w:noProof/>
          <w:sz w:val="36"/>
          <w:lang w:val="lv-LV"/>
        </w:rPr>
        <w:t>OGRES  NOVADA  PAŠVALDĪBA</w:t>
      </w:r>
    </w:p>
    <w:p w14:paraId="6E805F8C" w14:textId="77777777" w:rsidR="003C7297" w:rsidRPr="00E36C63" w:rsidRDefault="003C7297" w:rsidP="003C7297">
      <w:pPr>
        <w:ind w:firstLine="720"/>
        <w:jc w:val="center"/>
        <w:rPr>
          <w:noProof/>
          <w:sz w:val="18"/>
          <w:lang w:val="lv-LV"/>
        </w:rPr>
      </w:pPr>
      <w:r w:rsidRPr="00E36C63">
        <w:rPr>
          <w:noProof/>
          <w:sz w:val="18"/>
          <w:lang w:val="lv-LV"/>
        </w:rPr>
        <w:t>Reģ.Nr.90000024455, Brīvības iela 33, Ogre, Ogres nov., LV-5001</w:t>
      </w:r>
    </w:p>
    <w:p w14:paraId="4DDE688F" w14:textId="77777777" w:rsidR="003C7297" w:rsidRPr="00E36C63" w:rsidRDefault="003C7297" w:rsidP="003C7297">
      <w:pPr>
        <w:pBdr>
          <w:bottom w:val="single" w:sz="4" w:space="1" w:color="auto"/>
        </w:pBdr>
        <w:ind w:firstLine="720"/>
        <w:jc w:val="center"/>
        <w:rPr>
          <w:noProof/>
          <w:sz w:val="18"/>
          <w:lang w:val="lv-LV"/>
        </w:rPr>
      </w:pPr>
      <w:r w:rsidRPr="00E36C63">
        <w:rPr>
          <w:noProof/>
          <w:sz w:val="18"/>
          <w:lang w:val="lv-LV"/>
        </w:rPr>
        <w:t xml:space="preserve">tālrunis 65071160, </w:t>
      </w:r>
      <w:r w:rsidRPr="00E36C63">
        <w:rPr>
          <w:sz w:val="18"/>
          <w:lang w:val="lv-LV"/>
        </w:rPr>
        <w:t xml:space="preserve">e-pasts: ogredome@ogresnovads.lv, www.ogresnovads.lv </w:t>
      </w:r>
    </w:p>
    <w:p w14:paraId="685E0299" w14:textId="77777777" w:rsidR="003C7297" w:rsidRPr="00E36C63" w:rsidRDefault="003C7297" w:rsidP="003C7297">
      <w:pPr>
        <w:spacing w:line="276" w:lineRule="auto"/>
        <w:ind w:firstLine="720"/>
        <w:rPr>
          <w:lang w:val="lv-LV"/>
        </w:rPr>
      </w:pPr>
    </w:p>
    <w:p w14:paraId="7996A0D0" w14:textId="77777777" w:rsidR="003C7297" w:rsidRPr="00B40FC5" w:rsidRDefault="003C7297" w:rsidP="003C7297">
      <w:pPr>
        <w:tabs>
          <w:tab w:val="left" w:pos="720"/>
        </w:tabs>
        <w:suppressAutoHyphens/>
        <w:jc w:val="right"/>
        <w:rPr>
          <w:rFonts w:eastAsia="SimSun"/>
          <w:color w:val="00000A"/>
          <w:lang w:val="lv-LV" w:eastAsia="lv-LV"/>
        </w:rPr>
      </w:pPr>
      <w:r w:rsidRPr="00B40FC5">
        <w:rPr>
          <w:rFonts w:eastAsia="SimSun"/>
          <w:color w:val="000000"/>
          <w:lang w:val="lv-LV" w:eastAsia="lv-LV"/>
        </w:rPr>
        <w:t>APSTIPRINĀTS</w:t>
      </w:r>
    </w:p>
    <w:p w14:paraId="22A447B9" w14:textId="77777777" w:rsidR="003C7297" w:rsidRPr="00B40FC5" w:rsidRDefault="003C7297" w:rsidP="003C7297">
      <w:pPr>
        <w:tabs>
          <w:tab w:val="left" w:pos="720"/>
        </w:tabs>
        <w:suppressAutoHyphens/>
        <w:jc w:val="right"/>
        <w:rPr>
          <w:rFonts w:eastAsia="SimSun"/>
          <w:color w:val="000000"/>
          <w:lang w:val="lv-LV" w:eastAsia="lv-LV"/>
        </w:rPr>
      </w:pPr>
      <w:r w:rsidRPr="00B40FC5">
        <w:rPr>
          <w:rFonts w:eastAsia="SimSun"/>
          <w:color w:val="000000"/>
          <w:lang w:val="lv-LV" w:eastAsia="lv-LV"/>
        </w:rPr>
        <w:t xml:space="preserve">ar Ogres novada pašvaldības domes </w:t>
      </w:r>
    </w:p>
    <w:p w14:paraId="136036F0" w14:textId="7A7EEE70" w:rsidR="003C7297" w:rsidRPr="00B40FC5" w:rsidRDefault="005B2AF6" w:rsidP="003C7297">
      <w:pPr>
        <w:tabs>
          <w:tab w:val="left" w:pos="720"/>
        </w:tabs>
        <w:suppressAutoHyphens/>
        <w:jc w:val="right"/>
        <w:rPr>
          <w:rFonts w:eastAsia="SimSun"/>
          <w:color w:val="000000"/>
          <w:lang w:val="lv-LV" w:eastAsia="lv-LV"/>
        </w:rPr>
      </w:pPr>
      <w:r>
        <w:rPr>
          <w:rFonts w:eastAsia="SimSun"/>
          <w:color w:val="000000"/>
          <w:lang w:val="lv-LV" w:eastAsia="lv-LV"/>
        </w:rPr>
        <w:t>27</w:t>
      </w:r>
      <w:r w:rsidR="003C7297" w:rsidRPr="00B40FC5">
        <w:rPr>
          <w:rFonts w:eastAsia="SimSun"/>
          <w:color w:val="000000"/>
          <w:lang w:val="lv-LV" w:eastAsia="lv-LV"/>
        </w:rPr>
        <w:t>.</w:t>
      </w:r>
      <w:r>
        <w:rPr>
          <w:rFonts w:eastAsia="SimSun"/>
          <w:color w:val="000000"/>
          <w:lang w:val="lv-LV" w:eastAsia="lv-LV"/>
        </w:rPr>
        <w:t>04</w:t>
      </w:r>
      <w:r w:rsidR="003C7297" w:rsidRPr="00B40FC5">
        <w:rPr>
          <w:rFonts w:eastAsia="SimSun"/>
          <w:color w:val="000000"/>
          <w:lang w:val="lv-LV" w:eastAsia="lv-LV"/>
        </w:rPr>
        <w:t>.</w:t>
      </w:r>
      <w:r w:rsidR="00E33E14">
        <w:rPr>
          <w:rFonts w:eastAsia="SimSun"/>
          <w:color w:val="000000"/>
          <w:lang w:val="lv-LV" w:eastAsia="lv-LV"/>
        </w:rPr>
        <w:t>2023</w:t>
      </w:r>
      <w:r w:rsidR="003C7297" w:rsidRPr="00B40FC5">
        <w:rPr>
          <w:rFonts w:eastAsia="SimSun"/>
          <w:color w:val="000000"/>
          <w:lang w:val="lv-LV" w:eastAsia="lv-LV"/>
        </w:rPr>
        <w:t xml:space="preserve">. sēdes lēmumu </w:t>
      </w:r>
    </w:p>
    <w:p w14:paraId="6D284789" w14:textId="20EA4DCB" w:rsidR="003C7297" w:rsidRPr="00B40FC5" w:rsidRDefault="003C7297" w:rsidP="003C7297">
      <w:pPr>
        <w:tabs>
          <w:tab w:val="left" w:pos="720"/>
        </w:tabs>
        <w:suppressAutoHyphens/>
        <w:jc w:val="right"/>
        <w:rPr>
          <w:rFonts w:eastAsia="SimSun"/>
          <w:color w:val="00000A"/>
          <w:lang w:val="lv-LV" w:eastAsia="lv-LV"/>
        </w:rPr>
      </w:pPr>
      <w:r w:rsidRPr="00B40FC5">
        <w:rPr>
          <w:rFonts w:eastAsia="SimSun"/>
          <w:color w:val="000000"/>
          <w:lang w:val="lv-LV" w:eastAsia="lv-LV"/>
        </w:rPr>
        <w:t>(protokols Nr.</w:t>
      </w:r>
      <w:r w:rsidR="005B2AF6">
        <w:rPr>
          <w:rFonts w:eastAsia="SimSun"/>
          <w:color w:val="000000"/>
          <w:lang w:val="lv-LV" w:eastAsia="lv-LV"/>
        </w:rPr>
        <w:t>6</w:t>
      </w:r>
      <w:r w:rsidRPr="00B40FC5">
        <w:rPr>
          <w:rFonts w:eastAsia="SimSun"/>
          <w:color w:val="000000"/>
          <w:lang w:val="lv-LV" w:eastAsia="lv-LV"/>
        </w:rPr>
        <w:t>;</w:t>
      </w:r>
      <w:r w:rsidR="005B2AF6">
        <w:rPr>
          <w:rFonts w:eastAsia="SimSun"/>
          <w:color w:val="000000"/>
          <w:lang w:val="lv-LV" w:eastAsia="lv-LV"/>
        </w:rPr>
        <w:t xml:space="preserve"> 58</w:t>
      </w:r>
      <w:r w:rsidRPr="00B40FC5">
        <w:rPr>
          <w:rFonts w:eastAsia="SimSun"/>
          <w:color w:val="000000"/>
          <w:lang w:val="lv-LV" w:eastAsia="lv-LV"/>
        </w:rPr>
        <w:t>.)</w:t>
      </w:r>
    </w:p>
    <w:p w14:paraId="3D4D555F" w14:textId="77777777" w:rsidR="003C7297" w:rsidRPr="00B40FC5" w:rsidRDefault="003C7297" w:rsidP="003C7297">
      <w:pPr>
        <w:pStyle w:val="Title"/>
        <w:jc w:val="left"/>
        <w:rPr>
          <w:b w:val="0"/>
          <w:bCs w:val="0"/>
          <w:sz w:val="28"/>
          <w:szCs w:val="28"/>
          <w:lang w:val="lv-LV"/>
        </w:rPr>
      </w:pPr>
    </w:p>
    <w:p w14:paraId="5AD0E810" w14:textId="77777777" w:rsidR="003C7297" w:rsidRPr="00B40FC5" w:rsidRDefault="003C7297" w:rsidP="003C7297">
      <w:pPr>
        <w:pStyle w:val="Title"/>
        <w:ind w:firstLine="720"/>
        <w:rPr>
          <w:b w:val="0"/>
          <w:bCs w:val="0"/>
          <w:sz w:val="28"/>
          <w:szCs w:val="28"/>
          <w:lang w:val="lv-LV"/>
        </w:rPr>
      </w:pPr>
      <w:r w:rsidRPr="00B40FC5">
        <w:rPr>
          <w:b w:val="0"/>
          <w:bCs w:val="0"/>
          <w:sz w:val="28"/>
          <w:szCs w:val="28"/>
          <w:lang w:val="lv-LV"/>
        </w:rPr>
        <w:t>IEKŠĒJIE NOTEIKUMI</w:t>
      </w:r>
    </w:p>
    <w:p w14:paraId="1B63A3C1" w14:textId="77777777" w:rsidR="003C7297" w:rsidRPr="00B40FC5" w:rsidRDefault="003C7297" w:rsidP="003C7297">
      <w:pPr>
        <w:pStyle w:val="Title"/>
        <w:ind w:firstLine="720"/>
        <w:rPr>
          <w:b w:val="0"/>
          <w:bCs w:val="0"/>
          <w:lang w:val="lv-LV"/>
        </w:rPr>
      </w:pPr>
      <w:r w:rsidRPr="00B40FC5">
        <w:rPr>
          <w:b w:val="0"/>
          <w:bCs w:val="0"/>
          <w:lang w:val="lv-LV"/>
        </w:rPr>
        <w:t>Ogrē</w:t>
      </w:r>
    </w:p>
    <w:p w14:paraId="588DD2D7" w14:textId="77777777" w:rsidR="003C7297" w:rsidRPr="00B40FC5" w:rsidRDefault="003C7297" w:rsidP="003C7297">
      <w:pPr>
        <w:pStyle w:val="Title"/>
        <w:ind w:firstLine="720"/>
        <w:jc w:val="both"/>
        <w:rPr>
          <w:b w:val="0"/>
          <w:lang w:val="lv-LV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535"/>
        <w:gridCol w:w="4536"/>
      </w:tblGrid>
      <w:tr w:rsidR="003C7297" w:rsidRPr="00B40FC5" w14:paraId="0FEB717B" w14:textId="77777777" w:rsidTr="001E7B80">
        <w:tc>
          <w:tcPr>
            <w:tcW w:w="2500" w:type="pct"/>
          </w:tcPr>
          <w:p w14:paraId="53DE76FE" w14:textId="27B002CB" w:rsidR="003C7297" w:rsidRPr="00B40FC5" w:rsidRDefault="003C7297" w:rsidP="005B2AF6">
            <w:pPr>
              <w:pStyle w:val="Title"/>
              <w:jc w:val="both"/>
              <w:rPr>
                <w:rFonts w:eastAsia="Times New Roman"/>
                <w:b w:val="0"/>
                <w:bCs w:val="0"/>
                <w:lang w:val="lv-LV" w:eastAsia="en-US"/>
              </w:rPr>
            </w:pPr>
            <w:r>
              <w:rPr>
                <w:rFonts w:eastAsia="Times New Roman"/>
                <w:b w:val="0"/>
                <w:bCs w:val="0"/>
                <w:lang w:val="lv-LV" w:eastAsia="en-US"/>
              </w:rPr>
              <w:t>2023</w:t>
            </w:r>
            <w:r w:rsidRPr="00B40FC5">
              <w:rPr>
                <w:rFonts w:eastAsia="Times New Roman"/>
                <w:b w:val="0"/>
                <w:bCs w:val="0"/>
                <w:lang w:val="lv-LV" w:eastAsia="en-US"/>
              </w:rPr>
              <w:t xml:space="preserve">.gada </w:t>
            </w:r>
            <w:r w:rsidR="005B2AF6">
              <w:rPr>
                <w:rFonts w:eastAsia="Times New Roman"/>
                <w:b w:val="0"/>
                <w:bCs w:val="0"/>
                <w:lang w:val="lv-LV" w:eastAsia="en-US"/>
              </w:rPr>
              <w:t>27</w:t>
            </w:r>
            <w:r w:rsidRPr="00B40FC5">
              <w:rPr>
                <w:rFonts w:eastAsia="Times New Roman"/>
                <w:b w:val="0"/>
                <w:bCs w:val="0"/>
                <w:lang w:val="lv-LV" w:eastAsia="en-US"/>
              </w:rPr>
              <w:t>.</w:t>
            </w:r>
            <w:r>
              <w:rPr>
                <w:rFonts w:eastAsia="Times New Roman"/>
                <w:b w:val="0"/>
                <w:bCs w:val="0"/>
                <w:lang w:val="lv-LV" w:eastAsia="en-US"/>
              </w:rPr>
              <w:t>aprīlī</w:t>
            </w:r>
          </w:p>
        </w:tc>
        <w:tc>
          <w:tcPr>
            <w:tcW w:w="2500" w:type="pct"/>
          </w:tcPr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4320"/>
            </w:tblGrid>
            <w:tr w:rsidR="003C7297" w:rsidRPr="00B40FC5" w14:paraId="2E25BA6A" w14:textId="77777777" w:rsidTr="001E7B80">
              <w:tc>
                <w:tcPr>
                  <w:tcW w:w="1666" w:type="pct"/>
                </w:tcPr>
                <w:p w14:paraId="1887D5E7" w14:textId="7B32D849" w:rsidR="003C7297" w:rsidRPr="00B40FC5" w:rsidRDefault="003C7297" w:rsidP="005B2AF6">
                  <w:pPr>
                    <w:keepNext/>
                    <w:suppressAutoHyphens/>
                    <w:jc w:val="right"/>
                    <w:outlineLvl w:val="3"/>
                    <w:rPr>
                      <w:lang w:val="lv-LV" w:eastAsia="ar-SA"/>
                    </w:rPr>
                  </w:pPr>
                  <w:r w:rsidRPr="00B40FC5">
                    <w:rPr>
                      <w:lang w:val="lv-LV" w:eastAsia="ar-SA"/>
                    </w:rPr>
                    <w:t>Nr.</w:t>
                  </w:r>
                  <w:r w:rsidR="005B2AF6">
                    <w:rPr>
                      <w:lang w:val="lv-LV" w:eastAsia="ar-SA"/>
                    </w:rPr>
                    <w:t>11</w:t>
                  </w:r>
                  <w:bookmarkStart w:id="0" w:name="_GoBack"/>
                  <w:bookmarkEnd w:id="0"/>
                  <w:r w:rsidRPr="00B40FC5">
                    <w:rPr>
                      <w:lang w:val="lv-LV" w:eastAsia="ar-SA"/>
                    </w:rPr>
                    <w:t>/20</w:t>
                  </w:r>
                  <w:r>
                    <w:rPr>
                      <w:lang w:val="lv-LV" w:eastAsia="ar-SA"/>
                    </w:rPr>
                    <w:t>23</w:t>
                  </w:r>
                </w:p>
              </w:tc>
            </w:tr>
          </w:tbl>
          <w:p w14:paraId="786D3086" w14:textId="77777777" w:rsidR="003C7297" w:rsidRPr="00B40FC5" w:rsidRDefault="003C7297" w:rsidP="001E7B80">
            <w:pPr>
              <w:pStyle w:val="BodyText"/>
              <w:ind w:right="0" w:firstLine="720"/>
              <w:jc w:val="center"/>
              <w:rPr>
                <w:rFonts w:eastAsia="Times New Roman"/>
                <w:sz w:val="24"/>
                <w:lang w:val="lv-LV" w:eastAsia="en-US"/>
              </w:rPr>
            </w:pPr>
          </w:p>
        </w:tc>
      </w:tr>
      <w:tr w:rsidR="003C7297" w:rsidRPr="00B40FC5" w14:paraId="6DA83F7F" w14:textId="77777777" w:rsidTr="001E7B80">
        <w:tc>
          <w:tcPr>
            <w:tcW w:w="2500" w:type="pct"/>
          </w:tcPr>
          <w:p w14:paraId="566D2545" w14:textId="77777777" w:rsidR="003C7297" w:rsidRPr="00B40FC5" w:rsidRDefault="003C7297" w:rsidP="001E7B80">
            <w:pPr>
              <w:pStyle w:val="Title"/>
              <w:jc w:val="right"/>
              <w:rPr>
                <w:rFonts w:eastAsia="Times New Roman"/>
                <w:b w:val="0"/>
                <w:bCs w:val="0"/>
                <w:lang w:val="lv-LV" w:eastAsia="en-US"/>
              </w:rPr>
            </w:pPr>
          </w:p>
        </w:tc>
        <w:tc>
          <w:tcPr>
            <w:tcW w:w="2500" w:type="pct"/>
          </w:tcPr>
          <w:p w14:paraId="343B9AA3" w14:textId="77777777" w:rsidR="003C7297" w:rsidRPr="00B40FC5" w:rsidRDefault="003C7297" w:rsidP="001E7B80">
            <w:pPr>
              <w:pStyle w:val="BodyText"/>
              <w:ind w:right="0" w:firstLine="720"/>
              <w:jc w:val="right"/>
              <w:rPr>
                <w:rFonts w:eastAsia="Times New Roman"/>
                <w:sz w:val="24"/>
                <w:szCs w:val="24"/>
                <w:lang w:val="lv-LV" w:eastAsia="en-US"/>
              </w:rPr>
            </w:pPr>
          </w:p>
        </w:tc>
      </w:tr>
      <w:tr w:rsidR="003C7297" w:rsidRPr="00B40FC5" w14:paraId="31363A50" w14:textId="77777777" w:rsidTr="001E7B80">
        <w:tc>
          <w:tcPr>
            <w:tcW w:w="2500" w:type="pct"/>
          </w:tcPr>
          <w:p w14:paraId="6A98D4A2" w14:textId="77777777" w:rsidR="003C7297" w:rsidRPr="00B40FC5" w:rsidRDefault="003C7297" w:rsidP="001E7B80">
            <w:pPr>
              <w:pStyle w:val="Footer"/>
              <w:tabs>
                <w:tab w:val="left" w:pos="720"/>
              </w:tabs>
              <w:ind w:firstLine="720"/>
              <w:rPr>
                <w:rFonts w:eastAsia="Times New Roman"/>
                <w:lang w:val="lv-LV" w:eastAsia="en-US"/>
              </w:rPr>
            </w:pPr>
          </w:p>
        </w:tc>
        <w:tc>
          <w:tcPr>
            <w:tcW w:w="2500" w:type="pct"/>
          </w:tcPr>
          <w:p w14:paraId="04224178" w14:textId="77777777" w:rsidR="003C7297" w:rsidRPr="00B40FC5" w:rsidRDefault="003C7297" w:rsidP="001E7B80">
            <w:pPr>
              <w:pStyle w:val="Title"/>
              <w:ind w:firstLine="720"/>
              <w:jc w:val="both"/>
              <w:rPr>
                <w:rFonts w:eastAsia="Times New Roman"/>
                <w:b w:val="0"/>
                <w:bCs w:val="0"/>
                <w:lang w:val="lv-LV" w:eastAsia="en-US"/>
              </w:rPr>
            </w:pPr>
          </w:p>
        </w:tc>
      </w:tr>
    </w:tbl>
    <w:p w14:paraId="0867DEDD" w14:textId="77777777" w:rsidR="003C7297" w:rsidRPr="00B40FC5" w:rsidRDefault="003C7297" w:rsidP="003C729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lv-LV" w:eastAsia="lv-LV"/>
        </w:rPr>
      </w:pPr>
      <w:bookmarkStart w:id="1" w:name="_Hlk128638255"/>
      <w:r>
        <w:rPr>
          <w:b/>
          <w:sz w:val="28"/>
          <w:szCs w:val="28"/>
          <w:lang w:val="lv-LV" w:eastAsia="lv-LV"/>
        </w:rPr>
        <w:t xml:space="preserve">Metu konkursa </w:t>
      </w:r>
      <w:r w:rsidRPr="003C7297">
        <w:rPr>
          <w:b/>
          <w:sz w:val="28"/>
          <w:lang w:val="lv-LV"/>
        </w:rPr>
        <w:t>“</w:t>
      </w:r>
      <w:r w:rsidRPr="003C7297">
        <w:rPr>
          <w:b/>
          <w:bCs/>
          <w:sz w:val="28"/>
          <w:lang w:val="lv-LV"/>
        </w:rPr>
        <w:t>Lielvārdes parka un apkaimes labiekārtošana</w:t>
      </w:r>
      <w:bookmarkEnd w:id="1"/>
      <w:r w:rsidRPr="003C7297">
        <w:rPr>
          <w:b/>
          <w:sz w:val="28"/>
          <w:szCs w:val="28"/>
          <w:lang w:val="lv-LV" w:eastAsia="lv-LV"/>
        </w:rPr>
        <w:t>”</w:t>
      </w:r>
      <w:r w:rsidRPr="00B40FC5">
        <w:rPr>
          <w:b/>
          <w:sz w:val="28"/>
          <w:szCs w:val="28"/>
          <w:lang w:val="lv-LV" w:eastAsia="lv-LV"/>
        </w:rPr>
        <w:t xml:space="preserve"> </w:t>
      </w:r>
      <w:r w:rsidR="00903ECE">
        <w:rPr>
          <w:b/>
          <w:sz w:val="28"/>
          <w:szCs w:val="28"/>
          <w:lang w:val="lv-LV" w:eastAsia="lv-LV"/>
        </w:rPr>
        <w:t>vērtēšanas</w:t>
      </w:r>
      <w:r w:rsidRPr="00B40FC5">
        <w:rPr>
          <w:b/>
          <w:sz w:val="28"/>
          <w:szCs w:val="28"/>
          <w:lang w:val="lv-LV" w:eastAsia="lv-LV"/>
        </w:rPr>
        <w:t xml:space="preserve"> komisijas nolikums</w:t>
      </w:r>
    </w:p>
    <w:p w14:paraId="13DD88EC" w14:textId="77777777" w:rsidR="003C7297" w:rsidRPr="00B40FC5" w:rsidRDefault="003C7297" w:rsidP="003C7297">
      <w:pPr>
        <w:spacing w:after="160" w:line="259" w:lineRule="auto"/>
        <w:jc w:val="right"/>
        <w:rPr>
          <w:i/>
          <w:lang w:val="lv-LV" w:eastAsia="lv-LV"/>
        </w:rPr>
      </w:pPr>
    </w:p>
    <w:p w14:paraId="34DA87E6" w14:textId="50EE4C09" w:rsidR="003C7297" w:rsidRPr="00B40FC5" w:rsidRDefault="003C7297" w:rsidP="003C7297">
      <w:pPr>
        <w:jc w:val="right"/>
        <w:rPr>
          <w:i/>
          <w:lang w:val="lv-LV" w:eastAsia="lv-LV"/>
        </w:rPr>
      </w:pPr>
      <w:r w:rsidRPr="00B40FC5">
        <w:rPr>
          <w:i/>
          <w:lang w:val="lv-LV" w:eastAsia="lv-LV"/>
        </w:rPr>
        <w:t>Izdoti saskaņā ar</w:t>
      </w:r>
      <w:r w:rsidR="005F5196">
        <w:rPr>
          <w:i/>
          <w:lang w:val="lv-LV" w:eastAsia="lv-LV"/>
        </w:rPr>
        <w:t xml:space="preserve"> Valsts pārvaldes iekārtas likuma</w:t>
      </w:r>
    </w:p>
    <w:p w14:paraId="0C0DA8D9" w14:textId="3C3B7BD3" w:rsidR="003C7297" w:rsidRPr="00B40FC5" w:rsidRDefault="005F5196" w:rsidP="003C7297">
      <w:pPr>
        <w:jc w:val="right"/>
        <w:rPr>
          <w:i/>
          <w:lang w:val="lv-LV" w:eastAsia="lv-LV"/>
        </w:rPr>
      </w:pPr>
      <w:r>
        <w:rPr>
          <w:i/>
          <w:lang w:val="lv-LV" w:eastAsia="lv-LV"/>
        </w:rPr>
        <w:t>73</w:t>
      </w:r>
      <w:r w:rsidR="003C7297" w:rsidRPr="00B40FC5">
        <w:rPr>
          <w:i/>
          <w:lang w:val="lv-LV" w:eastAsia="lv-LV"/>
        </w:rPr>
        <w:t xml:space="preserve">. panta pirmās daļas </w:t>
      </w:r>
      <w:r>
        <w:rPr>
          <w:i/>
          <w:lang w:val="lv-LV" w:eastAsia="lv-LV"/>
        </w:rPr>
        <w:t>1</w:t>
      </w:r>
      <w:r w:rsidR="003C7297" w:rsidRPr="00B40FC5">
        <w:rPr>
          <w:i/>
          <w:lang w:val="lv-LV" w:eastAsia="lv-LV"/>
        </w:rPr>
        <w:t xml:space="preserve">. punktu  </w:t>
      </w:r>
    </w:p>
    <w:p w14:paraId="03133167" w14:textId="77777777" w:rsidR="003C7297" w:rsidRPr="00B40FC5" w:rsidRDefault="003C7297" w:rsidP="003C7297">
      <w:pPr>
        <w:suppressAutoHyphens/>
        <w:spacing w:before="120" w:after="120"/>
        <w:jc w:val="center"/>
        <w:rPr>
          <w:b/>
          <w:lang w:val="lv-LV" w:eastAsia="ar-SA"/>
        </w:rPr>
      </w:pPr>
    </w:p>
    <w:p w14:paraId="125AE21C" w14:textId="77777777" w:rsidR="003C7297" w:rsidRPr="00B40FC5" w:rsidRDefault="003C7297" w:rsidP="003C7297">
      <w:pPr>
        <w:ind w:firstLine="720"/>
        <w:contextualSpacing/>
        <w:jc w:val="center"/>
        <w:rPr>
          <w:b/>
          <w:bCs/>
          <w:lang w:val="lv-LV"/>
        </w:rPr>
      </w:pPr>
      <w:r w:rsidRPr="00B40FC5">
        <w:rPr>
          <w:b/>
          <w:bCs/>
          <w:lang w:val="lv-LV"/>
        </w:rPr>
        <w:t>I. Vispārīgie jautājumi</w:t>
      </w:r>
    </w:p>
    <w:p w14:paraId="43A10DA9" w14:textId="77777777" w:rsidR="003C7297" w:rsidRPr="00B40FC5" w:rsidRDefault="003C7297" w:rsidP="003C7297">
      <w:pPr>
        <w:ind w:left="567" w:hanging="567"/>
        <w:contextualSpacing/>
        <w:jc w:val="both"/>
        <w:rPr>
          <w:bCs/>
          <w:lang w:val="lv-LV"/>
        </w:rPr>
      </w:pPr>
    </w:p>
    <w:p w14:paraId="1495F3CC" w14:textId="77777777" w:rsidR="003C7297" w:rsidRPr="00B40FC5" w:rsidRDefault="003C7297" w:rsidP="003C7297">
      <w:pPr>
        <w:numPr>
          <w:ilvl w:val="0"/>
          <w:numId w:val="1"/>
        </w:numPr>
        <w:spacing w:after="160" w:line="259" w:lineRule="auto"/>
        <w:ind w:left="567" w:hanging="567"/>
        <w:contextualSpacing/>
        <w:jc w:val="both"/>
        <w:rPr>
          <w:bCs/>
          <w:lang w:val="lv-LV"/>
        </w:rPr>
      </w:pPr>
      <w:r w:rsidRPr="00B40FC5">
        <w:rPr>
          <w:bCs/>
          <w:lang w:val="lv-LV"/>
        </w:rPr>
        <w:t xml:space="preserve">Nolikums nosaka </w:t>
      </w:r>
      <w:r w:rsidRPr="00B40FC5">
        <w:rPr>
          <w:lang w:val="lv-LV"/>
        </w:rPr>
        <w:t>metu konkursa “</w:t>
      </w:r>
      <w:r w:rsidRPr="003C7297">
        <w:rPr>
          <w:bCs/>
        </w:rPr>
        <w:t>Lielvārdes parka un apkaimes labiekārtošana</w:t>
      </w:r>
      <w:r w:rsidRPr="00B40FC5">
        <w:rPr>
          <w:lang w:val="lv-LV"/>
        </w:rPr>
        <w:t xml:space="preserve">” (turpmāk – Metu konkurss) </w:t>
      </w:r>
      <w:r w:rsidR="00903ECE">
        <w:rPr>
          <w:lang w:val="lv-LV"/>
        </w:rPr>
        <w:t>vērtēšanas</w:t>
      </w:r>
      <w:r w:rsidRPr="00B40FC5">
        <w:rPr>
          <w:lang w:val="lv-LV"/>
        </w:rPr>
        <w:t xml:space="preserve"> </w:t>
      </w:r>
      <w:r w:rsidRPr="00B40FC5">
        <w:rPr>
          <w:bCs/>
          <w:lang w:val="lv-LV"/>
        </w:rPr>
        <w:t>komisijas (turpmāk tekstā – Komisija) mērķi, funkcijas, struktūru un darba organizāciju.</w:t>
      </w:r>
    </w:p>
    <w:p w14:paraId="57B6A60F" w14:textId="77777777" w:rsidR="003C7297" w:rsidRPr="00B40FC5" w:rsidRDefault="003C7297" w:rsidP="003C7297">
      <w:pPr>
        <w:numPr>
          <w:ilvl w:val="0"/>
          <w:numId w:val="1"/>
        </w:numPr>
        <w:spacing w:after="160" w:line="259" w:lineRule="auto"/>
        <w:ind w:left="567" w:hanging="567"/>
        <w:contextualSpacing/>
        <w:jc w:val="both"/>
        <w:rPr>
          <w:bCs/>
          <w:lang w:val="lv-LV"/>
        </w:rPr>
      </w:pPr>
      <w:r w:rsidRPr="00B40FC5">
        <w:rPr>
          <w:bCs/>
          <w:lang w:val="lv-LV"/>
        </w:rPr>
        <w:t xml:space="preserve">Komisija ir Ogres novada pašvaldības (turpmāk tekstā – Pašvaldība) domes izveidota institūcija, kuras mērķis ir </w:t>
      </w:r>
      <w:r w:rsidRPr="00B40FC5">
        <w:rPr>
          <w:lang w:val="lv-LV"/>
        </w:rPr>
        <w:t>izvērtēt Metu konkursā iesniegtos metus un no tiem noteikt labākos</w:t>
      </w:r>
      <w:r w:rsidRPr="00B40FC5">
        <w:rPr>
          <w:bCs/>
          <w:lang w:val="lv-LV"/>
        </w:rPr>
        <w:t>.</w:t>
      </w:r>
    </w:p>
    <w:p w14:paraId="150D7C32" w14:textId="77777777" w:rsidR="003C7297" w:rsidRPr="00B40FC5" w:rsidRDefault="003C7297" w:rsidP="003C7297">
      <w:pPr>
        <w:numPr>
          <w:ilvl w:val="0"/>
          <w:numId w:val="1"/>
        </w:numPr>
        <w:spacing w:after="160" w:line="259" w:lineRule="auto"/>
        <w:ind w:left="567" w:hanging="567"/>
        <w:contextualSpacing/>
        <w:jc w:val="both"/>
        <w:rPr>
          <w:bCs/>
          <w:lang w:val="lv-LV"/>
        </w:rPr>
      </w:pPr>
      <w:r w:rsidRPr="00B40FC5">
        <w:rPr>
          <w:bCs/>
          <w:lang w:val="lv-LV"/>
        </w:rPr>
        <w:t>Komisija savā darbā ievēro spēkā esošos Latvijas Republikas normatīvos aktus, Pašvaldības domes lēmumus, šo nolikumu un Metu konkursa nolikumu.</w:t>
      </w:r>
    </w:p>
    <w:p w14:paraId="41624F79" w14:textId="77777777" w:rsidR="003C7297" w:rsidRPr="00B40FC5" w:rsidRDefault="003C7297" w:rsidP="003C7297">
      <w:pPr>
        <w:numPr>
          <w:ilvl w:val="0"/>
          <w:numId w:val="1"/>
        </w:numPr>
        <w:spacing w:after="160" w:line="259" w:lineRule="auto"/>
        <w:ind w:left="567" w:hanging="567"/>
        <w:contextualSpacing/>
        <w:jc w:val="both"/>
        <w:rPr>
          <w:bCs/>
          <w:lang w:val="lv-LV"/>
        </w:rPr>
      </w:pPr>
      <w:r w:rsidRPr="00B40FC5">
        <w:rPr>
          <w:bCs/>
          <w:lang w:val="lv-LV"/>
        </w:rPr>
        <w:t>Komisijai ir šādas funkcijas:</w:t>
      </w:r>
    </w:p>
    <w:p w14:paraId="738FAF78" w14:textId="77777777" w:rsidR="003C7297" w:rsidRPr="00B40FC5" w:rsidRDefault="003C7297" w:rsidP="003C7297">
      <w:pPr>
        <w:numPr>
          <w:ilvl w:val="1"/>
          <w:numId w:val="1"/>
        </w:numPr>
        <w:spacing w:after="160" w:line="259" w:lineRule="auto"/>
        <w:ind w:left="993" w:hanging="426"/>
        <w:contextualSpacing/>
        <w:jc w:val="both"/>
        <w:rPr>
          <w:bCs/>
          <w:lang w:val="lv-LV"/>
        </w:rPr>
      </w:pPr>
      <w:r w:rsidRPr="00B40FC5">
        <w:rPr>
          <w:bCs/>
          <w:lang w:val="lv-LV"/>
        </w:rPr>
        <w:t>apstiprināt Metu konkursa nolikumu;</w:t>
      </w:r>
    </w:p>
    <w:p w14:paraId="6A4B789D" w14:textId="77777777" w:rsidR="003C7297" w:rsidRPr="00B40FC5" w:rsidRDefault="003C7297" w:rsidP="003C7297">
      <w:pPr>
        <w:numPr>
          <w:ilvl w:val="1"/>
          <w:numId w:val="1"/>
        </w:numPr>
        <w:spacing w:after="160" w:line="259" w:lineRule="auto"/>
        <w:ind w:left="993" w:hanging="426"/>
        <w:contextualSpacing/>
        <w:jc w:val="both"/>
        <w:rPr>
          <w:bCs/>
          <w:lang w:val="lv-LV"/>
        </w:rPr>
      </w:pPr>
      <w:r w:rsidRPr="00B40FC5">
        <w:rPr>
          <w:bCs/>
          <w:lang w:val="lv-LV"/>
        </w:rPr>
        <w:t>organizēt Metu konkursu;</w:t>
      </w:r>
    </w:p>
    <w:p w14:paraId="6C5F2022" w14:textId="77777777" w:rsidR="003C7297" w:rsidRPr="00B40FC5" w:rsidRDefault="003C7297" w:rsidP="003C7297">
      <w:pPr>
        <w:numPr>
          <w:ilvl w:val="1"/>
          <w:numId w:val="1"/>
        </w:numPr>
        <w:spacing w:after="160" w:line="259" w:lineRule="auto"/>
        <w:ind w:left="993" w:hanging="426"/>
        <w:contextualSpacing/>
        <w:jc w:val="both"/>
        <w:rPr>
          <w:bCs/>
          <w:lang w:val="lv-LV"/>
        </w:rPr>
      </w:pPr>
      <w:r w:rsidRPr="00B40FC5">
        <w:rPr>
          <w:bCs/>
          <w:lang w:val="lv-LV"/>
        </w:rPr>
        <w:t>izvērtēt Metu konkursā iesniegtos metus;</w:t>
      </w:r>
    </w:p>
    <w:p w14:paraId="1860B748" w14:textId="77777777" w:rsidR="003C7297" w:rsidRPr="00B40FC5" w:rsidRDefault="003C7297" w:rsidP="003C7297">
      <w:pPr>
        <w:numPr>
          <w:ilvl w:val="1"/>
          <w:numId w:val="1"/>
        </w:numPr>
        <w:spacing w:after="160" w:line="259" w:lineRule="auto"/>
        <w:ind w:left="993" w:hanging="426"/>
        <w:contextualSpacing/>
        <w:jc w:val="both"/>
        <w:rPr>
          <w:bCs/>
          <w:lang w:val="lv-LV"/>
        </w:rPr>
      </w:pPr>
      <w:r w:rsidRPr="00B40FC5">
        <w:rPr>
          <w:bCs/>
          <w:lang w:val="lv-LV"/>
        </w:rPr>
        <w:t>noteikt labākos metus, un noteikt godalgu sadalījumu.</w:t>
      </w:r>
    </w:p>
    <w:p w14:paraId="5164139B" w14:textId="77777777" w:rsidR="003C7297" w:rsidRPr="00B40FC5" w:rsidRDefault="003C7297" w:rsidP="003C7297">
      <w:pPr>
        <w:numPr>
          <w:ilvl w:val="1"/>
          <w:numId w:val="1"/>
        </w:numPr>
        <w:spacing w:after="160" w:line="259" w:lineRule="auto"/>
        <w:ind w:left="993" w:hanging="426"/>
        <w:contextualSpacing/>
        <w:jc w:val="both"/>
        <w:rPr>
          <w:bCs/>
          <w:lang w:val="lv-LV"/>
        </w:rPr>
      </w:pPr>
      <w:r w:rsidRPr="00B40FC5">
        <w:rPr>
          <w:bCs/>
          <w:lang w:val="lv-LV"/>
        </w:rPr>
        <w:t xml:space="preserve">sagatavot un iesniegt iepirkumu komisijai </w:t>
      </w:r>
      <w:r w:rsidR="00903ECE">
        <w:rPr>
          <w:bCs/>
          <w:lang w:val="lv-LV"/>
        </w:rPr>
        <w:t>vērtēšanas</w:t>
      </w:r>
      <w:r w:rsidRPr="00B40FC5">
        <w:rPr>
          <w:bCs/>
          <w:lang w:val="lv-LV"/>
        </w:rPr>
        <w:t xml:space="preserve"> komisijas ziņojumu.</w:t>
      </w:r>
    </w:p>
    <w:p w14:paraId="075101F8" w14:textId="77777777" w:rsidR="003C7297" w:rsidRPr="00B40FC5" w:rsidRDefault="003C7297" w:rsidP="003C7297">
      <w:pPr>
        <w:pStyle w:val="Sarakstarindkopa1"/>
        <w:ind w:left="567" w:hanging="567"/>
        <w:jc w:val="center"/>
        <w:rPr>
          <w:b/>
          <w:bCs/>
          <w:lang w:val="lv-LV"/>
        </w:rPr>
      </w:pPr>
      <w:r w:rsidRPr="00B40FC5">
        <w:rPr>
          <w:b/>
          <w:bCs/>
          <w:lang w:val="lv-LV"/>
        </w:rPr>
        <w:t>II. Komisijas struktūra un darba organizācija</w:t>
      </w:r>
    </w:p>
    <w:p w14:paraId="49C546B5" w14:textId="77777777" w:rsidR="003C7297" w:rsidRPr="00B40FC5" w:rsidRDefault="003C7297" w:rsidP="003C7297">
      <w:pPr>
        <w:pStyle w:val="Sarakstarindkopa1"/>
        <w:ind w:left="567" w:hanging="567"/>
        <w:jc w:val="both"/>
        <w:rPr>
          <w:bCs/>
          <w:lang w:val="lv-LV"/>
        </w:rPr>
      </w:pPr>
    </w:p>
    <w:p w14:paraId="30366FC3" w14:textId="77777777" w:rsidR="003C7297" w:rsidRPr="00B40FC5" w:rsidRDefault="00903ECE" w:rsidP="003C7297">
      <w:pPr>
        <w:pStyle w:val="Sarakstarindkopa1"/>
        <w:numPr>
          <w:ilvl w:val="0"/>
          <w:numId w:val="1"/>
        </w:numPr>
        <w:ind w:left="567" w:hanging="567"/>
        <w:jc w:val="both"/>
        <w:rPr>
          <w:bCs/>
          <w:lang w:val="lv-LV"/>
        </w:rPr>
      </w:pPr>
      <w:r>
        <w:rPr>
          <w:bCs/>
          <w:lang w:val="lv-LV"/>
        </w:rPr>
        <w:t>Vērtēšanas</w:t>
      </w:r>
      <w:r w:rsidR="003C7297" w:rsidRPr="00B40FC5">
        <w:rPr>
          <w:bCs/>
          <w:lang w:val="lv-LV"/>
        </w:rPr>
        <w:t xml:space="preserve"> komisijas sastāvā ir tikai fiziskās personas, kuras nepārstāv metu konkursa dalībnieku intereses. </w:t>
      </w:r>
      <w:r>
        <w:rPr>
          <w:bCs/>
          <w:lang w:val="lv-LV"/>
        </w:rPr>
        <w:t>Vērtēšanas</w:t>
      </w:r>
      <w:r w:rsidR="003C7297" w:rsidRPr="00B40FC5">
        <w:rPr>
          <w:bCs/>
          <w:lang w:val="lv-LV"/>
        </w:rPr>
        <w:t xml:space="preserve"> komisija ir neatkarīga, pieņemot lēmumus un paužot viedokļus. Metu konkursa dalībniekiem ir noteiktas specifiskas profesionālās </w:t>
      </w:r>
      <w:r w:rsidR="003C7297" w:rsidRPr="00B40FC5">
        <w:rPr>
          <w:bCs/>
          <w:lang w:val="lv-LV"/>
        </w:rPr>
        <w:lastRenderedPageBreak/>
        <w:t xml:space="preserve">kvalifikācijas prasības – sertificēti projektēšanas speciālisti, tad vismaz vienai trešdaļai </w:t>
      </w:r>
      <w:r>
        <w:rPr>
          <w:bCs/>
          <w:lang w:val="lv-LV"/>
        </w:rPr>
        <w:t>vērtēšanas</w:t>
      </w:r>
      <w:r w:rsidR="003C7297" w:rsidRPr="00B40FC5">
        <w:rPr>
          <w:bCs/>
          <w:lang w:val="lv-LV"/>
        </w:rPr>
        <w:t xml:space="preserve"> locekļu ir jāatbilst minētajai vai līdzvērtīgai kvalifikācijai.</w:t>
      </w:r>
    </w:p>
    <w:p w14:paraId="336A55CC" w14:textId="306B3F32" w:rsidR="003C7297" w:rsidRPr="00B40FC5" w:rsidRDefault="003C7297" w:rsidP="003C7297">
      <w:pPr>
        <w:pStyle w:val="Sarakstarindkopa1"/>
        <w:numPr>
          <w:ilvl w:val="0"/>
          <w:numId w:val="1"/>
        </w:numPr>
        <w:ind w:left="567" w:hanging="567"/>
        <w:jc w:val="both"/>
        <w:rPr>
          <w:bCs/>
          <w:lang w:val="lv-LV"/>
        </w:rPr>
      </w:pPr>
      <w:r w:rsidRPr="00B40FC5">
        <w:rPr>
          <w:bCs/>
          <w:lang w:val="lv-LV"/>
        </w:rPr>
        <w:t xml:space="preserve">Komisiju veido </w:t>
      </w:r>
      <w:r w:rsidR="005928D3">
        <w:rPr>
          <w:bCs/>
          <w:lang w:val="lv-LV"/>
        </w:rPr>
        <w:t>sešu</w:t>
      </w:r>
      <w:r w:rsidRPr="00B40FC5">
        <w:rPr>
          <w:bCs/>
          <w:lang w:val="lv-LV"/>
        </w:rPr>
        <w:t xml:space="preserve"> locekļu sastāvā:</w:t>
      </w:r>
    </w:p>
    <w:p w14:paraId="116A314E" w14:textId="77777777" w:rsidR="003C7297" w:rsidRPr="00B40FC5" w:rsidRDefault="003C7297" w:rsidP="003C7297">
      <w:pPr>
        <w:pStyle w:val="Sarakstarindkopa1"/>
        <w:numPr>
          <w:ilvl w:val="1"/>
          <w:numId w:val="1"/>
        </w:numPr>
        <w:ind w:left="993"/>
        <w:jc w:val="both"/>
        <w:rPr>
          <w:bCs/>
          <w:lang w:val="lv-LV"/>
        </w:rPr>
      </w:pPr>
      <w:r w:rsidRPr="00B40FC5">
        <w:rPr>
          <w:bCs/>
          <w:lang w:val="lv-LV"/>
        </w:rPr>
        <w:t>Komisijas priekšsēdētājs;</w:t>
      </w:r>
    </w:p>
    <w:p w14:paraId="31E8BD03" w14:textId="1D643323" w:rsidR="003C7297" w:rsidRPr="00B40FC5" w:rsidRDefault="003C7297" w:rsidP="003C7297">
      <w:pPr>
        <w:pStyle w:val="Sarakstarindkopa1"/>
        <w:numPr>
          <w:ilvl w:val="1"/>
          <w:numId w:val="1"/>
        </w:numPr>
        <w:ind w:left="993"/>
        <w:jc w:val="both"/>
        <w:rPr>
          <w:bCs/>
          <w:lang w:val="lv-LV"/>
        </w:rPr>
      </w:pPr>
      <w:r w:rsidRPr="00B40FC5">
        <w:rPr>
          <w:bCs/>
          <w:lang w:val="lv-LV"/>
        </w:rPr>
        <w:t>pieci Komisijas locekļi.</w:t>
      </w:r>
    </w:p>
    <w:p w14:paraId="48A7F986" w14:textId="338D8BC5" w:rsidR="003C7297" w:rsidRPr="00B40FC5" w:rsidRDefault="003C7297" w:rsidP="003C7297">
      <w:pPr>
        <w:pStyle w:val="Sarakstarindkopa1"/>
        <w:numPr>
          <w:ilvl w:val="0"/>
          <w:numId w:val="1"/>
        </w:numPr>
        <w:ind w:left="567" w:hanging="567"/>
        <w:jc w:val="both"/>
        <w:rPr>
          <w:bCs/>
          <w:lang w:val="lv-LV"/>
        </w:rPr>
      </w:pPr>
      <w:r w:rsidRPr="00B40FC5">
        <w:rPr>
          <w:bCs/>
          <w:lang w:val="lv-LV"/>
        </w:rPr>
        <w:t>Komisijas sastāvu, priekšsēdētāju</w:t>
      </w:r>
      <w:r w:rsidR="005928D3">
        <w:rPr>
          <w:bCs/>
          <w:lang w:val="lv-LV"/>
        </w:rPr>
        <w:t xml:space="preserve"> </w:t>
      </w:r>
      <w:r w:rsidRPr="00B40FC5">
        <w:rPr>
          <w:bCs/>
          <w:lang w:val="lv-LV"/>
        </w:rPr>
        <w:t>ievēl un atbildīgo sekretāru ieceļ Pašvaldības dome.</w:t>
      </w:r>
    </w:p>
    <w:p w14:paraId="6F1C76EC" w14:textId="728FCB1F" w:rsidR="003C7297" w:rsidRPr="00B40FC5" w:rsidRDefault="003C7297" w:rsidP="003C7297">
      <w:pPr>
        <w:pStyle w:val="Sarakstarindkopa1"/>
        <w:numPr>
          <w:ilvl w:val="0"/>
          <w:numId w:val="1"/>
        </w:numPr>
        <w:ind w:left="567" w:hanging="567"/>
        <w:jc w:val="both"/>
        <w:rPr>
          <w:bCs/>
          <w:lang w:val="lv-LV"/>
        </w:rPr>
      </w:pPr>
      <w:r w:rsidRPr="00B40FC5">
        <w:rPr>
          <w:bCs/>
          <w:lang w:val="lv-LV"/>
        </w:rPr>
        <w:t xml:space="preserve">Komisijas sēdes sasauc un vada Komisijas priekšsēdētājs. </w:t>
      </w:r>
    </w:p>
    <w:p w14:paraId="320B357E" w14:textId="201B775C" w:rsidR="003C7297" w:rsidRPr="00B40FC5" w:rsidRDefault="003C7297" w:rsidP="003C7297">
      <w:pPr>
        <w:pStyle w:val="Sarakstarindkopa1"/>
        <w:numPr>
          <w:ilvl w:val="0"/>
          <w:numId w:val="1"/>
        </w:numPr>
        <w:ind w:left="567" w:hanging="567"/>
        <w:jc w:val="both"/>
        <w:rPr>
          <w:bCs/>
          <w:lang w:val="lv-LV"/>
        </w:rPr>
      </w:pPr>
      <w:r w:rsidRPr="00B40FC5">
        <w:rPr>
          <w:bCs/>
          <w:lang w:val="lv-LV"/>
        </w:rPr>
        <w:t>Komisijas sēdes norises laiku un vietu nosaka Komisijas priekšsēdētājs ne vēlāk kā 3 darba dienas pirms Komisijas sēdes dienas.</w:t>
      </w:r>
    </w:p>
    <w:p w14:paraId="7310030E" w14:textId="77777777" w:rsidR="003C7297" w:rsidRPr="00B40FC5" w:rsidRDefault="003C7297" w:rsidP="003C7297">
      <w:pPr>
        <w:pStyle w:val="Sarakstarindkopa1"/>
        <w:numPr>
          <w:ilvl w:val="0"/>
          <w:numId w:val="1"/>
        </w:numPr>
        <w:ind w:left="567" w:hanging="567"/>
        <w:jc w:val="both"/>
        <w:rPr>
          <w:bCs/>
          <w:lang w:val="lv-LV"/>
        </w:rPr>
      </w:pPr>
      <w:r w:rsidRPr="00B40FC5">
        <w:rPr>
          <w:bCs/>
          <w:lang w:val="lv-LV"/>
        </w:rPr>
        <w:t>Komisijas loceklis ir tiesīgs ierosināt Komisijas priekšsēdētājam Komisijas sēdes sasaukšanu.</w:t>
      </w:r>
    </w:p>
    <w:p w14:paraId="48521996" w14:textId="77777777" w:rsidR="003C7297" w:rsidRPr="00B40FC5" w:rsidRDefault="003C7297" w:rsidP="003C7297">
      <w:pPr>
        <w:pStyle w:val="Sarakstarindkopa1"/>
        <w:numPr>
          <w:ilvl w:val="0"/>
          <w:numId w:val="1"/>
        </w:numPr>
        <w:ind w:left="567" w:hanging="567"/>
        <w:jc w:val="both"/>
        <w:rPr>
          <w:bCs/>
          <w:lang w:val="lv-LV"/>
        </w:rPr>
      </w:pPr>
      <w:r w:rsidRPr="00B40FC5">
        <w:rPr>
          <w:bCs/>
          <w:lang w:val="lv-LV"/>
        </w:rPr>
        <w:t>Komisijas sēdes notiek pēc nepieciešamības, bet ne retāk kā vienu reizi mēnesī.</w:t>
      </w:r>
    </w:p>
    <w:p w14:paraId="10AC5FBE" w14:textId="77777777" w:rsidR="003C7297" w:rsidRPr="00B40FC5" w:rsidRDefault="003C7297" w:rsidP="003C7297">
      <w:pPr>
        <w:pStyle w:val="Sarakstarindkopa1"/>
        <w:numPr>
          <w:ilvl w:val="0"/>
          <w:numId w:val="1"/>
        </w:numPr>
        <w:ind w:left="567" w:hanging="567"/>
        <w:jc w:val="both"/>
        <w:rPr>
          <w:bCs/>
          <w:lang w:val="lv-LV"/>
        </w:rPr>
      </w:pPr>
      <w:r w:rsidRPr="00B40FC5">
        <w:rPr>
          <w:bCs/>
          <w:lang w:val="lv-LV"/>
        </w:rPr>
        <w:t>Atbildīgais sekretārs saņem un reģistrē metus.</w:t>
      </w:r>
    </w:p>
    <w:p w14:paraId="3FE1C41B" w14:textId="77777777" w:rsidR="003C7297" w:rsidRPr="00B40FC5" w:rsidRDefault="003C7297" w:rsidP="003C7297">
      <w:pPr>
        <w:pStyle w:val="Sarakstarindkopa1"/>
        <w:numPr>
          <w:ilvl w:val="0"/>
          <w:numId w:val="1"/>
        </w:numPr>
        <w:ind w:left="567" w:hanging="567"/>
        <w:jc w:val="both"/>
        <w:rPr>
          <w:bCs/>
          <w:lang w:val="lv-LV"/>
        </w:rPr>
      </w:pPr>
      <w:r w:rsidRPr="00B40FC5">
        <w:rPr>
          <w:bCs/>
          <w:lang w:val="lv-LV"/>
        </w:rPr>
        <w:t>Atbildīgais sekretārs papildus Ministru kabineta 2017.gada 28.februāra noteikumos Nr.107 “Iepirkuma procedūru un metu konkursu norises kārtība” noteiktajiem pienākumiem:</w:t>
      </w:r>
    </w:p>
    <w:p w14:paraId="532D0F9B" w14:textId="7DE283EB" w:rsidR="003C7297" w:rsidRPr="00B40FC5" w:rsidRDefault="003C7297" w:rsidP="003C7297">
      <w:pPr>
        <w:pStyle w:val="Sarakstarindkopa1"/>
        <w:numPr>
          <w:ilvl w:val="1"/>
          <w:numId w:val="1"/>
        </w:numPr>
        <w:ind w:left="1134" w:hanging="567"/>
        <w:jc w:val="both"/>
        <w:rPr>
          <w:bCs/>
          <w:lang w:val="lv-LV"/>
        </w:rPr>
      </w:pPr>
      <w:r w:rsidRPr="00B40FC5">
        <w:rPr>
          <w:bCs/>
          <w:lang w:val="lv-LV"/>
        </w:rPr>
        <w:t>saskaņo ar Komisijas priekšsēdētāju</w:t>
      </w:r>
      <w:r w:rsidR="005928D3">
        <w:rPr>
          <w:bCs/>
          <w:lang w:val="lv-LV"/>
        </w:rPr>
        <w:t xml:space="preserve"> </w:t>
      </w:r>
      <w:r w:rsidRPr="00B40FC5">
        <w:rPr>
          <w:bCs/>
          <w:lang w:val="lv-LV"/>
        </w:rPr>
        <w:t>Komisijas sēdes darba kārtību;</w:t>
      </w:r>
    </w:p>
    <w:p w14:paraId="02BC984F" w14:textId="77777777" w:rsidR="003C7297" w:rsidRPr="00B40FC5" w:rsidRDefault="003C7297" w:rsidP="003C7297">
      <w:pPr>
        <w:pStyle w:val="Sarakstarindkopa1"/>
        <w:numPr>
          <w:ilvl w:val="1"/>
          <w:numId w:val="1"/>
        </w:numPr>
        <w:ind w:left="1134" w:hanging="567"/>
        <w:jc w:val="both"/>
        <w:rPr>
          <w:bCs/>
          <w:lang w:val="lv-LV"/>
        </w:rPr>
      </w:pPr>
      <w:r w:rsidRPr="00B40FC5">
        <w:rPr>
          <w:bCs/>
          <w:lang w:val="lv-LV"/>
        </w:rPr>
        <w:t>sagatavo Metu konkursam iesniegtos metus izskatīšanai Komisijas sēdēs;</w:t>
      </w:r>
    </w:p>
    <w:p w14:paraId="182BD0DD" w14:textId="77777777" w:rsidR="003C7297" w:rsidRPr="00B40FC5" w:rsidRDefault="003C7297" w:rsidP="003C7297">
      <w:pPr>
        <w:pStyle w:val="Sarakstarindkopa1"/>
        <w:numPr>
          <w:ilvl w:val="1"/>
          <w:numId w:val="1"/>
        </w:numPr>
        <w:ind w:left="1134" w:hanging="567"/>
        <w:jc w:val="both"/>
        <w:rPr>
          <w:bCs/>
          <w:lang w:val="lv-LV"/>
        </w:rPr>
      </w:pPr>
      <w:r w:rsidRPr="00B40FC5">
        <w:rPr>
          <w:bCs/>
          <w:lang w:val="lv-LV"/>
        </w:rPr>
        <w:t>protokolē Komisijas sēdes un noformē Komisijas sēdes protokolus un atzinumus;</w:t>
      </w:r>
    </w:p>
    <w:p w14:paraId="63F870AC" w14:textId="77777777" w:rsidR="003C7297" w:rsidRPr="00B40FC5" w:rsidRDefault="003C7297" w:rsidP="003C7297">
      <w:pPr>
        <w:pStyle w:val="Sarakstarindkopa1"/>
        <w:numPr>
          <w:ilvl w:val="1"/>
          <w:numId w:val="1"/>
        </w:numPr>
        <w:ind w:left="1134" w:hanging="567"/>
        <w:jc w:val="both"/>
        <w:rPr>
          <w:bCs/>
          <w:lang w:val="lv-LV"/>
        </w:rPr>
      </w:pPr>
      <w:r w:rsidRPr="00B40FC5">
        <w:rPr>
          <w:bCs/>
          <w:lang w:val="lv-LV"/>
        </w:rPr>
        <w:t>informē Pašvaldības centrālās administrācijas Komunikācijas nodaļu par Metu konkursa gaitu un par Metu konkursa rezultātu pēc Komisijas lēmuma;</w:t>
      </w:r>
    </w:p>
    <w:p w14:paraId="4D0764C7" w14:textId="77777777" w:rsidR="003C7297" w:rsidRPr="00B40FC5" w:rsidRDefault="003C7297" w:rsidP="003C7297">
      <w:pPr>
        <w:pStyle w:val="Sarakstarindkopa1"/>
        <w:numPr>
          <w:ilvl w:val="1"/>
          <w:numId w:val="1"/>
        </w:numPr>
        <w:ind w:left="1134" w:hanging="567"/>
        <w:jc w:val="both"/>
        <w:rPr>
          <w:bCs/>
          <w:lang w:val="lv-LV"/>
        </w:rPr>
      </w:pPr>
      <w:r w:rsidRPr="00B40FC5">
        <w:rPr>
          <w:bCs/>
          <w:lang w:val="lv-LV"/>
        </w:rPr>
        <w:t xml:space="preserve"> Komisijas sēdes darba kārtību sagatavo un uzaicinājumu uz Komisijas sēdi nosūta elektroniski ne vēlāk kā vienu darba dienu pirms plānotā Komisijas sēdes datuma;</w:t>
      </w:r>
    </w:p>
    <w:p w14:paraId="2FB20E85" w14:textId="77777777" w:rsidR="003C7297" w:rsidRPr="00B40FC5" w:rsidRDefault="003C7297" w:rsidP="003C7297">
      <w:pPr>
        <w:pStyle w:val="Sarakstarindkopa1"/>
        <w:numPr>
          <w:ilvl w:val="1"/>
          <w:numId w:val="1"/>
        </w:numPr>
        <w:ind w:left="1134" w:hanging="567"/>
        <w:jc w:val="both"/>
        <w:rPr>
          <w:bCs/>
          <w:lang w:val="lv-LV"/>
        </w:rPr>
      </w:pPr>
      <w:r w:rsidRPr="00B40FC5">
        <w:rPr>
          <w:bCs/>
          <w:lang w:val="lv-LV"/>
        </w:rPr>
        <w:t xml:space="preserve"> Komisijas sēžu protokolus un atzinumus noformē piecu darba dienu laikā pēc attiecīgās sēdes. Komisijas sēdes protokolu paraksta Komisijas sēdes priekšsēdētājs un Metu konkursa atbildīgais sekretārs;</w:t>
      </w:r>
    </w:p>
    <w:p w14:paraId="5CE3D131" w14:textId="77777777" w:rsidR="003C7297" w:rsidRPr="00B40FC5" w:rsidRDefault="003C7297" w:rsidP="003C7297">
      <w:pPr>
        <w:pStyle w:val="Sarakstarindkopa1"/>
        <w:numPr>
          <w:ilvl w:val="1"/>
          <w:numId w:val="1"/>
        </w:numPr>
        <w:ind w:left="1134" w:hanging="567"/>
        <w:jc w:val="both"/>
        <w:rPr>
          <w:bCs/>
          <w:lang w:val="lv-LV"/>
        </w:rPr>
      </w:pPr>
      <w:r w:rsidRPr="00B40FC5">
        <w:rPr>
          <w:bCs/>
          <w:lang w:val="lv-LV"/>
        </w:rPr>
        <w:t xml:space="preserve"> Komisijas sēdes protokola oriģinālu glabā Pašvaldībā, tā kopiju nosūta elektroniski visiem Komisijas locekļiem.</w:t>
      </w:r>
    </w:p>
    <w:p w14:paraId="2ADD2C94" w14:textId="77777777" w:rsidR="003C7297" w:rsidRPr="00B40FC5" w:rsidRDefault="003C7297" w:rsidP="003C7297">
      <w:pPr>
        <w:pStyle w:val="Sarakstarindkopa1"/>
        <w:ind w:left="0"/>
        <w:jc w:val="both"/>
        <w:rPr>
          <w:bCs/>
          <w:lang w:val="lv-LV"/>
        </w:rPr>
      </w:pPr>
    </w:p>
    <w:p w14:paraId="0203F333" w14:textId="77777777" w:rsidR="003C7297" w:rsidRPr="00B40FC5" w:rsidRDefault="003C7297" w:rsidP="003C7297">
      <w:pPr>
        <w:pStyle w:val="Sarakstarindkopa1"/>
        <w:ind w:left="0"/>
        <w:jc w:val="both"/>
        <w:rPr>
          <w:bCs/>
          <w:lang w:val="lv-LV"/>
        </w:rPr>
      </w:pPr>
    </w:p>
    <w:p w14:paraId="6C959F4D" w14:textId="77777777" w:rsidR="003C7297" w:rsidRPr="00B40FC5" w:rsidRDefault="003C7297" w:rsidP="003C7297">
      <w:pPr>
        <w:pStyle w:val="naisf"/>
        <w:spacing w:before="0" w:beforeAutospacing="0" w:after="0" w:afterAutospacing="0"/>
        <w:ind w:firstLine="426"/>
        <w:rPr>
          <w:lang w:val="lv-LV"/>
        </w:rPr>
      </w:pPr>
      <w:r w:rsidRPr="00B40FC5">
        <w:rPr>
          <w:lang w:val="lv-LV"/>
        </w:rPr>
        <w:t>Domes priekšsēdētājs</w:t>
      </w:r>
      <w:r w:rsidRPr="00B40FC5">
        <w:rPr>
          <w:lang w:val="lv-LV"/>
        </w:rPr>
        <w:tab/>
      </w:r>
      <w:r w:rsidRPr="00B40FC5">
        <w:rPr>
          <w:lang w:val="lv-LV"/>
        </w:rPr>
        <w:tab/>
      </w:r>
      <w:r w:rsidRPr="00B40FC5">
        <w:rPr>
          <w:lang w:val="lv-LV"/>
        </w:rPr>
        <w:tab/>
      </w:r>
      <w:r w:rsidRPr="00B40FC5">
        <w:rPr>
          <w:lang w:val="lv-LV"/>
        </w:rPr>
        <w:tab/>
      </w:r>
      <w:r w:rsidRPr="00B40FC5">
        <w:rPr>
          <w:lang w:val="lv-LV"/>
        </w:rPr>
        <w:tab/>
      </w:r>
      <w:r w:rsidRPr="00B40FC5">
        <w:rPr>
          <w:lang w:val="lv-LV"/>
        </w:rPr>
        <w:tab/>
      </w:r>
      <w:r w:rsidRPr="00B40FC5">
        <w:rPr>
          <w:lang w:val="lv-LV"/>
        </w:rPr>
        <w:tab/>
      </w:r>
      <w:r w:rsidRPr="00B40FC5">
        <w:rPr>
          <w:lang w:val="lv-LV"/>
        </w:rPr>
        <w:tab/>
        <w:t>E.Helmanis</w:t>
      </w:r>
    </w:p>
    <w:p w14:paraId="430D3A85" w14:textId="77777777" w:rsidR="009E469F" w:rsidRDefault="009E469F"/>
    <w:sectPr w:rsidR="009E469F" w:rsidSect="0041561D">
      <w:head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8B9F1" w14:textId="77777777" w:rsidR="00604EB2" w:rsidRDefault="00604EB2">
      <w:r>
        <w:separator/>
      </w:r>
    </w:p>
  </w:endnote>
  <w:endnote w:type="continuationSeparator" w:id="0">
    <w:p w14:paraId="66B25B12" w14:textId="77777777" w:rsidR="00604EB2" w:rsidRDefault="0060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BFCC6" w14:textId="77777777" w:rsidR="00604EB2" w:rsidRDefault="00604EB2">
      <w:r>
        <w:separator/>
      </w:r>
    </w:p>
  </w:footnote>
  <w:footnote w:type="continuationSeparator" w:id="0">
    <w:p w14:paraId="1A10AEA9" w14:textId="77777777" w:rsidR="00604EB2" w:rsidRDefault="00604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D3FBF" w14:textId="77777777" w:rsidR="00FB15CE" w:rsidRDefault="00903EC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2AF6">
      <w:rPr>
        <w:noProof/>
      </w:rPr>
      <w:t>2</w:t>
    </w:r>
    <w:r>
      <w:fldChar w:fldCharType="end"/>
    </w:r>
  </w:p>
  <w:p w14:paraId="53E35F39" w14:textId="77777777" w:rsidR="00FB15CE" w:rsidRDefault="005B2A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80E5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R35P+/VOxwAmiuvGJTY3DWPfYxihOI9lkA/PjB8r9KmjbIl0p2dUKNwJL7lCwV5qjYyWsitZ41te1PxNcvXGpQ==" w:salt="G2AZOhZzx/B3wSD2IPmtuA=="/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05"/>
    <w:rsid w:val="0032777B"/>
    <w:rsid w:val="003C7297"/>
    <w:rsid w:val="005928D3"/>
    <w:rsid w:val="005B2AF6"/>
    <w:rsid w:val="005F5196"/>
    <w:rsid w:val="00604EB2"/>
    <w:rsid w:val="00903ECE"/>
    <w:rsid w:val="009E469F"/>
    <w:rsid w:val="00A878AE"/>
    <w:rsid w:val="00D40BEF"/>
    <w:rsid w:val="00DE7705"/>
    <w:rsid w:val="00DF1299"/>
    <w:rsid w:val="00E3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6F96CF"/>
  <w15:chartTrackingRefBased/>
  <w15:docId w15:val="{4C25E9EE-3173-4360-9739-978A588C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C7297"/>
    <w:pPr>
      <w:tabs>
        <w:tab w:val="center" w:pos="4320"/>
        <w:tab w:val="right" w:pos="8640"/>
      </w:tabs>
    </w:pPr>
    <w:rPr>
      <w:rFonts w:eastAsia="Calibri"/>
      <w:lang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3C7297"/>
    <w:rPr>
      <w:rFonts w:ascii="Times New Roman" w:eastAsia="Calibri" w:hAnsi="Times New Roman" w:cs="Times New Roman"/>
      <w:sz w:val="24"/>
      <w:szCs w:val="24"/>
      <w:lang w:val="en-US" w:eastAsia="lv-LV"/>
    </w:rPr>
  </w:style>
  <w:style w:type="paragraph" w:styleId="Footer">
    <w:name w:val="footer"/>
    <w:basedOn w:val="Normal"/>
    <w:link w:val="FooterChar"/>
    <w:uiPriority w:val="99"/>
    <w:rsid w:val="003C7297"/>
    <w:pPr>
      <w:tabs>
        <w:tab w:val="center" w:pos="4153"/>
        <w:tab w:val="right" w:pos="8306"/>
      </w:tabs>
    </w:pPr>
    <w:rPr>
      <w:rFonts w:eastAsia="Calibri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C7297"/>
    <w:rPr>
      <w:rFonts w:ascii="Times New Roman" w:eastAsia="Calibri" w:hAnsi="Times New Roman" w:cs="Times New Roman"/>
      <w:sz w:val="24"/>
      <w:szCs w:val="24"/>
      <w:lang w:val="en-US" w:eastAsia="x-none"/>
    </w:rPr>
  </w:style>
  <w:style w:type="paragraph" w:styleId="Title">
    <w:name w:val="Title"/>
    <w:basedOn w:val="Normal"/>
    <w:link w:val="TitleChar"/>
    <w:uiPriority w:val="99"/>
    <w:qFormat/>
    <w:rsid w:val="003C7297"/>
    <w:pPr>
      <w:jc w:val="center"/>
    </w:pPr>
    <w:rPr>
      <w:rFonts w:eastAsia="Calibri"/>
      <w:b/>
      <w:bCs/>
      <w:lang w:eastAsia="x-none"/>
    </w:rPr>
  </w:style>
  <w:style w:type="character" w:customStyle="1" w:styleId="TitleChar">
    <w:name w:val="Title Char"/>
    <w:basedOn w:val="DefaultParagraphFont"/>
    <w:link w:val="Title"/>
    <w:uiPriority w:val="99"/>
    <w:rsid w:val="003C7297"/>
    <w:rPr>
      <w:rFonts w:ascii="Times New Roman" w:eastAsia="Calibri" w:hAnsi="Times New Roman" w:cs="Times New Roman"/>
      <w:b/>
      <w:bCs/>
      <w:sz w:val="24"/>
      <w:szCs w:val="24"/>
      <w:lang w:val="en-US" w:eastAsia="x-none"/>
    </w:rPr>
  </w:style>
  <w:style w:type="paragraph" w:styleId="BodyText">
    <w:name w:val="Body Text"/>
    <w:basedOn w:val="Normal"/>
    <w:link w:val="BodyTextChar"/>
    <w:uiPriority w:val="99"/>
    <w:rsid w:val="003C7297"/>
    <w:pPr>
      <w:ind w:right="5528"/>
      <w:jc w:val="both"/>
    </w:pPr>
    <w:rPr>
      <w:rFonts w:eastAsia="Calibri"/>
      <w:sz w:val="20"/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3C7297"/>
    <w:rPr>
      <w:rFonts w:ascii="Times New Roman" w:eastAsia="Calibri" w:hAnsi="Times New Roman" w:cs="Times New Roman"/>
      <w:sz w:val="20"/>
      <w:szCs w:val="20"/>
      <w:lang w:val="en-US" w:eastAsia="x-none"/>
    </w:rPr>
  </w:style>
  <w:style w:type="paragraph" w:customStyle="1" w:styleId="Sarakstarindkopa1">
    <w:name w:val="Saraksta rindkopa1"/>
    <w:basedOn w:val="Normal"/>
    <w:uiPriority w:val="99"/>
    <w:qFormat/>
    <w:rsid w:val="003C7297"/>
    <w:pPr>
      <w:ind w:left="720"/>
      <w:contextualSpacing/>
    </w:pPr>
  </w:style>
  <w:style w:type="paragraph" w:customStyle="1" w:styleId="naisf">
    <w:name w:val="naisf"/>
    <w:basedOn w:val="Normal"/>
    <w:uiPriority w:val="99"/>
    <w:rsid w:val="003C7297"/>
    <w:pPr>
      <w:spacing w:before="100" w:beforeAutospacing="1" w:after="100" w:afterAutospacing="1"/>
      <w:jc w:val="both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A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AF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2171</Words>
  <Characters>1238</Characters>
  <Application>Microsoft Office Word</Application>
  <DocSecurity>4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Pārpucis</dc:creator>
  <cp:keywords/>
  <dc:description/>
  <cp:lastModifiedBy>Arita Bauska</cp:lastModifiedBy>
  <cp:revision>2</cp:revision>
  <cp:lastPrinted>2023-04-27T11:03:00Z</cp:lastPrinted>
  <dcterms:created xsi:type="dcterms:W3CDTF">2023-04-27T11:05:00Z</dcterms:created>
  <dcterms:modified xsi:type="dcterms:W3CDTF">2023-04-27T11:05:00Z</dcterms:modified>
</cp:coreProperties>
</file>