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478D" w14:textId="77777777" w:rsidR="004E135E" w:rsidRPr="0050334F" w:rsidRDefault="004E135E" w:rsidP="004E135E">
      <w:pPr>
        <w:spacing w:after="0" w:line="276" w:lineRule="auto"/>
        <w:jc w:val="right"/>
        <w:textAlignment w:val="baseline"/>
        <w:rPr>
          <w:rFonts w:asciiTheme="majorHAnsi" w:eastAsia="Times New Roman" w:hAnsiTheme="majorHAnsi" w:cstheme="majorHAnsi"/>
          <w:color w:val="333333"/>
          <w:lang w:eastAsia="lv-LV"/>
        </w:rPr>
      </w:pPr>
      <w:r w:rsidRPr="0050334F">
        <w:rPr>
          <w:rFonts w:asciiTheme="majorHAnsi" w:eastAsia="Times New Roman" w:hAnsiTheme="majorHAnsi" w:cstheme="majorHAnsi"/>
          <w:color w:val="333333"/>
          <w:lang w:eastAsia="lv-LV"/>
        </w:rPr>
        <w:t>Informācija plašsaziņas līdzekļiem</w:t>
      </w:r>
    </w:p>
    <w:p w14:paraId="6155BBB8" w14:textId="173102F9" w:rsidR="004E135E" w:rsidRPr="0050334F" w:rsidRDefault="004E135E" w:rsidP="004E135E">
      <w:pPr>
        <w:spacing w:line="276" w:lineRule="auto"/>
        <w:jc w:val="right"/>
        <w:textAlignment w:val="baseline"/>
        <w:rPr>
          <w:rFonts w:asciiTheme="majorHAnsi" w:eastAsia="Times New Roman" w:hAnsiTheme="majorHAnsi" w:cstheme="majorHAnsi"/>
          <w:color w:val="333333"/>
          <w:lang w:eastAsia="lv-LV"/>
        </w:rPr>
      </w:pPr>
      <w:r w:rsidRPr="0050334F">
        <w:rPr>
          <w:rFonts w:asciiTheme="majorHAnsi" w:eastAsia="Times New Roman" w:hAnsiTheme="majorHAnsi" w:cstheme="majorHAnsi"/>
          <w:color w:val="333333"/>
          <w:lang w:eastAsia="lv-LV"/>
        </w:rPr>
        <w:t xml:space="preserve">2023.gada </w:t>
      </w:r>
      <w:r>
        <w:rPr>
          <w:rFonts w:asciiTheme="majorHAnsi" w:eastAsia="Times New Roman" w:hAnsiTheme="majorHAnsi" w:cstheme="majorHAnsi"/>
          <w:color w:val="333333"/>
          <w:lang w:eastAsia="lv-LV"/>
        </w:rPr>
        <w:t>31</w:t>
      </w:r>
      <w:r w:rsidRPr="0050334F">
        <w:rPr>
          <w:rFonts w:asciiTheme="majorHAnsi" w:eastAsia="Times New Roman" w:hAnsiTheme="majorHAnsi" w:cstheme="majorHAnsi"/>
          <w:color w:val="333333"/>
          <w:lang w:eastAsia="lv-LV"/>
        </w:rPr>
        <w:t>.augustā</w:t>
      </w:r>
    </w:p>
    <w:p w14:paraId="575E81EB" w14:textId="77777777" w:rsidR="004E135E" w:rsidRPr="004E135E" w:rsidRDefault="004E135E" w:rsidP="004E135E">
      <w:pPr>
        <w:spacing w:line="276" w:lineRule="auto"/>
        <w:jc w:val="center"/>
        <w:textAlignment w:val="baseline"/>
        <w:rPr>
          <w:rFonts w:asciiTheme="majorHAnsi" w:eastAsia="Times New Roman" w:hAnsiTheme="majorHAnsi" w:cstheme="majorHAnsi"/>
          <w:b/>
          <w:bCs/>
          <w:color w:val="006097"/>
          <w:kern w:val="0"/>
          <w:sz w:val="24"/>
          <w:szCs w:val="24"/>
          <w:bdr w:val="none" w:sz="0" w:space="0" w:color="auto" w:frame="1"/>
          <w:lang w:eastAsia="lv-LV"/>
          <w14:ligatures w14:val="none"/>
        </w:rPr>
      </w:pPr>
      <w:r w:rsidRPr="004E135E">
        <w:rPr>
          <w:rFonts w:asciiTheme="majorHAnsi" w:eastAsia="Times New Roman" w:hAnsiTheme="majorHAnsi" w:cstheme="majorHAnsi"/>
          <w:b/>
          <w:bCs/>
          <w:color w:val="006097"/>
          <w:kern w:val="0"/>
          <w:sz w:val="24"/>
          <w:szCs w:val="24"/>
          <w:bdr w:val="none" w:sz="0" w:space="0" w:color="auto" w:frame="1"/>
          <w:lang w:eastAsia="lv-LV"/>
          <w14:ligatures w14:val="none"/>
        </w:rPr>
        <w:t>SPRK skaidro: Kā notiek siltumenerģijas tarifu vērtēšana</w:t>
      </w:r>
    </w:p>
    <w:p w14:paraId="2B976856" w14:textId="74E02E56" w:rsidR="00602506" w:rsidRPr="00602506" w:rsidRDefault="00602506" w:rsidP="004E135E">
      <w:pPr>
        <w:spacing w:line="276" w:lineRule="auto"/>
        <w:jc w:val="both"/>
        <w:textAlignment w:val="baseline"/>
        <w:rPr>
          <w:rFonts w:asciiTheme="majorHAnsi" w:eastAsia="Times New Roman" w:hAnsiTheme="majorHAnsi" w:cstheme="majorHAnsi"/>
          <w:b/>
          <w:bCs/>
          <w:color w:val="333333"/>
          <w:kern w:val="0"/>
          <w:bdr w:val="none" w:sz="0" w:space="0" w:color="auto" w:frame="1"/>
          <w:lang w:eastAsia="lv-LV"/>
          <w14:ligatures w14:val="none"/>
        </w:rPr>
      </w:pPr>
      <w:r w:rsidRPr="00602506">
        <w:rPr>
          <w:rFonts w:asciiTheme="majorHAnsi" w:eastAsia="Times New Roman" w:hAnsiTheme="majorHAnsi" w:cstheme="majorHAnsi"/>
          <w:b/>
          <w:bCs/>
          <w:color w:val="333333"/>
          <w:kern w:val="0"/>
          <w:bdr w:val="none" w:sz="0" w:space="0" w:color="auto" w:frame="1"/>
          <w:lang w:eastAsia="lv-LV"/>
          <w14:ligatures w14:val="none"/>
        </w:rPr>
        <w:t xml:space="preserve">Siltumapgādes pakalpojumu par Sabiedrisko pakalpojumu regulēšanas komisijas (SPRK) regulētu gala tarifu </w:t>
      </w:r>
      <w:r w:rsidRPr="00690CA5">
        <w:rPr>
          <w:rFonts w:asciiTheme="majorHAnsi" w:eastAsia="Times New Roman" w:hAnsiTheme="majorHAnsi" w:cstheme="majorHAnsi"/>
          <w:b/>
          <w:bCs/>
          <w:color w:val="333333"/>
          <w:kern w:val="0"/>
          <w:bdr w:val="none" w:sz="0" w:space="0" w:color="auto" w:frame="1"/>
          <w:lang w:eastAsia="lv-LV"/>
          <w14:ligatures w14:val="none"/>
        </w:rPr>
        <w:t>sniedz 6</w:t>
      </w:r>
      <w:r w:rsidR="00D47336" w:rsidRPr="00690CA5">
        <w:rPr>
          <w:rFonts w:asciiTheme="majorHAnsi" w:eastAsia="Times New Roman" w:hAnsiTheme="majorHAnsi" w:cstheme="majorHAnsi"/>
          <w:b/>
          <w:bCs/>
          <w:color w:val="333333"/>
          <w:kern w:val="0"/>
          <w:bdr w:val="none" w:sz="0" w:space="0" w:color="auto" w:frame="1"/>
          <w:lang w:eastAsia="lv-LV"/>
          <w14:ligatures w14:val="none"/>
        </w:rPr>
        <w:t>6</w:t>
      </w:r>
      <w:r w:rsidRPr="00690CA5">
        <w:rPr>
          <w:rFonts w:asciiTheme="majorHAnsi" w:eastAsia="Times New Roman" w:hAnsiTheme="majorHAnsi" w:cstheme="majorHAnsi"/>
          <w:b/>
          <w:bCs/>
          <w:color w:val="333333"/>
          <w:kern w:val="0"/>
          <w:bdr w:val="none" w:sz="0" w:space="0" w:color="auto" w:frame="1"/>
          <w:lang w:eastAsia="lv-LV"/>
          <w14:ligatures w14:val="none"/>
        </w:rPr>
        <w:t xml:space="preserve"> siltumapgādes</w:t>
      </w:r>
      <w:r w:rsidRPr="00602506">
        <w:rPr>
          <w:rFonts w:asciiTheme="majorHAnsi" w:eastAsia="Times New Roman" w:hAnsiTheme="majorHAnsi" w:cstheme="majorHAnsi"/>
          <w:b/>
          <w:bCs/>
          <w:color w:val="333333"/>
          <w:kern w:val="0"/>
          <w:bdr w:val="none" w:sz="0" w:space="0" w:color="auto" w:frame="1"/>
          <w:lang w:eastAsia="lv-LV"/>
          <w14:ligatures w14:val="none"/>
        </w:rPr>
        <w:t xml:space="preserve"> komersanti</w:t>
      </w:r>
      <w:r>
        <w:rPr>
          <w:rFonts w:asciiTheme="majorHAnsi" w:eastAsia="Times New Roman" w:hAnsiTheme="majorHAnsi" w:cstheme="majorHAnsi"/>
          <w:b/>
          <w:bCs/>
          <w:color w:val="333333"/>
          <w:kern w:val="0"/>
          <w:bdr w:val="none" w:sz="0" w:space="0" w:color="auto" w:frame="1"/>
          <w:lang w:eastAsia="lv-LV"/>
          <w14:ligatures w14:val="none"/>
        </w:rPr>
        <w:t xml:space="preserve">, </w:t>
      </w:r>
      <w:r w:rsidRPr="00602506">
        <w:rPr>
          <w:rFonts w:asciiTheme="majorHAnsi" w:eastAsia="Times New Roman" w:hAnsiTheme="majorHAnsi" w:cstheme="majorHAnsi"/>
          <w:b/>
          <w:bCs/>
          <w:color w:val="333333"/>
          <w:kern w:val="0"/>
          <w:bdr w:val="none" w:sz="0" w:space="0" w:color="auto" w:frame="1"/>
          <w:lang w:eastAsia="lv-LV"/>
          <w14:ligatures w14:val="none"/>
        </w:rPr>
        <w:t xml:space="preserve">un saņem lietotāji </w:t>
      </w:r>
      <w:r w:rsidRPr="000B7EE4">
        <w:rPr>
          <w:rFonts w:asciiTheme="majorHAnsi" w:eastAsia="Times New Roman" w:hAnsiTheme="majorHAnsi" w:cstheme="majorHAnsi"/>
          <w:b/>
          <w:bCs/>
          <w:color w:val="333333"/>
          <w:kern w:val="0"/>
          <w:bdr w:val="none" w:sz="0" w:space="0" w:color="auto" w:frame="1"/>
          <w:lang w:eastAsia="lv-LV"/>
          <w14:ligatures w14:val="none"/>
        </w:rPr>
        <w:t>teju 100</w:t>
      </w:r>
      <w:r w:rsidRPr="00602506">
        <w:rPr>
          <w:rFonts w:asciiTheme="majorHAnsi" w:eastAsia="Times New Roman" w:hAnsiTheme="majorHAnsi" w:cstheme="majorHAnsi"/>
          <w:b/>
          <w:bCs/>
          <w:color w:val="333333"/>
          <w:kern w:val="0"/>
          <w:bdr w:val="none" w:sz="0" w:space="0" w:color="auto" w:frame="1"/>
          <w:lang w:eastAsia="lv-LV"/>
          <w14:ligatures w14:val="none"/>
        </w:rPr>
        <w:t xml:space="preserve"> Latvijas teritorijās. SPRK skaidro, kā noris </w:t>
      </w:r>
      <w:r w:rsidR="00B7697B">
        <w:rPr>
          <w:rFonts w:asciiTheme="majorHAnsi" w:eastAsia="Times New Roman" w:hAnsiTheme="majorHAnsi" w:cstheme="majorHAnsi"/>
          <w:b/>
          <w:bCs/>
          <w:color w:val="333333"/>
          <w:kern w:val="0"/>
          <w:bdr w:val="none" w:sz="0" w:space="0" w:color="auto" w:frame="1"/>
          <w:lang w:eastAsia="lv-LV"/>
          <w14:ligatures w14:val="none"/>
        </w:rPr>
        <w:t xml:space="preserve">siltumenerģijas </w:t>
      </w:r>
      <w:r w:rsidRPr="00602506">
        <w:rPr>
          <w:rFonts w:asciiTheme="majorHAnsi" w:eastAsia="Times New Roman" w:hAnsiTheme="majorHAnsi" w:cstheme="majorHAnsi"/>
          <w:b/>
          <w:bCs/>
          <w:color w:val="333333"/>
          <w:kern w:val="0"/>
          <w:bdr w:val="none" w:sz="0" w:space="0" w:color="auto" w:frame="1"/>
          <w:lang w:eastAsia="lv-LV"/>
          <w14:ligatures w14:val="none"/>
        </w:rPr>
        <w:t>tarifu vērtēšanas process regulējamiem komersantiem.</w:t>
      </w:r>
    </w:p>
    <w:p w14:paraId="3E6FD912" w14:textId="77777777" w:rsidR="00602506"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SPRK regulē trīs siltumapgādes pakalpojumus</w:t>
      </w:r>
    </w:p>
    <w:p w14:paraId="187A69D3" w14:textId="4767032C" w:rsidR="005E1245" w:rsidRDefault="00602506"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sidRPr="002F7A67">
        <w:rPr>
          <w:rFonts w:asciiTheme="majorHAnsi" w:eastAsia="Times New Roman" w:hAnsiTheme="majorHAnsi" w:cstheme="majorHAnsi"/>
          <w:color w:val="333333"/>
          <w:kern w:val="0"/>
          <w:lang w:eastAsia="lv-LV"/>
          <w14:ligatures w14:val="none"/>
        </w:rPr>
        <w:t>Siltumapgādē SPRK regulē trīs pakalpojumus – siltumenerģijas ražošanu, pārvadi un sadali, kā arī siltumenerģijas tirdzniecību. Uz lietotājiem (piemēram, mājsaimniecības, skolas, uzņēmumi) attiecas siltumenerģijas gala tarifs. </w:t>
      </w:r>
      <w:r w:rsidRPr="00690CA5">
        <w:rPr>
          <w:rFonts w:asciiTheme="majorHAnsi" w:eastAsia="Times New Roman" w:hAnsiTheme="majorHAnsi" w:cstheme="majorHAnsi"/>
          <w:color w:val="333333"/>
          <w:kern w:val="0"/>
          <w:bdr w:val="none" w:sz="0" w:space="0" w:color="auto" w:frame="1"/>
          <w:lang w:eastAsia="lv-LV"/>
          <w14:ligatures w14:val="none"/>
        </w:rPr>
        <w:t>Gala tarifu nosaka vienīgi</w:t>
      </w:r>
      <w:r w:rsidRPr="002F7A67">
        <w:rPr>
          <w:rFonts w:asciiTheme="majorHAnsi" w:eastAsia="Times New Roman" w:hAnsiTheme="majorHAnsi" w:cstheme="majorHAnsi"/>
          <w:color w:val="333333"/>
          <w:kern w:val="0"/>
          <w:lang w:eastAsia="lv-LV"/>
          <w14:ligatures w14:val="none"/>
        </w:rPr>
        <w:t> siltumenerģijas komersantiem jeb </w:t>
      </w:r>
      <w:r w:rsidRPr="00690CA5">
        <w:rPr>
          <w:rFonts w:asciiTheme="majorHAnsi" w:eastAsia="Times New Roman" w:hAnsiTheme="majorHAnsi" w:cstheme="majorHAnsi"/>
          <w:color w:val="333333"/>
          <w:kern w:val="0"/>
          <w:bdr w:val="none" w:sz="0" w:space="0" w:color="auto" w:frame="1"/>
          <w:lang w:eastAsia="lv-LV"/>
          <w14:ligatures w14:val="none"/>
        </w:rPr>
        <w:t>operatoriem, kas nodrošina vismaz divus pakalpojumus</w:t>
      </w:r>
      <w:r w:rsidRPr="002F7A67">
        <w:rPr>
          <w:rFonts w:asciiTheme="majorHAnsi" w:eastAsia="Times New Roman" w:hAnsiTheme="majorHAnsi" w:cstheme="majorHAnsi"/>
          <w:color w:val="333333"/>
          <w:kern w:val="0"/>
          <w:lang w:eastAsia="lv-LV"/>
          <w14:ligatures w14:val="none"/>
        </w:rPr>
        <w:t> – siltumenerģijas pārvadi, sadali un tirdzniecības pakalpojumu, un </w:t>
      </w:r>
      <w:r w:rsidRPr="00690CA5">
        <w:rPr>
          <w:rFonts w:asciiTheme="majorHAnsi" w:eastAsia="Times New Roman" w:hAnsiTheme="majorHAnsi" w:cstheme="majorHAnsi"/>
          <w:color w:val="333333"/>
          <w:kern w:val="0"/>
          <w:bdr w:val="none" w:sz="0" w:space="0" w:color="auto" w:frame="1"/>
          <w:lang w:eastAsia="lv-LV"/>
          <w14:ligatures w14:val="none"/>
        </w:rPr>
        <w:t>kuriem ir izsniegta SPRK licence.</w:t>
      </w:r>
      <w:r w:rsidRPr="002F7A67">
        <w:rPr>
          <w:rFonts w:asciiTheme="majorHAnsi" w:eastAsia="Times New Roman" w:hAnsiTheme="majorHAnsi" w:cstheme="majorHAnsi"/>
          <w:color w:val="333333"/>
          <w:kern w:val="0"/>
          <w:lang w:eastAsia="lv-LV"/>
          <w14:ligatures w14:val="none"/>
        </w:rPr>
        <w:t> Savukārt siltumenerģiju ražo gan tādi komersanti, kam šis ir vienīgais sniegtais pakalpojums, gan tādi, kas</w:t>
      </w:r>
      <w:r w:rsidRPr="00602506">
        <w:rPr>
          <w:rFonts w:asciiTheme="majorHAnsi" w:eastAsia="Times New Roman" w:hAnsiTheme="majorHAnsi" w:cstheme="majorHAnsi"/>
          <w:color w:val="333333"/>
          <w:kern w:val="0"/>
          <w:lang w:eastAsia="lv-LV"/>
          <w14:ligatures w14:val="none"/>
        </w:rPr>
        <w:t xml:space="preserve"> reizē sniedz visus trīs – ražošanas, pārvades un sadales un tirdzniecības pakalpojumus.</w:t>
      </w:r>
    </w:p>
    <w:p w14:paraId="1ECD3A5A" w14:textId="77777777" w:rsidR="00400FE1"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Ne visus siltumapgādes komersantus regulē SPRK; jāatbilst noteiktiem kritērijiem</w:t>
      </w:r>
    </w:p>
    <w:p w14:paraId="5D2569F2" w14:textId="3E9C8359" w:rsidR="00602506" w:rsidRPr="00602506" w:rsidRDefault="00602506"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sidRPr="00690CA5">
        <w:rPr>
          <w:rFonts w:asciiTheme="majorHAnsi" w:eastAsia="Times New Roman" w:hAnsiTheme="majorHAnsi" w:cstheme="majorHAnsi"/>
          <w:color w:val="333333"/>
          <w:kern w:val="0"/>
          <w:bdr w:val="none" w:sz="0" w:space="0" w:color="auto" w:frame="1"/>
          <w:lang w:eastAsia="lv-LV"/>
          <w14:ligatures w14:val="none"/>
        </w:rPr>
        <w:t>Latvijā darbojas 6</w:t>
      </w:r>
      <w:r w:rsidR="00D47336" w:rsidRPr="00690CA5">
        <w:rPr>
          <w:rFonts w:asciiTheme="majorHAnsi" w:eastAsia="Times New Roman" w:hAnsiTheme="majorHAnsi" w:cstheme="majorHAnsi"/>
          <w:color w:val="333333"/>
          <w:kern w:val="0"/>
          <w:bdr w:val="none" w:sz="0" w:space="0" w:color="auto" w:frame="1"/>
          <w:lang w:eastAsia="lv-LV"/>
          <w14:ligatures w14:val="none"/>
        </w:rPr>
        <w:t>6</w:t>
      </w:r>
      <w:r w:rsidRPr="00690CA5">
        <w:rPr>
          <w:rFonts w:asciiTheme="majorHAnsi" w:eastAsia="Times New Roman" w:hAnsiTheme="majorHAnsi" w:cstheme="majorHAnsi"/>
          <w:color w:val="333333"/>
          <w:kern w:val="0"/>
          <w:bdr w:val="none" w:sz="0" w:space="0" w:color="auto" w:frame="1"/>
          <w:lang w:eastAsia="lv-LV"/>
          <w14:ligatures w14:val="none"/>
        </w:rPr>
        <w:t xml:space="preserve"> siltumapgādes komersant</w:t>
      </w:r>
      <w:r w:rsidR="000354BE">
        <w:rPr>
          <w:rFonts w:asciiTheme="majorHAnsi" w:eastAsia="Times New Roman" w:hAnsiTheme="majorHAnsi" w:cstheme="majorHAnsi"/>
          <w:color w:val="333333"/>
          <w:kern w:val="0"/>
          <w:bdr w:val="none" w:sz="0" w:space="0" w:color="auto" w:frame="1"/>
          <w:lang w:eastAsia="lv-LV"/>
          <w14:ligatures w14:val="none"/>
        </w:rPr>
        <w:t>i</w:t>
      </w:r>
      <w:r w:rsidRPr="002F7A67">
        <w:rPr>
          <w:rFonts w:asciiTheme="majorHAnsi" w:eastAsia="Times New Roman" w:hAnsiTheme="majorHAnsi" w:cstheme="majorHAnsi"/>
          <w:color w:val="333333"/>
          <w:kern w:val="0"/>
          <w:lang w:eastAsia="lv-LV"/>
          <w14:ligatures w14:val="none"/>
        </w:rPr>
        <w:t> jeb operator</w:t>
      </w:r>
      <w:r w:rsidR="000354BE">
        <w:rPr>
          <w:rFonts w:asciiTheme="majorHAnsi" w:eastAsia="Times New Roman" w:hAnsiTheme="majorHAnsi" w:cstheme="majorHAnsi"/>
          <w:color w:val="333333"/>
          <w:kern w:val="0"/>
          <w:lang w:eastAsia="lv-LV"/>
          <w14:ligatures w14:val="none"/>
        </w:rPr>
        <w:t>i</w:t>
      </w:r>
      <w:r w:rsidRPr="002F7A67">
        <w:rPr>
          <w:rFonts w:asciiTheme="majorHAnsi" w:eastAsia="Times New Roman" w:hAnsiTheme="majorHAnsi" w:cstheme="majorHAnsi"/>
          <w:color w:val="333333"/>
          <w:kern w:val="0"/>
          <w:lang w:eastAsia="lv-LV"/>
          <w14:ligatures w14:val="none"/>
        </w:rPr>
        <w:t>, kuri pakalpojumu sniedz galalietotājiem </w:t>
      </w:r>
      <w:r w:rsidRPr="00690CA5">
        <w:rPr>
          <w:rFonts w:asciiTheme="majorHAnsi" w:eastAsia="Times New Roman" w:hAnsiTheme="majorHAnsi" w:cstheme="majorHAnsi"/>
          <w:color w:val="333333"/>
          <w:kern w:val="0"/>
          <w:bdr w:val="none" w:sz="0" w:space="0" w:color="auto" w:frame="1"/>
          <w:lang w:eastAsia="lv-LV"/>
          <w14:ligatures w14:val="none"/>
        </w:rPr>
        <w:t>par SPRK apstiprinātu gala tarifu.</w:t>
      </w:r>
      <w:r w:rsidRPr="002F7A67">
        <w:rPr>
          <w:rFonts w:asciiTheme="majorHAnsi" w:eastAsia="Times New Roman" w:hAnsiTheme="majorHAnsi" w:cstheme="majorHAnsi"/>
          <w:color w:val="333333"/>
          <w:kern w:val="0"/>
          <w:lang w:eastAsia="lv-LV"/>
          <w14:ligatures w14:val="none"/>
        </w:rPr>
        <w:t> Minētajiem operatoriem ir piešķirta SPRK licence</w:t>
      </w:r>
      <w:r w:rsidR="00F15D2B">
        <w:rPr>
          <w:rFonts w:asciiTheme="majorHAnsi" w:eastAsia="Times New Roman" w:hAnsiTheme="majorHAnsi" w:cstheme="majorHAnsi"/>
          <w:color w:val="333333"/>
          <w:kern w:val="0"/>
          <w:lang w:eastAsia="lv-LV"/>
          <w14:ligatures w14:val="none"/>
        </w:rPr>
        <w:t>,</w:t>
      </w:r>
      <w:r w:rsidRPr="002F7A67">
        <w:rPr>
          <w:rFonts w:asciiTheme="majorHAnsi" w:eastAsia="Times New Roman" w:hAnsiTheme="majorHAnsi" w:cstheme="majorHAnsi"/>
          <w:color w:val="333333"/>
          <w:kern w:val="0"/>
          <w:lang w:eastAsia="lv-LV"/>
          <w14:ligatures w14:val="none"/>
        </w:rPr>
        <w:t xml:space="preserve"> kurā norādīta komersanta darbības teritorija siltumenerģijas</w:t>
      </w:r>
      <w:r w:rsidRPr="00602506">
        <w:rPr>
          <w:rFonts w:asciiTheme="majorHAnsi" w:eastAsia="Times New Roman" w:hAnsiTheme="majorHAnsi" w:cstheme="majorHAnsi"/>
          <w:color w:val="333333"/>
          <w:kern w:val="0"/>
          <w:lang w:eastAsia="lv-LV"/>
          <w14:ligatures w14:val="none"/>
        </w:rPr>
        <w:t xml:space="preserve"> pakalpojuma sniegšanai. Regulējamo operatoru skaits gada laikā var mainīties, jo ik gadu SPRK piešķir jaunas licences, tās anulē, beidzoties operatora darbībai vai groza, iekļaujot jaunas teritorijas.</w:t>
      </w:r>
    </w:p>
    <w:p w14:paraId="2477ABC7" w14:textId="37CF09F6" w:rsidR="00602506" w:rsidRPr="00D60F1B" w:rsidRDefault="00602506"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Jāatzīmē, ka SPRK regulē vien tos siltumapgādes komersantus, kuri atbilst noteiktiem regulēšanas kritērijiem saskaņā ar </w:t>
      </w:r>
      <w:hyperlink r:id="rId8" w:tgtFrame="_blank" w:history="1">
        <w:r w:rsidRPr="00602506">
          <w:rPr>
            <w:rFonts w:asciiTheme="majorHAnsi" w:eastAsia="Times New Roman" w:hAnsiTheme="majorHAnsi" w:cstheme="majorHAnsi"/>
            <w:b/>
            <w:bCs/>
            <w:color w:val="006097"/>
            <w:kern w:val="0"/>
            <w:u w:val="single"/>
            <w:bdr w:val="none" w:sz="0" w:space="0" w:color="auto" w:frame="1"/>
            <w:lang w:eastAsia="lv-LV"/>
            <w14:ligatures w14:val="none"/>
          </w:rPr>
          <w:t>Ministru kabineta noteikumiem Nr.1227</w:t>
        </w:r>
      </w:hyperlink>
      <w:r w:rsidRPr="00602506">
        <w:rPr>
          <w:rFonts w:asciiTheme="majorHAnsi" w:eastAsia="Times New Roman" w:hAnsiTheme="majorHAnsi" w:cstheme="majorHAnsi"/>
          <w:color w:val="333333"/>
          <w:kern w:val="0"/>
          <w:lang w:eastAsia="lv-LV"/>
          <w14:ligatures w14:val="none"/>
        </w:rPr>
        <w:t xml:space="preserve"> un nodrošina lietotājiem nodoto siltumenerģijas </w:t>
      </w:r>
      <w:r w:rsidRPr="004114DF">
        <w:rPr>
          <w:rFonts w:asciiTheme="majorHAnsi" w:eastAsia="Times New Roman" w:hAnsiTheme="majorHAnsi" w:cstheme="majorHAnsi"/>
          <w:color w:val="333333"/>
          <w:kern w:val="0"/>
          <w:lang w:eastAsia="lv-LV"/>
          <w14:ligatures w14:val="none"/>
        </w:rPr>
        <w:t>apjomu </w:t>
      </w:r>
      <w:r w:rsidRPr="00690CA5">
        <w:rPr>
          <w:rFonts w:asciiTheme="majorHAnsi" w:eastAsia="Times New Roman" w:hAnsiTheme="majorHAnsi" w:cstheme="majorHAnsi"/>
          <w:color w:val="333333"/>
          <w:kern w:val="0"/>
          <w:bdr w:val="none" w:sz="0" w:space="0" w:color="auto" w:frame="1"/>
          <w:lang w:eastAsia="lv-LV"/>
          <w14:ligatures w14:val="none"/>
        </w:rPr>
        <w:t xml:space="preserve">virs 5000 </w:t>
      </w:r>
      <w:proofErr w:type="spellStart"/>
      <w:r w:rsidRPr="00690CA5">
        <w:rPr>
          <w:rFonts w:asciiTheme="majorHAnsi" w:eastAsia="Times New Roman" w:hAnsiTheme="majorHAnsi" w:cstheme="majorHAnsi"/>
          <w:color w:val="333333"/>
          <w:kern w:val="0"/>
          <w:bdr w:val="none" w:sz="0" w:space="0" w:color="auto" w:frame="1"/>
          <w:lang w:eastAsia="lv-LV"/>
          <w14:ligatures w14:val="none"/>
        </w:rPr>
        <w:t>MWh</w:t>
      </w:r>
      <w:proofErr w:type="spellEnd"/>
      <w:r w:rsidRPr="00690CA5">
        <w:rPr>
          <w:rFonts w:asciiTheme="majorHAnsi" w:eastAsia="Times New Roman" w:hAnsiTheme="majorHAnsi" w:cstheme="majorHAnsi"/>
          <w:color w:val="333333"/>
          <w:kern w:val="0"/>
          <w:bdr w:val="none" w:sz="0" w:space="0" w:color="auto" w:frame="1"/>
          <w:lang w:eastAsia="lv-LV"/>
          <w14:ligatures w14:val="none"/>
        </w:rPr>
        <w:t>/gadā. </w:t>
      </w:r>
      <w:r w:rsidRPr="004114DF">
        <w:rPr>
          <w:rFonts w:asciiTheme="majorHAnsi" w:eastAsia="Times New Roman" w:hAnsiTheme="majorHAnsi" w:cstheme="majorHAnsi"/>
          <w:color w:val="333333"/>
          <w:kern w:val="0"/>
          <w:lang w:eastAsia="lv-LV"/>
          <w14:ligatures w14:val="none"/>
        </w:rPr>
        <w:t>Tie</w:t>
      </w:r>
      <w:r w:rsidRPr="00602506">
        <w:rPr>
          <w:rFonts w:asciiTheme="majorHAnsi" w:eastAsia="Times New Roman" w:hAnsiTheme="majorHAnsi" w:cstheme="majorHAnsi"/>
          <w:color w:val="333333"/>
          <w:kern w:val="0"/>
          <w:lang w:eastAsia="lv-LV"/>
          <w14:ligatures w14:val="none"/>
        </w:rPr>
        <w:t xml:space="preserve"> siltumenerģijas komersanti, kuri nesasniedz noteikto apjomu, nodrošina pakalpojumu lietotājiem par vienošanās cenu vai to uzraudzību veic pašvaldība.</w:t>
      </w:r>
    </w:p>
    <w:p w14:paraId="2BF115A1" w14:textId="01B74BD1" w:rsidR="000539CB" w:rsidRDefault="000539CB"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Divu veidu tarifu projekti – pilnie tarifu projekti un atļauja pašiem noteikt tarifus</w:t>
      </w:r>
    </w:p>
    <w:p w14:paraId="5AD78FDD" w14:textId="6FE44812" w:rsidR="000539CB" w:rsidRDefault="000539CB"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Izšķir divu veidu tarifu projektus – </w:t>
      </w:r>
      <w:r w:rsidRPr="004E135E">
        <w:rPr>
          <w:rFonts w:asciiTheme="majorHAnsi" w:eastAsia="Times New Roman" w:hAnsiTheme="majorHAnsi" w:cstheme="majorHAnsi"/>
          <w:b/>
          <w:bCs/>
          <w:color w:val="006097"/>
          <w:kern w:val="0"/>
          <w:bdr w:val="none" w:sz="0" w:space="0" w:color="auto" w:frame="1"/>
          <w:lang w:eastAsia="lv-LV"/>
          <w14:ligatures w14:val="none"/>
        </w:rPr>
        <w:t>pilnā tarifa projektā iekļauto izmaksu izvērtēšana</w:t>
      </w:r>
      <w:r w:rsidRPr="00602506">
        <w:rPr>
          <w:rFonts w:asciiTheme="majorHAnsi" w:eastAsia="Times New Roman" w:hAnsiTheme="majorHAnsi" w:cstheme="majorHAnsi"/>
          <w:color w:val="333333"/>
          <w:kern w:val="0"/>
          <w:lang w:eastAsia="lv-LV"/>
          <w14:ligatures w14:val="none"/>
        </w:rPr>
        <w:t xml:space="preserve">, kur tiek pārbaudītas visas ar siltumapgādi saistītās izmaksas, un </w:t>
      </w:r>
      <w:r w:rsidRPr="004E135E">
        <w:rPr>
          <w:rFonts w:asciiTheme="majorHAnsi" w:eastAsia="Times New Roman" w:hAnsiTheme="majorHAnsi" w:cstheme="majorHAnsi"/>
          <w:b/>
          <w:bCs/>
          <w:color w:val="006097"/>
          <w:kern w:val="0"/>
          <w:bdr w:val="none" w:sz="0" w:space="0" w:color="auto" w:frame="1"/>
          <w:lang w:eastAsia="lv-LV"/>
          <w14:ligatures w14:val="none"/>
        </w:rPr>
        <w:t>atļauja komersantiem pašiem noteikt tarifus</w:t>
      </w:r>
      <w:r w:rsidR="00E74230">
        <w:rPr>
          <w:rFonts w:asciiTheme="majorHAnsi" w:eastAsia="Times New Roman" w:hAnsiTheme="majorHAnsi" w:cstheme="majorHAnsi"/>
          <w:color w:val="333333"/>
          <w:kern w:val="0"/>
          <w:lang w:eastAsia="lv-LV"/>
          <w14:ligatures w14:val="none"/>
        </w:rPr>
        <w:t xml:space="preserve"> </w:t>
      </w:r>
      <w:r w:rsidR="00E74230" w:rsidRPr="00A11204">
        <w:rPr>
          <w:rFonts w:asciiTheme="majorHAnsi" w:hAnsiTheme="majorHAnsi" w:cstheme="majorHAnsi"/>
        </w:rPr>
        <w:t xml:space="preserve">(izdota </w:t>
      </w:r>
      <w:r w:rsidR="00E74230">
        <w:rPr>
          <w:rFonts w:asciiTheme="majorHAnsi" w:hAnsiTheme="majorHAnsi" w:cstheme="majorHAnsi"/>
        </w:rPr>
        <w:t xml:space="preserve">SPRK </w:t>
      </w:r>
      <w:r w:rsidR="00E74230" w:rsidRPr="00A11204">
        <w:rPr>
          <w:rFonts w:asciiTheme="majorHAnsi" w:hAnsiTheme="majorHAnsi" w:cstheme="majorHAnsi"/>
        </w:rPr>
        <w:t>atļauja komersantiem pašiem noteikt tarifus</w:t>
      </w:r>
      <w:r w:rsidR="00E74230">
        <w:rPr>
          <w:rFonts w:asciiTheme="majorHAnsi" w:hAnsiTheme="majorHAnsi" w:cstheme="majorHAnsi"/>
        </w:rPr>
        <w:t>, lai savlaicīgi reaģētu</w:t>
      </w:r>
      <w:r w:rsidR="00E74230" w:rsidRPr="00A11204">
        <w:rPr>
          <w:rFonts w:asciiTheme="majorHAnsi" w:hAnsiTheme="majorHAnsi" w:cstheme="majorHAnsi"/>
        </w:rPr>
        <w:t>)</w:t>
      </w:r>
      <w:r w:rsidRPr="00602506">
        <w:rPr>
          <w:rFonts w:asciiTheme="majorHAnsi" w:eastAsia="Times New Roman" w:hAnsiTheme="majorHAnsi" w:cstheme="majorHAnsi"/>
          <w:color w:val="333333"/>
          <w:kern w:val="0"/>
          <w:lang w:eastAsia="lv-LV"/>
          <w14:ligatures w14:val="none"/>
        </w:rPr>
        <w:t>, ja mainās tikai kurināmā, iepirktās siltumenerģijas vai pārdotās elektroenerģijas cena. Abos gadījumos tarifu projektus iesniedz SPRK izvērtēšanai, atšķiras to izvērtēšanas ilgums.</w:t>
      </w:r>
    </w:p>
    <w:p w14:paraId="39C549C4" w14:textId="213889E3" w:rsidR="005839F7" w:rsidRPr="0089084A" w:rsidRDefault="0002637C" w:rsidP="00A046F3">
      <w:pPr>
        <w:spacing w:line="276" w:lineRule="auto"/>
        <w:jc w:val="both"/>
        <w:textAlignment w:val="baseline"/>
        <w:rPr>
          <w:rFonts w:asciiTheme="majorHAnsi" w:hAnsiTheme="majorHAnsi" w:cstheme="majorHAnsi"/>
        </w:rPr>
      </w:pPr>
      <w:r>
        <w:rPr>
          <w:rFonts w:asciiTheme="majorHAnsi" w:eastAsia="Times New Roman" w:hAnsiTheme="majorHAnsi" w:cstheme="majorHAnsi"/>
          <w:color w:val="333333"/>
          <w:kern w:val="0"/>
          <w:lang w:eastAsia="lv-LV"/>
          <w14:ligatures w14:val="none"/>
        </w:rPr>
        <w:t>Atļa</w:t>
      </w:r>
      <w:r w:rsidR="004C7C3F">
        <w:rPr>
          <w:rFonts w:asciiTheme="majorHAnsi" w:eastAsia="Times New Roman" w:hAnsiTheme="majorHAnsi" w:cstheme="majorHAnsi"/>
          <w:color w:val="333333"/>
          <w:kern w:val="0"/>
          <w:lang w:eastAsia="lv-LV"/>
          <w14:ligatures w14:val="none"/>
        </w:rPr>
        <w:t>u</w:t>
      </w:r>
      <w:r>
        <w:rPr>
          <w:rFonts w:asciiTheme="majorHAnsi" w:eastAsia="Times New Roman" w:hAnsiTheme="majorHAnsi" w:cstheme="majorHAnsi"/>
          <w:color w:val="333333"/>
          <w:kern w:val="0"/>
          <w:lang w:eastAsia="lv-LV"/>
          <w14:ligatures w14:val="none"/>
        </w:rPr>
        <w:t xml:space="preserve">jas pašiem noteikt tarifus izsniegtas </w:t>
      </w:r>
      <w:r w:rsidR="00372D22">
        <w:rPr>
          <w:rFonts w:asciiTheme="majorHAnsi" w:eastAsia="Times New Roman" w:hAnsiTheme="majorHAnsi" w:cstheme="majorHAnsi"/>
          <w:color w:val="333333"/>
          <w:kern w:val="0"/>
          <w:lang w:eastAsia="lv-LV"/>
          <w14:ligatures w14:val="none"/>
        </w:rPr>
        <w:t>gandrīz visiem</w:t>
      </w:r>
      <w:r w:rsidR="00BC229B">
        <w:rPr>
          <w:rFonts w:asciiTheme="majorHAnsi" w:eastAsia="Times New Roman" w:hAnsiTheme="majorHAnsi" w:cstheme="majorHAnsi"/>
          <w:color w:val="333333"/>
          <w:kern w:val="0"/>
          <w:lang w:eastAsia="lv-LV"/>
          <w14:ligatures w14:val="none"/>
        </w:rPr>
        <w:t xml:space="preserve"> </w:t>
      </w:r>
      <w:r w:rsidR="00BC229B" w:rsidRPr="00311AC3">
        <w:rPr>
          <w:rFonts w:asciiTheme="majorHAnsi" w:hAnsiTheme="majorHAnsi" w:cstheme="majorHAnsi"/>
        </w:rPr>
        <w:t>siltumapgādes komersant</w:t>
      </w:r>
      <w:r w:rsidR="00372D22">
        <w:rPr>
          <w:rFonts w:asciiTheme="majorHAnsi" w:hAnsiTheme="majorHAnsi" w:cstheme="majorHAnsi"/>
        </w:rPr>
        <w:t>iem</w:t>
      </w:r>
      <w:r>
        <w:rPr>
          <w:rFonts w:asciiTheme="majorHAnsi" w:hAnsiTheme="majorHAnsi" w:cstheme="majorHAnsi"/>
        </w:rPr>
        <w:t xml:space="preserve">. Vienlaikus šī atļauja paredz </w:t>
      </w:r>
      <w:r w:rsidR="00BC229B" w:rsidRPr="00311AC3">
        <w:rPr>
          <w:rFonts w:asciiTheme="majorHAnsi" w:hAnsiTheme="majorHAnsi" w:cstheme="majorHAnsi"/>
        </w:rPr>
        <w:t>pienākum</w:t>
      </w:r>
      <w:r>
        <w:rPr>
          <w:rFonts w:asciiTheme="majorHAnsi" w:hAnsiTheme="majorHAnsi" w:cstheme="majorHAnsi"/>
        </w:rPr>
        <w:t>u</w:t>
      </w:r>
      <w:r w:rsidR="00BC229B" w:rsidRPr="00311AC3">
        <w:rPr>
          <w:rFonts w:asciiTheme="majorHAnsi" w:hAnsiTheme="majorHAnsi" w:cstheme="majorHAnsi"/>
        </w:rPr>
        <w:t xml:space="preserve"> iesniegt samazinātu tarifu SPRK, tiklīdz kurināmā cenas samazinās</w:t>
      </w:r>
      <w:r w:rsidR="00BC229B">
        <w:rPr>
          <w:rFonts w:asciiTheme="majorHAnsi" w:hAnsiTheme="majorHAnsi" w:cstheme="majorHAnsi"/>
        </w:rPr>
        <w:t xml:space="preserve">. Pat ja šāds pienākums nav noteikts, kurināmā cenu izmaksas jebkurā gadījumā tiek </w:t>
      </w:r>
      <w:r w:rsidR="00D21771">
        <w:rPr>
          <w:rFonts w:asciiTheme="majorHAnsi" w:hAnsiTheme="majorHAnsi" w:cstheme="majorHAnsi"/>
        </w:rPr>
        <w:t xml:space="preserve">ņemts vērā pie </w:t>
      </w:r>
      <w:r w:rsidR="00C26026">
        <w:rPr>
          <w:rFonts w:asciiTheme="majorHAnsi" w:hAnsiTheme="majorHAnsi" w:cstheme="majorHAnsi"/>
        </w:rPr>
        <w:t>nāk</w:t>
      </w:r>
      <w:r w:rsidR="004634B1">
        <w:rPr>
          <w:rFonts w:asciiTheme="majorHAnsi" w:hAnsiTheme="majorHAnsi" w:cstheme="majorHAnsi"/>
        </w:rPr>
        <w:t>a</w:t>
      </w:r>
      <w:r w:rsidR="00C26026">
        <w:rPr>
          <w:rFonts w:asciiTheme="majorHAnsi" w:hAnsiTheme="majorHAnsi" w:cstheme="majorHAnsi"/>
        </w:rPr>
        <w:t xml:space="preserve">mās tarifu </w:t>
      </w:r>
      <w:r w:rsidR="004634B1">
        <w:rPr>
          <w:rFonts w:asciiTheme="majorHAnsi" w:hAnsiTheme="majorHAnsi" w:cstheme="majorHAnsi"/>
        </w:rPr>
        <w:t>p</w:t>
      </w:r>
      <w:r w:rsidR="00C26026">
        <w:rPr>
          <w:rFonts w:asciiTheme="majorHAnsi" w:hAnsiTheme="majorHAnsi" w:cstheme="majorHAnsi"/>
        </w:rPr>
        <w:t>ārskat</w:t>
      </w:r>
      <w:r w:rsidR="004634B1">
        <w:rPr>
          <w:rFonts w:asciiTheme="majorHAnsi" w:hAnsiTheme="majorHAnsi" w:cstheme="majorHAnsi"/>
        </w:rPr>
        <w:t>īšanas</w:t>
      </w:r>
      <w:r w:rsidR="00C26026">
        <w:rPr>
          <w:rFonts w:asciiTheme="majorHAnsi" w:hAnsiTheme="majorHAnsi" w:cstheme="majorHAnsi"/>
        </w:rPr>
        <w:t xml:space="preserve">. </w:t>
      </w:r>
      <w:r w:rsidR="004C7C3F">
        <w:rPr>
          <w:rFonts w:asciiTheme="majorHAnsi" w:eastAsia="Times New Roman" w:hAnsiTheme="majorHAnsi" w:cstheme="majorHAnsi"/>
          <w:color w:val="333333"/>
          <w:kern w:val="0"/>
          <w:lang w:eastAsia="lv-LV"/>
          <w14:ligatures w14:val="none"/>
        </w:rPr>
        <w:t>Savukārt p</w:t>
      </w:r>
      <w:r w:rsidR="00031382">
        <w:rPr>
          <w:rFonts w:asciiTheme="majorHAnsi" w:eastAsia="Times New Roman" w:hAnsiTheme="majorHAnsi" w:cstheme="majorHAnsi"/>
          <w:color w:val="333333"/>
          <w:kern w:val="0"/>
          <w:lang w:eastAsia="lv-LV"/>
          <w14:ligatures w14:val="none"/>
        </w:rPr>
        <w:t>ilnā tarifu projektā iekļauto</w:t>
      </w:r>
      <w:r w:rsidR="00FD7072">
        <w:rPr>
          <w:rFonts w:asciiTheme="majorHAnsi" w:eastAsia="Times New Roman" w:hAnsiTheme="majorHAnsi" w:cstheme="majorHAnsi"/>
          <w:color w:val="333333"/>
          <w:kern w:val="0"/>
          <w:lang w:eastAsia="lv-LV"/>
          <w14:ligatures w14:val="none"/>
        </w:rPr>
        <w:t xml:space="preserve"> izmaksu </w:t>
      </w:r>
      <w:r w:rsidR="00FD7072">
        <w:rPr>
          <w:rFonts w:asciiTheme="majorHAnsi" w:eastAsia="Times New Roman" w:hAnsiTheme="majorHAnsi" w:cstheme="majorHAnsi"/>
          <w:color w:val="333333"/>
          <w:kern w:val="0"/>
          <w:lang w:eastAsia="lv-LV"/>
          <w14:ligatures w14:val="none"/>
        </w:rPr>
        <w:lastRenderedPageBreak/>
        <w:t xml:space="preserve">gadījumā tiek pārbaudītas </w:t>
      </w:r>
      <w:r w:rsidR="00FD7072" w:rsidRPr="002B149E">
        <w:rPr>
          <w:rFonts w:asciiTheme="majorHAnsi" w:hAnsiTheme="majorHAnsi" w:cstheme="majorHAnsi"/>
        </w:rPr>
        <w:t>ne</w:t>
      </w:r>
      <w:r w:rsidR="00FD7072">
        <w:rPr>
          <w:rFonts w:asciiTheme="majorHAnsi" w:hAnsiTheme="majorHAnsi" w:cstheme="majorHAnsi"/>
        </w:rPr>
        <w:t xml:space="preserve"> vien</w:t>
      </w:r>
      <w:r w:rsidR="00FD7072" w:rsidRPr="002B149E">
        <w:rPr>
          <w:rFonts w:asciiTheme="majorHAnsi" w:hAnsiTheme="majorHAnsi" w:cstheme="majorHAnsi"/>
        </w:rPr>
        <w:t xml:space="preserve"> kurināmā izmaks</w:t>
      </w:r>
      <w:r w:rsidR="00FD7072">
        <w:rPr>
          <w:rFonts w:asciiTheme="majorHAnsi" w:hAnsiTheme="majorHAnsi" w:cstheme="majorHAnsi"/>
        </w:rPr>
        <w:t>as</w:t>
      </w:r>
      <w:r w:rsidR="00FD7072" w:rsidRPr="002B149E">
        <w:rPr>
          <w:rFonts w:asciiTheme="majorHAnsi" w:hAnsiTheme="majorHAnsi" w:cstheme="majorHAnsi"/>
        </w:rPr>
        <w:t>, bet arī nolietojuma, remontdarbu izmaksu vērtēšanu, nodotā siltumenerģijas apjoma izmaiņas u.c., kas</w:t>
      </w:r>
      <w:r w:rsidR="00FD7072">
        <w:rPr>
          <w:rFonts w:asciiTheme="majorHAnsi" w:hAnsiTheme="majorHAnsi" w:cstheme="majorHAnsi"/>
        </w:rPr>
        <w:t xml:space="preserve"> attiecīgi var</w:t>
      </w:r>
      <w:r w:rsidR="00FD7072" w:rsidRPr="002B149E">
        <w:rPr>
          <w:rFonts w:asciiTheme="majorHAnsi" w:hAnsiTheme="majorHAnsi" w:cstheme="majorHAnsi"/>
        </w:rPr>
        <w:t xml:space="preserve"> rezultē</w:t>
      </w:r>
      <w:r w:rsidR="00FD7072">
        <w:rPr>
          <w:rFonts w:asciiTheme="majorHAnsi" w:hAnsiTheme="majorHAnsi" w:cstheme="majorHAnsi"/>
        </w:rPr>
        <w:t>ties</w:t>
      </w:r>
      <w:r w:rsidR="00FD7072" w:rsidRPr="002B149E">
        <w:rPr>
          <w:rFonts w:asciiTheme="majorHAnsi" w:hAnsiTheme="majorHAnsi" w:cstheme="majorHAnsi"/>
        </w:rPr>
        <w:t xml:space="preserve"> </w:t>
      </w:r>
      <w:r w:rsidR="00FD7072">
        <w:rPr>
          <w:rFonts w:asciiTheme="majorHAnsi" w:hAnsiTheme="majorHAnsi" w:cstheme="majorHAnsi"/>
        </w:rPr>
        <w:t xml:space="preserve">arī </w:t>
      </w:r>
      <w:r w:rsidR="00FD7072" w:rsidRPr="002B149E">
        <w:rPr>
          <w:rFonts w:asciiTheme="majorHAnsi" w:hAnsiTheme="majorHAnsi" w:cstheme="majorHAnsi"/>
        </w:rPr>
        <w:t>tarifa pieaugumā.</w:t>
      </w:r>
    </w:p>
    <w:p w14:paraId="653046B1" w14:textId="4FDED07C" w:rsidR="00400FE1"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Siltumenerģijas tarifu pārskatīšana nav piesaistīta kalendārajam gadam</w:t>
      </w:r>
    </w:p>
    <w:p w14:paraId="624F052A" w14:textId="65B921A1" w:rsidR="00527F73" w:rsidRDefault="00527F73" w:rsidP="00A046F3">
      <w:pPr>
        <w:spacing w:line="276" w:lineRule="auto"/>
        <w:jc w:val="both"/>
        <w:rPr>
          <w:rFonts w:asciiTheme="majorHAnsi" w:hAnsiTheme="majorHAnsi" w:cstheme="majorHAnsi"/>
        </w:rPr>
      </w:pPr>
      <w:r w:rsidRPr="00311AC3">
        <w:rPr>
          <w:rFonts w:asciiTheme="majorHAnsi" w:hAnsiTheme="majorHAnsi" w:cstheme="majorHAnsi"/>
        </w:rPr>
        <w:t>SPRK ik nedēļu vērtēšanai saņem siltumenerģijas komersantu tarifu</w:t>
      </w:r>
      <w:r>
        <w:rPr>
          <w:rFonts w:asciiTheme="majorHAnsi" w:hAnsiTheme="majorHAnsi" w:cstheme="majorHAnsi"/>
        </w:rPr>
        <w:t xml:space="preserve"> projektus</w:t>
      </w:r>
      <w:r w:rsidRPr="00311AC3">
        <w:rPr>
          <w:rFonts w:asciiTheme="majorHAnsi" w:hAnsiTheme="majorHAnsi" w:cstheme="majorHAnsi"/>
        </w:rPr>
        <w:t xml:space="preserve">, attiecīgi </w:t>
      </w:r>
      <w:r>
        <w:rPr>
          <w:rFonts w:asciiTheme="majorHAnsi" w:hAnsiTheme="majorHAnsi" w:cstheme="majorHAnsi"/>
        </w:rPr>
        <w:t>izmaiņas siltumenerģijas tarifos notiek regulāri – katru mēnesi visa gada garumā, turklāt vienam komersantam tarif</w:t>
      </w:r>
      <w:r w:rsidR="00B278C4">
        <w:rPr>
          <w:rFonts w:asciiTheme="majorHAnsi" w:hAnsiTheme="majorHAnsi" w:cstheme="majorHAnsi"/>
        </w:rPr>
        <w:t>i</w:t>
      </w:r>
      <w:r>
        <w:rPr>
          <w:rFonts w:asciiTheme="majorHAnsi" w:hAnsiTheme="majorHAnsi" w:cstheme="majorHAnsi"/>
        </w:rPr>
        <w:t xml:space="preserve"> var mainīties vairākas reizes gadā – gan pieaugt, gan samazināties.</w:t>
      </w:r>
      <w:r w:rsidRPr="006C2251">
        <w:rPr>
          <w:rFonts w:asciiTheme="majorHAnsi" w:hAnsiTheme="majorHAnsi" w:cstheme="majorHAnsi"/>
        </w:rPr>
        <w:t xml:space="preserve"> </w:t>
      </w:r>
    </w:p>
    <w:p w14:paraId="54B5C4CC" w14:textId="1C17532A" w:rsidR="00D86F3E" w:rsidRDefault="00602506" w:rsidP="00A046F3">
      <w:pPr>
        <w:spacing w:line="276" w:lineRule="auto"/>
        <w:jc w:val="both"/>
        <w:textAlignment w:val="baseline"/>
        <w:rPr>
          <w:rFonts w:asciiTheme="majorHAnsi" w:hAnsiTheme="majorHAnsi" w:cstheme="majorHAnsi"/>
        </w:rPr>
      </w:pPr>
      <w:r w:rsidRPr="00602506">
        <w:rPr>
          <w:rFonts w:asciiTheme="majorHAnsi" w:eastAsia="Times New Roman" w:hAnsiTheme="majorHAnsi" w:cstheme="majorHAnsi"/>
          <w:color w:val="333333"/>
          <w:kern w:val="0"/>
          <w:lang w:eastAsia="lv-LV"/>
          <w14:ligatures w14:val="none"/>
        </w:rPr>
        <w:t>Komersanti tarifu projektus</w:t>
      </w:r>
      <w:r w:rsidR="004A29CE">
        <w:rPr>
          <w:rFonts w:asciiTheme="majorHAnsi" w:eastAsia="Times New Roman" w:hAnsiTheme="majorHAnsi" w:cstheme="majorHAnsi"/>
          <w:color w:val="333333"/>
          <w:kern w:val="0"/>
          <w:lang w:eastAsia="lv-LV"/>
          <w14:ligatures w14:val="none"/>
        </w:rPr>
        <w:t xml:space="preserve"> pilnai SPRK izvērtēšanai</w:t>
      </w:r>
      <w:r w:rsidRPr="00602506">
        <w:rPr>
          <w:rFonts w:asciiTheme="majorHAnsi" w:eastAsia="Times New Roman" w:hAnsiTheme="majorHAnsi" w:cstheme="majorHAnsi"/>
          <w:color w:val="333333"/>
          <w:kern w:val="0"/>
          <w:lang w:eastAsia="lv-LV"/>
          <w14:ligatures w14:val="none"/>
        </w:rPr>
        <w:t xml:space="preserve"> iesniedz pēc nepieciešamības</w:t>
      </w:r>
      <w:r w:rsidR="00D838B7">
        <w:rPr>
          <w:rFonts w:asciiTheme="majorHAnsi" w:eastAsia="Times New Roman" w:hAnsiTheme="majorHAnsi" w:cstheme="majorHAnsi"/>
          <w:color w:val="333333"/>
          <w:kern w:val="0"/>
          <w:lang w:eastAsia="lv-LV"/>
          <w14:ligatures w14:val="none"/>
        </w:rPr>
        <w:t xml:space="preserve"> </w:t>
      </w:r>
      <w:r w:rsidR="00D838B7">
        <w:rPr>
          <w:rFonts w:asciiTheme="majorHAnsi" w:hAnsiTheme="majorHAnsi" w:cstheme="majorHAnsi"/>
        </w:rPr>
        <w:t>– reizi gadā vai retāk</w:t>
      </w:r>
      <w:r w:rsidR="00D838B7">
        <w:rPr>
          <w:rFonts w:asciiTheme="majorHAnsi" w:eastAsia="Times New Roman" w:hAnsiTheme="majorHAnsi" w:cstheme="majorHAnsi"/>
          <w:color w:val="333333"/>
          <w:kern w:val="0"/>
          <w:lang w:eastAsia="lv-LV"/>
          <w14:ligatures w14:val="none"/>
        </w:rPr>
        <w:t xml:space="preserve">. Proti, </w:t>
      </w:r>
      <w:r w:rsidRPr="00602506">
        <w:rPr>
          <w:rFonts w:asciiTheme="majorHAnsi" w:eastAsia="Times New Roman" w:hAnsiTheme="majorHAnsi" w:cstheme="majorHAnsi"/>
          <w:color w:val="333333"/>
          <w:kern w:val="0"/>
          <w:lang w:eastAsia="lv-LV"/>
          <w14:ligatures w14:val="none"/>
        </w:rPr>
        <w:t xml:space="preserve">brīdī, kad to izmaksas ir mainījušās vai siltumenerģijas apjoms palielinājies/samazinājies par vairāk </w:t>
      </w:r>
      <w:r w:rsidR="00657141">
        <w:rPr>
          <w:rFonts w:asciiTheme="majorHAnsi" w:eastAsia="Times New Roman" w:hAnsiTheme="majorHAnsi" w:cstheme="majorHAnsi"/>
          <w:color w:val="333333"/>
          <w:kern w:val="0"/>
          <w:lang w:eastAsia="lv-LV"/>
          <w14:ligatures w14:val="none"/>
        </w:rPr>
        <w:t>ne</w:t>
      </w:r>
      <w:r w:rsidRPr="00602506">
        <w:rPr>
          <w:rFonts w:asciiTheme="majorHAnsi" w:eastAsia="Times New Roman" w:hAnsiTheme="majorHAnsi" w:cstheme="majorHAnsi"/>
          <w:color w:val="333333"/>
          <w:kern w:val="0"/>
          <w:lang w:eastAsia="lv-LV"/>
          <w14:ligatures w14:val="none"/>
        </w:rPr>
        <w:t>kā 10%</w:t>
      </w:r>
      <w:r w:rsidR="00B278C4">
        <w:rPr>
          <w:rFonts w:asciiTheme="majorHAnsi" w:eastAsia="Times New Roman" w:hAnsiTheme="majorHAnsi" w:cstheme="majorHAnsi"/>
          <w:color w:val="333333"/>
          <w:kern w:val="0"/>
          <w:lang w:eastAsia="lv-LV"/>
          <w14:ligatures w14:val="none"/>
        </w:rPr>
        <w:t>,</w:t>
      </w:r>
      <w:r w:rsidRPr="00602506">
        <w:rPr>
          <w:rFonts w:asciiTheme="majorHAnsi" w:eastAsia="Times New Roman" w:hAnsiTheme="majorHAnsi" w:cstheme="majorHAnsi"/>
          <w:color w:val="333333"/>
          <w:kern w:val="0"/>
          <w:lang w:eastAsia="lv-LV"/>
          <w14:ligatures w14:val="none"/>
        </w:rPr>
        <w:t xml:space="preserve"> vai arī </w:t>
      </w:r>
      <w:proofErr w:type="spellStart"/>
      <w:r w:rsidRPr="00602506">
        <w:rPr>
          <w:rFonts w:asciiTheme="majorHAnsi" w:eastAsia="Times New Roman" w:hAnsiTheme="majorHAnsi" w:cstheme="majorHAnsi"/>
          <w:color w:val="333333"/>
          <w:kern w:val="0"/>
          <w:lang w:eastAsia="lv-LV"/>
          <w14:ligatures w14:val="none"/>
        </w:rPr>
        <w:t>energobilancē</w:t>
      </w:r>
      <w:proofErr w:type="spellEnd"/>
      <w:r w:rsidRPr="00602506">
        <w:rPr>
          <w:rFonts w:asciiTheme="majorHAnsi" w:eastAsia="Times New Roman" w:hAnsiTheme="majorHAnsi" w:cstheme="majorHAnsi"/>
          <w:color w:val="333333"/>
          <w:kern w:val="0"/>
          <w:lang w:eastAsia="lv-LV"/>
          <w14:ligatures w14:val="none"/>
        </w:rPr>
        <w:t xml:space="preserve"> veiktas būtiskas izmaiņas</w:t>
      </w:r>
      <w:r w:rsidR="00CA20ED">
        <w:rPr>
          <w:rFonts w:asciiTheme="majorHAnsi" w:hAnsiTheme="majorHAnsi" w:cstheme="majorHAnsi"/>
        </w:rPr>
        <w:t xml:space="preserve">. </w:t>
      </w:r>
      <w:r w:rsidR="00E91316">
        <w:rPr>
          <w:rFonts w:asciiTheme="majorHAnsi" w:eastAsia="Times New Roman" w:hAnsiTheme="majorHAnsi" w:cstheme="majorHAnsi"/>
          <w:color w:val="333333"/>
          <w:kern w:val="0"/>
          <w:lang w:eastAsia="lv-LV"/>
          <w14:ligatures w14:val="none"/>
        </w:rPr>
        <w:t>P</w:t>
      </w:r>
      <w:r w:rsidRPr="00602506">
        <w:rPr>
          <w:rFonts w:asciiTheme="majorHAnsi" w:eastAsia="Times New Roman" w:hAnsiTheme="majorHAnsi" w:cstheme="majorHAnsi"/>
          <w:color w:val="333333"/>
          <w:kern w:val="0"/>
          <w:lang w:eastAsia="lv-LV"/>
          <w14:ligatures w14:val="none"/>
        </w:rPr>
        <w:t>iemēram, uzbūvēta jauna katlu māja vai darbības teritorijai pievienota jauna apdzīvota vieta.</w:t>
      </w:r>
      <w:r w:rsidR="00E91316">
        <w:rPr>
          <w:rFonts w:asciiTheme="majorHAnsi" w:eastAsia="Times New Roman" w:hAnsiTheme="majorHAnsi" w:cstheme="majorHAnsi"/>
          <w:color w:val="333333"/>
          <w:kern w:val="0"/>
          <w:lang w:eastAsia="lv-LV"/>
          <w14:ligatures w14:val="none"/>
        </w:rPr>
        <w:t xml:space="preserve"> </w:t>
      </w:r>
    </w:p>
    <w:p w14:paraId="5CFB40C4" w14:textId="571D47D0" w:rsidR="00D446E4" w:rsidRDefault="004C5EB0"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Pr>
          <w:rFonts w:asciiTheme="majorHAnsi" w:hAnsiTheme="majorHAnsi" w:cstheme="majorHAnsi"/>
        </w:rPr>
        <w:t>Savukārt pašu noteikto tarifu gadījumā</w:t>
      </w:r>
      <w:r w:rsidR="00D446E4">
        <w:rPr>
          <w:rFonts w:asciiTheme="majorHAnsi" w:hAnsiTheme="majorHAnsi" w:cstheme="majorHAnsi"/>
        </w:rPr>
        <w:t xml:space="preserve"> </w:t>
      </w:r>
      <w:r w:rsidR="00D446E4" w:rsidRPr="00602506">
        <w:rPr>
          <w:rFonts w:asciiTheme="majorHAnsi" w:eastAsia="Times New Roman" w:hAnsiTheme="majorHAnsi" w:cstheme="majorHAnsi"/>
          <w:color w:val="333333"/>
          <w:kern w:val="0"/>
          <w:lang w:eastAsia="lv-LV"/>
          <w14:ligatures w14:val="none"/>
        </w:rPr>
        <w:t>(ja mainās kurināmā</w:t>
      </w:r>
      <w:r w:rsidR="0013147F">
        <w:rPr>
          <w:rFonts w:asciiTheme="majorHAnsi" w:eastAsia="Times New Roman" w:hAnsiTheme="majorHAnsi" w:cstheme="majorHAnsi"/>
          <w:color w:val="333333"/>
          <w:kern w:val="0"/>
          <w:lang w:eastAsia="lv-LV"/>
          <w14:ligatures w14:val="none"/>
        </w:rPr>
        <w:t xml:space="preserve"> cena</w:t>
      </w:r>
      <w:r w:rsidR="00D446E4" w:rsidRPr="00602506">
        <w:rPr>
          <w:rFonts w:asciiTheme="majorHAnsi" w:eastAsia="Times New Roman" w:hAnsiTheme="majorHAnsi" w:cstheme="majorHAnsi"/>
          <w:color w:val="333333"/>
          <w:kern w:val="0"/>
          <w:lang w:eastAsia="lv-LV"/>
          <w14:ligatures w14:val="none"/>
        </w:rPr>
        <w:t xml:space="preserve">, iepirktās siltumenerģijas izmaksas vai pārdotās elektroenerģijas cena) var iesniegt SPRK izvērtēšanai tarifu projektu ikreiz, kad mainās ietekmējošie faktori. Līdz ar to gada laikā tarifi vienam komersantam var mainīties vairākas reizes – gan pieaugt, gan samazināties. </w:t>
      </w:r>
    </w:p>
    <w:p w14:paraId="4B1331EE" w14:textId="0F12A62A" w:rsidR="002B690A" w:rsidRPr="00602506" w:rsidRDefault="002B690A"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Pr>
          <w:rFonts w:asciiTheme="majorHAnsi" w:eastAsia="Times New Roman" w:hAnsiTheme="majorHAnsi" w:cstheme="majorHAnsi"/>
          <w:color w:val="333333"/>
          <w:kern w:val="0"/>
          <w:lang w:eastAsia="lv-LV"/>
          <w14:ligatures w14:val="none"/>
        </w:rPr>
        <w:t>Proti, n</w:t>
      </w:r>
      <w:r w:rsidRPr="00602506">
        <w:rPr>
          <w:rFonts w:asciiTheme="majorHAnsi" w:eastAsia="Times New Roman" w:hAnsiTheme="majorHAnsi" w:cstheme="majorHAnsi"/>
          <w:color w:val="333333"/>
          <w:kern w:val="0"/>
          <w:lang w:eastAsia="lv-LV"/>
          <w14:ligatures w14:val="none"/>
        </w:rPr>
        <w:t>eilgi pirms kurināmā piegādes līguma termiņa beigām siltumapgādes komersants izsludina publisku iepirkumu vai veic cenu aptauju par jauna līguma slēgšanu kurināmā piegādei. Siltumenerģijas komersants izvēlas saimnieciski izdevīgāko cenas piedāvājumu. Attiecīgi aktuālo kurināmā cenu, kas ietverta jaunajā līgumā, iekļauj tarifu projektā, ko kopā ar kurināmā piegādes līgumu iesniedz SPRK.</w:t>
      </w:r>
    </w:p>
    <w:p w14:paraId="2D00B2F2" w14:textId="3FD4CB4D" w:rsidR="002B690A" w:rsidRDefault="00427508"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Pr>
          <w:rFonts w:asciiTheme="majorHAnsi" w:eastAsia="Times New Roman" w:hAnsiTheme="majorHAnsi" w:cstheme="majorHAnsi"/>
          <w:color w:val="333333"/>
          <w:kern w:val="0"/>
          <w:lang w:eastAsia="lv-LV"/>
          <w14:ligatures w14:val="none"/>
        </w:rPr>
        <w:t>J</w:t>
      </w:r>
      <w:r w:rsidR="002B690A" w:rsidRPr="00602506">
        <w:rPr>
          <w:rFonts w:asciiTheme="majorHAnsi" w:eastAsia="Times New Roman" w:hAnsiTheme="majorHAnsi" w:cstheme="majorHAnsi"/>
          <w:color w:val="333333"/>
          <w:kern w:val="0"/>
          <w:lang w:eastAsia="lv-LV"/>
          <w14:ligatures w14:val="none"/>
        </w:rPr>
        <w:t>a siltumenerģijas komersantam ir noslēgts līgums par mainīgu jeb dabasgāzes biržas cenu, kas katru mēnesi ir atšķirīga</w:t>
      </w:r>
      <w:r w:rsidR="00641A7F">
        <w:rPr>
          <w:rFonts w:asciiTheme="majorHAnsi" w:eastAsia="Times New Roman" w:hAnsiTheme="majorHAnsi" w:cstheme="majorHAnsi"/>
          <w:color w:val="333333"/>
          <w:kern w:val="0"/>
          <w:lang w:eastAsia="lv-LV"/>
          <w14:ligatures w14:val="none"/>
        </w:rPr>
        <w:t>,</w:t>
      </w:r>
      <w:r w:rsidR="00B053AB">
        <w:rPr>
          <w:rFonts w:asciiTheme="majorHAnsi" w:eastAsia="Times New Roman" w:hAnsiTheme="majorHAnsi" w:cstheme="majorHAnsi"/>
          <w:color w:val="333333"/>
          <w:kern w:val="0"/>
          <w:lang w:eastAsia="lv-LV"/>
          <w14:ligatures w14:val="none"/>
        </w:rPr>
        <w:t xml:space="preserve"> tad</w:t>
      </w:r>
      <w:r w:rsidR="002B690A" w:rsidRPr="00602506">
        <w:rPr>
          <w:rFonts w:asciiTheme="majorHAnsi" w:eastAsia="Times New Roman" w:hAnsiTheme="majorHAnsi" w:cstheme="majorHAnsi"/>
          <w:color w:val="333333"/>
          <w:kern w:val="0"/>
          <w:lang w:eastAsia="lv-LV"/>
          <w14:ligatures w14:val="none"/>
        </w:rPr>
        <w:t xml:space="preserve"> mainoties aktuālajai kurināmā cenai, mainās arī tarifs. Ja kurināmā faktiskā cena komersantam ir augstāka par to, kas iepriekš iekļauta piemērotajā tarifā, komersanta ir tiesības noteikt augstāku tarifu. Savukārt, ja faktiskā kurināmā cena ir zemāka par iepriekš piemēro tarifā, komersantam ir pienākums lietotājiem piemērot zemāku tarifu.</w:t>
      </w:r>
    </w:p>
    <w:p w14:paraId="422B846D" w14:textId="77777777" w:rsidR="00400FE1"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Lielāko daļu no siltumenerģijas tarifa veido kurināmais un iepirktā siltumenerģija</w:t>
      </w:r>
    </w:p>
    <w:p w14:paraId="6821E02B" w14:textId="66BD9A7A" w:rsidR="0057703B" w:rsidRDefault="0057703B" w:rsidP="0057703B">
      <w:pPr>
        <w:spacing w:line="276" w:lineRule="auto"/>
        <w:jc w:val="both"/>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Siltumenerģijas tarifu projektu komersanti sagatavo saskaņā ar </w:t>
      </w:r>
      <w:hyperlink r:id="rId9" w:tgtFrame="_blank" w:history="1">
        <w:r w:rsidRPr="00602506">
          <w:rPr>
            <w:rFonts w:asciiTheme="majorHAnsi" w:eastAsia="Times New Roman" w:hAnsiTheme="majorHAnsi" w:cstheme="majorHAnsi"/>
            <w:b/>
            <w:bCs/>
            <w:color w:val="006097"/>
            <w:kern w:val="0"/>
            <w:u w:val="single"/>
            <w:bdr w:val="none" w:sz="0" w:space="0" w:color="auto" w:frame="1"/>
            <w:lang w:eastAsia="lv-LV"/>
            <w14:ligatures w14:val="none"/>
          </w:rPr>
          <w:t>tarifu aprēķināšanas metodiku</w:t>
        </w:r>
      </w:hyperlink>
      <w:r w:rsidRPr="00602506">
        <w:rPr>
          <w:rFonts w:asciiTheme="majorHAnsi" w:eastAsia="Times New Roman" w:hAnsiTheme="majorHAnsi" w:cstheme="majorHAnsi"/>
          <w:color w:val="333333"/>
          <w:kern w:val="0"/>
          <w:lang w:eastAsia="lv-LV"/>
          <w14:ligatures w14:val="none"/>
        </w:rPr>
        <w:t>. Pēc tam to iesniedz SPRK vērtēšanai, kā arī publicē “Latvijas Vēstnesis”, lai pakalpojuma lietotāji ar plānotajām izmaiņām varētu savlaicīgi iepazīties un paust viedokli. Savukārt SPRK informāciju par saņemtajiem tarifu projektiem publicē savas tīmekļvietnes sadaļā </w:t>
      </w:r>
      <w:hyperlink r:id="rId10" w:tgtFrame="_blank" w:history="1">
        <w:r w:rsidRPr="00602506">
          <w:rPr>
            <w:rFonts w:asciiTheme="majorHAnsi" w:eastAsia="Times New Roman" w:hAnsiTheme="majorHAnsi" w:cstheme="majorHAnsi"/>
            <w:b/>
            <w:bCs/>
            <w:color w:val="006097"/>
            <w:kern w:val="0"/>
            <w:u w:val="single"/>
            <w:bdr w:val="none" w:sz="0" w:space="0" w:color="auto" w:frame="1"/>
            <w:lang w:eastAsia="lv-LV"/>
            <w14:ligatures w14:val="none"/>
          </w:rPr>
          <w:t>“Iesniegtie tarifu projekti”</w:t>
        </w:r>
      </w:hyperlink>
      <w:r w:rsidRPr="00602506">
        <w:rPr>
          <w:rFonts w:asciiTheme="majorHAnsi" w:eastAsia="Times New Roman" w:hAnsiTheme="majorHAnsi" w:cstheme="majorHAnsi"/>
          <w:color w:val="333333"/>
          <w:kern w:val="0"/>
          <w:lang w:eastAsia="lv-LV"/>
          <w14:ligatures w14:val="none"/>
        </w:rPr>
        <w:t>.</w:t>
      </w:r>
    </w:p>
    <w:p w14:paraId="400BE458" w14:textId="238E04BD" w:rsidR="00602506" w:rsidRPr="00602506" w:rsidRDefault="00602506"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Veicot aprēķinus, tarifos komersanti iekļauj izmaksas, kas nepieciešamas siltumenerģijas apgādes pakalpojumu sniegšanai. Lielāko daļu</w:t>
      </w:r>
      <w:r w:rsidR="00B061ED">
        <w:rPr>
          <w:rFonts w:asciiTheme="majorHAnsi" w:eastAsia="Times New Roman" w:hAnsiTheme="majorHAnsi" w:cstheme="majorHAnsi"/>
          <w:color w:val="333333"/>
          <w:kern w:val="0"/>
          <w:lang w:eastAsia="lv-LV"/>
          <w14:ligatures w14:val="none"/>
        </w:rPr>
        <w:t xml:space="preserve"> </w:t>
      </w:r>
      <w:r w:rsidRPr="00602506">
        <w:rPr>
          <w:rFonts w:asciiTheme="majorHAnsi" w:eastAsia="Times New Roman" w:hAnsiTheme="majorHAnsi" w:cstheme="majorHAnsi"/>
          <w:color w:val="333333"/>
          <w:kern w:val="0"/>
          <w:lang w:eastAsia="lv-LV"/>
          <w14:ligatures w14:val="none"/>
        </w:rPr>
        <w:t xml:space="preserve">no tām veido kurināmā un iepirktās siltumenerģijas izmaksas, savukārt pārējās izmaksas veido darba samaksa, pamatlīdzekļu nolietojums, remontdarbi u.c. Atkarībā no izvēlētā kurināmā veida kurināmā izmaksu īpatsvars tarifu projektā atšķiras. </w:t>
      </w:r>
    </w:p>
    <w:p w14:paraId="187409D7" w14:textId="77777777" w:rsidR="00711C48"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lastRenderedPageBreak/>
        <w:t>Aktīvs un rūpīgs vērtēšanas darbs; tarifs var mainīties no sākotnēji vērtēšanai iesniegtā</w:t>
      </w:r>
    </w:p>
    <w:p w14:paraId="52934621" w14:textId="23BCFACD" w:rsidR="0065321B" w:rsidRPr="00690CA5" w:rsidRDefault="00C2327D" w:rsidP="00433AA6">
      <w:pPr>
        <w:spacing w:line="276" w:lineRule="auto"/>
        <w:jc w:val="both"/>
        <w:textAlignment w:val="baseline"/>
        <w:rPr>
          <w:rFonts w:asciiTheme="majorHAnsi" w:eastAsiaTheme="majorEastAsia" w:hAnsiTheme="majorHAnsi" w:cstheme="majorBidi"/>
          <w:color w:val="000000" w:themeColor="text1"/>
          <w:u w:val="single"/>
        </w:rPr>
      </w:pPr>
      <w:r w:rsidRPr="00602506">
        <w:rPr>
          <w:rFonts w:asciiTheme="majorHAnsi" w:eastAsia="Times New Roman" w:hAnsiTheme="majorHAnsi" w:cstheme="majorHAnsi"/>
          <w:color w:val="333333"/>
          <w:kern w:val="0"/>
          <w:lang w:eastAsia="lv-LV"/>
          <w14:ligatures w14:val="none"/>
        </w:rPr>
        <w:t xml:space="preserve">Pirms tarifu </w:t>
      </w:r>
      <w:r>
        <w:rPr>
          <w:rFonts w:asciiTheme="majorHAnsi" w:eastAsia="Times New Roman" w:hAnsiTheme="majorHAnsi" w:cstheme="majorHAnsi"/>
          <w:color w:val="333333"/>
          <w:kern w:val="0"/>
          <w:lang w:eastAsia="lv-LV"/>
          <w14:ligatures w14:val="none"/>
        </w:rPr>
        <w:t>spēkā stāšanās</w:t>
      </w:r>
      <w:r w:rsidRPr="00602506">
        <w:rPr>
          <w:rFonts w:asciiTheme="majorHAnsi" w:eastAsia="Times New Roman" w:hAnsiTheme="majorHAnsi" w:cstheme="majorHAnsi"/>
          <w:color w:val="333333"/>
          <w:kern w:val="0"/>
          <w:lang w:eastAsia="lv-LV"/>
          <w14:ligatures w14:val="none"/>
        </w:rPr>
        <w:t xml:space="preserve"> notiek </w:t>
      </w:r>
      <w:r>
        <w:rPr>
          <w:rFonts w:asciiTheme="majorHAnsi" w:eastAsia="Times New Roman" w:hAnsiTheme="majorHAnsi" w:cstheme="majorHAnsi"/>
          <w:color w:val="333333"/>
          <w:kern w:val="0"/>
          <w:lang w:eastAsia="lv-LV"/>
          <w14:ligatures w14:val="none"/>
        </w:rPr>
        <w:t xml:space="preserve">SPRK ekspertu </w:t>
      </w:r>
      <w:r w:rsidRPr="00602506">
        <w:rPr>
          <w:rFonts w:asciiTheme="majorHAnsi" w:eastAsia="Times New Roman" w:hAnsiTheme="majorHAnsi" w:cstheme="majorHAnsi"/>
          <w:color w:val="333333"/>
          <w:kern w:val="0"/>
          <w:lang w:eastAsia="lv-LV"/>
          <w14:ligatures w14:val="none"/>
        </w:rPr>
        <w:t xml:space="preserve">aktīvs un rūpīgs </w:t>
      </w:r>
      <w:r w:rsidR="006E7455">
        <w:rPr>
          <w:rFonts w:asciiTheme="majorHAnsi" w:eastAsia="Times New Roman" w:hAnsiTheme="majorHAnsi" w:cstheme="majorHAnsi"/>
          <w:color w:val="333333"/>
          <w:kern w:val="0"/>
          <w:lang w:eastAsia="lv-LV"/>
          <w14:ligatures w14:val="none"/>
        </w:rPr>
        <w:t>saņemto</w:t>
      </w:r>
      <w:r w:rsidRPr="00602506">
        <w:rPr>
          <w:rFonts w:asciiTheme="majorHAnsi" w:eastAsia="Times New Roman" w:hAnsiTheme="majorHAnsi" w:cstheme="majorHAnsi"/>
          <w:color w:val="333333"/>
          <w:kern w:val="0"/>
          <w:lang w:eastAsia="lv-LV"/>
          <w14:ligatures w14:val="none"/>
        </w:rPr>
        <w:t xml:space="preserve"> tarifu projektu vērtēšanas darbs. </w:t>
      </w:r>
      <w:r w:rsidR="0065321B">
        <w:rPr>
          <w:rFonts w:asciiTheme="majorHAnsi" w:eastAsiaTheme="majorEastAsia" w:hAnsiTheme="majorHAnsi" w:cstheme="majorBidi"/>
          <w:color w:val="000000" w:themeColor="text1"/>
        </w:rPr>
        <w:t xml:space="preserve">Saskaņā ar </w:t>
      </w:r>
      <w:r w:rsidR="0065321B" w:rsidRPr="00690CA5">
        <w:rPr>
          <w:rFonts w:asciiTheme="majorHAnsi" w:eastAsiaTheme="majorEastAsia" w:hAnsiTheme="majorHAnsi" w:cstheme="majorBidi"/>
          <w:color w:val="000000" w:themeColor="text1"/>
        </w:rPr>
        <w:t>likum</w:t>
      </w:r>
      <w:r w:rsidR="0065321B">
        <w:rPr>
          <w:rFonts w:asciiTheme="majorHAnsi" w:eastAsiaTheme="majorEastAsia" w:hAnsiTheme="majorHAnsi" w:cstheme="majorBidi"/>
          <w:color w:val="000000" w:themeColor="text1"/>
        </w:rPr>
        <w:t>u SPRK</w:t>
      </w:r>
      <w:r w:rsidR="0065321B" w:rsidRPr="00690CA5">
        <w:rPr>
          <w:rFonts w:asciiTheme="majorHAnsi" w:eastAsiaTheme="majorEastAsia" w:hAnsiTheme="majorHAnsi" w:cstheme="majorBidi"/>
          <w:color w:val="000000" w:themeColor="text1"/>
        </w:rPr>
        <w:t xml:space="preserve"> ir tiesības noraidīt nepamatotu tarifu projektu. Tomēr praksē SPRK pieturas pie principa – pirms tarifu projekta noraidīšanas, tiek izmantotas iespējas t</w:t>
      </w:r>
      <w:r w:rsidR="00076FE8">
        <w:rPr>
          <w:rFonts w:asciiTheme="majorHAnsi" w:eastAsiaTheme="majorEastAsia" w:hAnsiTheme="majorHAnsi" w:cstheme="majorBidi"/>
          <w:color w:val="000000" w:themeColor="text1"/>
        </w:rPr>
        <w:t xml:space="preserve">o </w:t>
      </w:r>
      <w:r w:rsidR="0065321B" w:rsidRPr="00690CA5">
        <w:rPr>
          <w:rFonts w:asciiTheme="majorHAnsi" w:eastAsiaTheme="majorEastAsia" w:hAnsiTheme="majorHAnsi" w:cstheme="majorBidi"/>
          <w:color w:val="000000" w:themeColor="text1"/>
        </w:rPr>
        <w:t xml:space="preserve">precizēšanai, panākot, ka tarifu projektā izvērtēšanas gaitā paliek tikai ekonomiski pamatotās izmaksas, un </w:t>
      </w:r>
      <w:r w:rsidR="0065321B">
        <w:rPr>
          <w:rFonts w:asciiTheme="majorHAnsi" w:eastAsiaTheme="majorEastAsia" w:hAnsiTheme="majorHAnsi" w:cstheme="majorBidi"/>
          <w:color w:val="000000" w:themeColor="text1"/>
        </w:rPr>
        <w:t>neatbilstošās</w:t>
      </w:r>
      <w:r w:rsidR="0065321B" w:rsidRPr="00690CA5">
        <w:rPr>
          <w:rFonts w:asciiTheme="majorHAnsi" w:eastAsiaTheme="majorEastAsia" w:hAnsiTheme="majorHAnsi" w:cstheme="majorBidi"/>
          <w:color w:val="000000" w:themeColor="text1"/>
        </w:rPr>
        <w:t xml:space="preserve"> izmaksas no tarifu projekta tiek izslēgtas. </w:t>
      </w:r>
      <w:r w:rsidR="00523351" w:rsidRPr="00602506">
        <w:rPr>
          <w:rFonts w:asciiTheme="majorHAnsi" w:eastAsia="Times New Roman" w:hAnsiTheme="majorHAnsi" w:cstheme="majorHAnsi"/>
          <w:color w:val="333333"/>
          <w:kern w:val="0"/>
          <w:lang w:eastAsia="lv-LV"/>
          <w14:ligatures w14:val="none"/>
        </w:rPr>
        <w:t>Ja vērtēšanas gaitā SPRK rodas kādi jautājumi vai redzamas aprēķina neprecizitātes, SPRK pieprasa komersantam papildu skaidrojumus, precizējumus un pamatojumu.</w:t>
      </w:r>
      <w:r w:rsidR="00433AA6">
        <w:rPr>
          <w:rFonts w:asciiTheme="majorHAnsi" w:eastAsiaTheme="majorEastAsia" w:hAnsiTheme="majorHAnsi" w:cstheme="majorBidi"/>
          <w:color w:val="000000" w:themeColor="text1"/>
        </w:rPr>
        <w:t xml:space="preserve"> </w:t>
      </w:r>
      <w:r w:rsidR="00D46C5E">
        <w:rPr>
          <w:rFonts w:asciiTheme="majorHAnsi" w:eastAsiaTheme="majorEastAsia" w:hAnsiTheme="majorHAnsi" w:cstheme="majorBidi"/>
          <w:color w:val="000000" w:themeColor="text1"/>
        </w:rPr>
        <w:t xml:space="preserve">Attiecīgi </w:t>
      </w:r>
      <w:r w:rsidR="0065321B" w:rsidRPr="00690CA5">
        <w:rPr>
          <w:rFonts w:asciiTheme="majorHAnsi" w:eastAsiaTheme="majorEastAsia" w:hAnsiTheme="majorHAnsi" w:cstheme="majorBidi"/>
          <w:color w:val="000000" w:themeColor="text1"/>
        </w:rPr>
        <w:t>SPRK tarifus apstiprina jau ar izmaiņām pret sākotnēji iesniegtajiem tarifu projektiem</w:t>
      </w:r>
      <w:r w:rsidR="0065321B">
        <w:rPr>
          <w:rFonts w:asciiTheme="majorHAnsi" w:eastAsiaTheme="majorEastAsia" w:hAnsiTheme="majorHAnsi" w:cstheme="majorBidi"/>
          <w:color w:val="000000" w:themeColor="text1"/>
        </w:rPr>
        <w:t>.</w:t>
      </w:r>
    </w:p>
    <w:p w14:paraId="3B768C65" w14:textId="5D3CE872" w:rsidR="0024552B" w:rsidRDefault="00C2327D"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Pr>
          <w:rFonts w:asciiTheme="majorHAnsi" w:eastAsia="Times New Roman" w:hAnsiTheme="majorHAnsi" w:cstheme="majorHAnsi"/>
          <w:color w:val="333333"/>
          <w:kern w:val="0"/>
          <w:lang w:eastAsia="lv-LV"/>
          <w14:ligatures w14:val="none"/>
        </w:rPr>
        <w:t xml:space="preserve">Proti, </w:t>
      </w:r>
      <w:r w:rsidR="00602506" w:rsidRPr="00602506">
        <w:rPr>
          <w:rFonts w:asciiTheme="majorHAnsi" w:eastAsia="Times New Roman" w:hAnsiTheme="majorHAnsi" w:cstheme="majorHAnsi"/>
          <w:color w:val="333333"/>
          <w:kern w:val="0"/>
          <w:lang w:eastAsia="lv-LV"/>
          <w14:ligatures w14:val="none"/>
        </w:rPr>
        <w:t xml:space="preserve">SPRK, saņemot </w:t>
      </w:r>
      <w:r w:rsidR="00657141">
        <w:rPr>
          <w:rFonts w:asciiTheme="majorHAnsi" w:eastAsia="Times New Roman" w:hAnsiTheme="majorHAnsi" w:cstheme="majorHAnsi"/>
          <w:color w:val="333333"/>
          <w:kern w:val="0"/>
          <w:lang w:eastAsia="lv-LV"/>
          <w14:ligatures w14:val="none"/>
        </w:rPr>
        <w:t xml:space="preserve">pilno </w:t>
      </w:r>
      <w:r w:rsidR="00602506" w:rsidRPr="00602506">
        <w:rPr>
          <w:rFonts w:asciiTheme="majorHAnsi" w:eastAsia="Times New Roman" w:hAnsiTheme="majorHAnsi" w:cstheme="majorHAnsi"/>
          <w:color w:val="333333"/>
          <w:kern w:val="0"/>
          <w:lang w:eastAsia="lv-LV"/>
          <w14:ligatures w14:val="none"/>
        </w:rPr>
        <w:t>tarifu projektu, pārbauda komersanta prognozēto siltumenerģijas apjomu, ražošanas iekārtu parametrus, kurināmā izmaksas un citus pamatojošos dokumentus – rēķinus, iepirkuma dokumentāciju u.c. Īpašu uzmanību SPRK pievērš tam, lai izmaksās tiek iekļautas tikai tādas komersanta darbības, kas nepieciešamas pakalpojuma sniegšana</w:t>
      </w:r>
      <w:r w:rsidR="004B3746">
        <w:rPr>
          <w:rFonts w:asciiTheme="majorHAnsi" w:eastAsia="Times New Roman" w:hAnsiTheme="majorHAnsi" w:cstheme="majorHAnsi"/>
          <w:color w:val="333333"/>
          <w:kern w:val="0"/>
          <w:lang w:eastAsia="lv-LV"/>
          <w14:ligatures w14:val="none"/>
        </w:rPr>
        <w:t>i</w:t>
      </w:r>
      <w:r w:rsidR="002454AA">
        <w:rPr>
          <w:rFonts w:asciiTheme="majorHAnsi" w:eastAsia="Times New Roman" w:hAnsiTheme="majorHAnsi" w:cstheme="majorHAnsi"/>
          <w:color w:val="333333"/>
          <w:kern w:val="0"/>
          <w:lang w:eastAsia="lv-LV"/>
          <w14:ligatures w14:val="none"/>
        </w:rPr>
        <w:t xml:space="preserve">, </w:t>
      </w:r>
      <w:r w:rsidR="002454AA" w:rsidRPr="000E1C11">
        <w:rPr>
          <w:rFonts w:asciiTheme="majorHAnsi" w:eastAsiaTheme="majorEastAsia" w:hAnsiTheme="majorHAnsi" w:cstheme="majorBidi"/>
          <w:color w:val="000000" w:themeColor="text1"/>
        </w:rPr>
        <w:t>lai sniegtu lietotājiem drošu, nepārtrauktu un kvalitatīvu pakalpojumu.</w:t>
      </w:r>
      <w:r w:rsidR="00602506" w:rsidRPr="00602506">
        <w:rPr>
          <w:rFonts w:asciiTheme="majorHAnsi" w:eastAsia="Times New Roman" w:hAnsiTheme="majorHAnsi" w:cstheme="majorHAnsi"/>
          <w:color w:val="333333"/>
          <w:kern w:val="0"/>
          <w:lang w:eastAsia="lv-LV"/>
          <w14:ligatures w14:val="none"/>
        </w:rPr>
        <w:t xml:space="preserve"> </w:t>
      </w:r>
      <w:r w:rsidR="00F05038">
        <w:rPr>
          <w:rFonts w:asciiTheme="majorHAnsi" w:eastAsia="Times New Roman" w:hAnsiTheme="majorHAnsi" w:cstheme="majorHAnsi"/>
          <w:color w:val="333333"/>
          <w:kern w:val="0"/>
          <w:lang w:eastAsia="lv-LV"/>
          <w14:ligatures w14:val="none"/>
        </w:rPr>
        <w:t>T</w:t>
      </w:r>
      <w:r w:rsidR="00602506" w:rsidRPr="00602506">
        <w:rPr>
          <w:rFonts w:asciiTheme="majorHAnsi" w:eastAsia="Times New Roman" w:hAnsiTheme="majorHAnsi" w:cstheme="majorHAnsi"/>
          <w:color w:val="333333"/>
          <w:kern w:val="0"/>
          <w:lang w:eastAsia="lv-LV"/>
          <w14:ligatures w14:val="none"/>
        </w:rPr>
        <w:t>arifos ne</w:t>
      </w:r>
      <w:r w:rsidR="00F05038">
        <w:rPr>
          <w:rFonts w:asciiTheme="majorHAnsi" w:eastAsia="Times New Roman" w:hAnsiTheme="majorHAnsi" w:cstheme="majorHAnsi"/>
          <w:color w:val="333333"/>
          <w:kern w:val="0"/>
          <w:lang w:eastAsia="lv-LV"/>
          <w14:ligatures w14:val="none"/>
        </w:rPr>
        <w:t>drīkst</w:t>
      </w:r>
      <w:r w:rsidR="00602506" w:rsidRPr="00602506">
        <w:rPr>
          <w:rFonts w:asciiTheme="majorHAnsi" w:eastAsia="Times New Roman" w:hAnsiTheme="majorHAnsi" w:cstheme="majorHAnsi"/>
          <w:color w:val="333333"/>
          <w:kern w:val="0"/>
          <w:lang w:eastAsia="lv-LV"/>
          <w14:ligatures w14:val="none"/>
        </w:rPr>
        <w:t xml:space="preserve"> iekļaut izmaksas, kas saistītas ar citiem komercdarbības veidiem, piemēram, apsaimniekošanas pakalpojumiem vai izmaksas par ēku uzturēšanu</w:t>
      </w:r>
      <w:r w:rsidR="00602506" w:rsidRPr="002D2E7E">
        <w:rPr>
          <w:rFonts w:asciiTheme="majorHAnsi" w:eastAsia="Times New Roman" w:hAnsiTheme="majorHAnsi" w:cstheme="majorHAnsi"/>
          <w:color w:val="333333"/>
          <w:kern w:val="0"/>
          <w:lang w:eastAsia="lv-LV"/>
          <w14:ligatures w14:val="none"/>
        </w:rPr>
        <w:t>, ja šīs ēkas komersants neizmanto pakalpojuma sniegšanai, piemēram, tās stāv tukšas.</w:t>
      </w:r>
      <w:r w:rsidR="00657141" w:rsidRPr="002D2E7E">
        <w:rPr>
          <w:rFonts w:asciiTheme="majorHAnsi" w:eastAsia="Times New Roman" w:hAnsiTheme="majorHAnsi" w:cstheme="majorHAnsi"/>
          <w:color w:val="333333"/>
          <w:kern w:val="0"/>
          <w:lang w:eastAsia="lv-LV"/>
          <w14:ligatures w14:val="none"/>
        </w:rPr>
        <w:t xml:space="preserve"> </w:t>
      </w:r>
      <w:r w:rsidR="0024552B" w:rsidRPr="002D2E7E">
        <w:rPr>
          <w:rFonts w:asciiTheme="majorHAnsi" w:eastAsia="Times New Roman" w:hAnsiTheme="majorHAnsi" w:cstheme="majorHAnsi"/>
          <w:color w:val="333333"/>
          <w:kern w:val="0"/>
          <w:lang w:eastAsia="lv-LV"/>
          <w14:ligatures w14:val="none"/>
        </w:rPr>
        <w:t xml:space="preserve"> Savukārt i</w:t>
      </w:r>
      <w:r w:rsidR="00602506" w:rsidRPr="002D2E7E">
        <w:rPr>
          <w:rFonts w:asciiTheme="majorHAnsi" w:eastAsia="Times New Roman" w:hAnsiTheme="majorHAnsi" w:cstheme="majorHAnsi"/>
          <w:color w:val="333333"/>
          <w:kern w:val="0"/>
          <w:lang w:eastAsia="lv-LV"/>
          <w14:ligatures w14:val="none"/>
        </w:rPr>
        <w:t xml:space="preserve">zvērtējot kurināmā izmaksas, SPRK </w:t>
      </w:r>
      <w:r w:rsidR="00841A22" w:rsidRPr="002D2E7E">
        <w:rPr>
          <w:rFonts w:asciiTheme="majorHAnsi" w:eastAsia="Times New Roman" w:hAnsiTheme="majorHAnsi" w:cstheme="majorHAnsi"/>
          <w:color w:val="333333"/>
          <w:kern w:val="0"/>
          <w:lang w:eastAsia="lv-LV"/>
          <w14:ligatures w14:val="none"/>
        </w:rPr>
        <w:t xml:space="preserve">eksperti </w:t>
      </w:r>
      <w:r w:rsidR="00602506" w:rsidRPr="002D2E7E">
        <w:rPr>
          <w:rFonts w:asciiTheme="majorHAnsi" w:eastAsia="Times New Roman" w:hAnsiTheme="majorHAnsi" w:cstheme="majorHAnsi"/>
          <w:color w:val="333333"/>
          <w:kern w:val="0"/>
          <w:lang w:eastAsia="lv-LV"/>
          <w14:ligatures w14:val="none"/>
        </w:rPr>
        <w:t>pārliecinās, ka komersants ir izvēlējies saimnieciski izdevīgāko – zemāko cenas piedāvājumu</w:t>
      </w:r>
      <w:r w:rsidR="00B22F72" w:rsidRPr="002D2E7E">
        <w:rPr>
          <w:rFonts w:asciiTheme="majorHAnsi" w:eastAsia="Times New Roman" w:hAnsiTheme="majorHAnsi" w:cstheme="majorHAnsi"/>
          <w:color w:val="333333"/>
          <w:kern w:val="0"/>
          <w:lang w:eastAsia="lv-LV"/>
          <w14:ligatures w14:val="none"/>
        </w:rPr>
        <w:t xml:space="preserve">, turklāt </w:t>
      </w:r>
      <w:r w:rsidR="00602506" w:rsidRPr="002D2E7E">
        <w:rPr>
          <w:rFonts w:asciiTheme="majorHAnsi" w:eastAsia="Times New Roman" w:hAnsiTheme="majorHAnsi" w:cstheme="majorHAnsi"/>
          <w:color w:val="333333"/>
          <w:kern w:val="0"/>
          <w:lang w:eastAsia="lv-LV"/>
          <w14:ligatures w14:val="none"/>
        </w:rPr>
        <w:t>izvērtēj</w:t>
      </w:r>
      <w:r w:rsidR="00B22F72" w:rsidRPr="002D2E7E">
        <w:rPr>
          <w:rFonts w:asciiTheme="majorHAnsi" w:eastAsia="Times New Roman" w:hAnsiTheme="majorHAnsi" w:cstheme="majorHAnsi"/>
          <w:color w:val="333333"/>
          <w:kern w:val="0"/>
          <w:lang w:eastAsia="lv-LV"/>
          <w14:ligatures w14:val="none"/>
        </w:rPr>
        <w:t>is</w:t>
      </w:r>
      <w:r w:rsidR="00602506" w:rsidRPr="002D2E7E">
        <w:rPr>
          <w:rFonts w:asciiTheme="majorHAnsi" w:eastAsia="Times New Roman" w:hAnsiTheme="majorHAnsi" w:cstheme="majorHAnsi"/>
          <w:color w:val="333333"/>
          <w:kern w:val="0"/>
          <w:lang w:eastAsia="lv-LV"/>
          <w14:ligatures w14:val="none"/>
        </w:rPr>
        <w:t xml:space="preserve"> šīs cenas atbilstību tirgus situācijai.</w:t>
      </w:r>
      <w:r w:rsidR="00602506" w:rsidRPr="00602506">
        <w:rPr>
          <w:rFonts w:asciiTheme="majorHAnsi" w:eastAsia="Times New Roman" w:hAnsiTheme="majorHAnsi" w:cstheme="majorHAnsi"/>
          <w:color w:val="333333"/>
          <w:kern w:val="0"/>
          <w:lang w:eastAsia="lv-LV"/>
          <w14:ligatures w14:val="none"/>
        </w:rPr>
        <w:t xml:space="preserve"> </w:t>
      </w:r>
    </w:p>
    <w:p w14:paraId="2DF5681D" w14:textId="092C83BD" w:rsidR="00657141"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SPRK biežāk konstatētākās kļūdas komersantu</w:t>
      </w:r>
      <w:r w:rsidR="003A6439">
        <w:rPr>
          <w:rFonts w:asciiTheme="majorHAnsi" w:eastAsia="Times New Roman" w:hAnsiTheme="majorHAnsi" w:cstheme="majorHAnsi"/>
          <w:b/>
          <w:bCs/>
          <w:color w:val="006097"/>
          <w:kern w:val="0"/>
          <w:bdr w:val="none" w:sz="0" w:space="0" w:color="auto" w:frame="1"/>
          <w:lang w:eastAsia="lv-LV"/>
          <w14:ligatures w14:val="none"/>
        </w:rPr>
        <w:t xml:space="preserve"> pilno</w:t>
      </w:r>
      <w:r w:rsidRPr="00602506">
        <w:rPr>
          <w:rFonts w:asciiTheme="majorHAnsi" w:eastAsia="Times New Roman" w:hAnsiTheme="majorHAnsi" w:cstheme="majorHAnsi"/>
          <w:b/>
          <w:bCs/>
          <w:color w:val="006097"/>
          <w:kern w:val="0"/>
          <w:bdr w:val="none" w:sz="0" w:space="0" w:color="auto" w:frame="1"/>
          <w:lang w:eastAsia="lv-LV"/>
          <w14:ligatures w14:val="none"/>
        </w:rPr>
        <w:t xml:space="preserve"> tarifu projektu sagatavošanā</w:t>
      </w:r>
    </w:p>
    <w:p w14:paraId="7578E19D" w14:textId="0EA27E66" w:rsidR="00602506"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color w:val="333333"/>
          <w:kern w:val="0"/>
          <w:lang w:eastAsia="lv-LV"/>
          <w14:ligatures w14:val="none"/>
        </w:rPr>
        <w:t xml:space="preserve">Kļūdas, ko komersanti pieļauj tarifu projektu sagatavošanas procesā, ir dažādas. </w:t>
      </w:r>
      <w:r w:rsidR="00323693">
        <w:rPr>
          <w:rFonts w:asciiTheme="majorHAnsi" w:eastAsia="Times New Roman" w:hAnsiTheme="majorHAnsi" w:cstheme="majorHAnsi"/>
          <w:color w:val="333333"/>
          <w:kern w:val="0"/>
          <w:lang w:eastAsia="lv-LV"/>
          <w14:ligatures w14:val="none"/>
        </w:rPr>
        <w:t>V</w:t>
      </w:r>
      <w:r w:rsidRPr="00602506">
        <w:rPr>
          <w:rFonts w:asciiTheme="majorHAnsi" w:eastAsia="Times New Roman" w:hAnsiTheme="majorHAnsi" w:cstheme="majorHAnsi"/>
          <w:color w:val="333333"/>
          <w:kern w:val="0"/>
          <w:lang w:eastAsia="lv-LV"/>
          <w14:ligatures w14:val="none"/>
        </w:rPr>
        <w:t>isbiežāk aprēķins neatbilst tarifu projekta aprēķināšanas metodikai vai arī komersants nepareizi ir attiecinājis izmaksas starp regulētu un neregulētu pakalpojumu. Vienlaikus novērotas arī neprecizitātes nodotās enerģijas apjomos, aritmētiskas kļūdas, nepareizi piemērots lietderīgās lietošanas laiks pamatlīdzekļiem.</w:t>
      </w:r>
      <w:r w:rsidR="006A225D">
        <w:rPr>
          <w:rFonts w:asciiTheme="majorHAnsi" w:eastAsia="Times New Roman" w:hAnsiTheme="majorHAnsi" w:cstheme="majorHAnsi"/>
          <w:color w:val="333333"/>
          <w:kern w:val="0"/>
          <w:lang w:eastAsia="lv-LV"/>
          <w14:ligatures w14:val="none"/>
        </w:rPr>
        <w:t xml:space="preserve"> </w:t>
      </w:r>
      <w:r w:rsidR="00B150A1">
        <w:rPr>
          <w:rFonts w:asciiTheme="majorHAnsi" w:eastAsia="Times New Roman" w:hAnsiTheme="majorHAnsi" w:cstheme="majorHAnsi"/>
          <w:color w:val="333333"/>
          <w:kern w:val="0"/>
          <w:lang w:eastAsia="lv-LV"/>
          <w14:ligatures w14:val="none"/>
        </w:rPr>
        <w:t>Visos p</w:t>
      </w:r>
      <w:r w:rsidR="0024552B">
        <w:rPr>
          <w:rFonts w:asciiTheme="majorHAnsi" w:eastAsia="Times New Roman" w:hAnsiTheme="majorHAnsi" w:cstheme="majorHAnsi"/>
          <w:color w:val="333333"/>
          <w:kern w:val="0"/>
          <w:lang w:eastAsia="lv-LV"/>
          <w14:ligatures w14:val="none"/>
        </w:rPr>
        <w:t>ilno tarifu</w:t>
      </w:r>
      <w:r w:rsidR="00A60EDF">
        <w:rPr>
          <w:rFonts w:asciiTheme="majorHAnsi" w:eastAsia="Times New Roman" w:hAnsiTheme="majorHAnsi" w:cstheme="majorHAnsi"/>
          <w:color w:val="333333"/>
          <w:kern w:val="0"/>
          <w:lang w:eastAsia="lv-LV"/>
          <w14:ligatures w14:val="none"/>
        </w:rPr>
        <w:t xml:space="preserve"> projektu</w:t>
      </w:r>
      <w:r w:rsidR="0024552B">
        <w:rPr>
          <w:rFonts w:asciiTheme="majorHAnsi" w:eastAsia="Times New Roman" w:hAnsiTheme="majorHAnsi" w:cstheme="majorHAnsi"/>
          <w:color w:val="333333"/>
          <w:kern w:val="0"/>
          <w:lang w:eastAsia="lv-LV"/>
          <w14:ligatures w14:val="none"/>
        </w:rPr>
        <w:t xml:space="preserve"> izvērtēšanas gadījum</w:t>
      </w:r>
      <w:r w:rsidR="00B150A1">
        <w:rPr>
          <w:rFonts w:asciiTheme="majorHAnsi" w:eastAsia="Times New Roman" w:hAnsiTheme="majorHAnsi" w:cstheme="majorHAnsi"/>
          <w:color w:val="333333"/>
          <w:kern w:val="0"/>
          <w:lang w:eastAsia="lv-LV"/>
          <w14:ligatures w14:val="none"/>
        </w:rPr>
        <w:t>os</w:t>
      </w:r>
      <w:r w:rsidR="0024552B">
        <w:rPr>
          <w:rFonts w:asciiTheme="majorHAnsi" w:eastAsia="Times New Roman" w:hAnsiTheme="majorHAnsi" w:cstheme="majorHAnsi"/>
          <w:color w:val="333333"/>
          <w:kern w:val="0"/>
          <w:lang w:eastAsia="lv-LV"/>
          <w14:ligatures w14:val="none"/>
        </w:rPr>
        <w:t xml:space="preserve"> SPRK komersantiem </w:t>
      </w:r>
      <w:r w:rsidR="00FD6EE5">
        <w:rPr>
          <w:rFonts w:asciiTheme="majorHAnsi" w:eastAsia="Times New Roman" w:hAnsiTheme="majorHAnsi" w:cstheme="majorHAnsi"/>
          <w:color w:val="333333"/>
          <w:kern w:val="0"/>
          <w:lang w:eastAsia="lv-LV"/>
          <w14:ligatures w14:val="none"/>
        </w:rPr>
        <w:t>pieprasa</w:t>
      </w:r>
      <w:r w:rsidR="0024552B">
        <w:rPr>
          <w:rFonts w:asciiTheme="majorHAnsi" w:eastAsia="Times New Roman" w:hAnsiTheme="majorHAnsi" w:cstheme="majorHAnsi"/>
          <w:color w:val="333333"/>
          <w:kern w:val="0"/>
          <w:lang w:eastAsia="lv-LV"/>
          <w14:ligatures w14:val="none"/>
        </w:rPr>
        <w:t xml:space="preserve"> papildinformāciju un precizējumus, līdz pārliecinās par visu</w:t>
      </w:r>
      <w:r w:rsidR="00F43D1C">
        <w:rPr>
          <w:rFonts w:asciiTheme="majorHAnsi" w:eastAsia="Times New Roman" w:hAnsiTheme="majorHAnsi" w:cstheme="majorHAnsi"/>
          <w:color w:val="333333"/>
          <w:kern w:val="0"/>
          <w:lang w:eastAsia="lv-LV"/>
          <w14:ligatures w14:val="none"/>
        </w:rPr>
        <w:t xml:space="preserve"> tarifā</w:t>
      </w:r>
      <w:r w:rsidR="0024552B">
        <w:rPr>
          <w:rFonts w:asciiTheme="majorHAnsi" w:eastAsia="Times New Roman" w:hAnsiTheme="majorHAnsi" w:cstheme="majorHAnsi"/>
          <w:color w:val="333333"/>
          <w:kern w:val="0"/>
          <w:lang w:eastAsia="lv-LV"/>
          <w14:ligatures w14:val="none"/>
        </w:rPr>
        <w:t xml:space="preserve"> ietverto izmaksu pamatotību. </w:t>
      </w:r>
    </w:p>
    <w:p w14:paraId="2FE54573" w14:textId="77777777" w:rsidR="00602506"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Tarifu vērtēšanas ilgums ir atšķirīgs – no viena mēneša līdz pat gadam</w:t>
      </w:r>
    </w:p>
    <w:p w14:paraId="241C764A" w14:textId="1F997E09" w:rsidR="005D047D" w:rsidRDefault="00602506"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 xml:space="preserve">Atbilstoši </w:t>
      </w:r>
      <w:r w:rsidR="00BC5D4E">
        <w:rPr>
          <w:rFonts w:asciiTheme="majorHAnsi" w:eastAsia="Times New Roman" w:hAnsiTheme="majorHAnsi" w:cstheme="majorHAnsi"/>
          <w:color w:val="333333"/>
          <w:kern w:val="0"/>
          <w:lang w:eastAsia="lv-LV"/>
          <w14:ligatures w14:val="none"/>
        </w:rPr>
        <w:t>SPRK</w:t>
      </w:r>
      <w:r w:rsidR="00BC5D4E" w:rsidRPr="00602506">
        <w:rPr>
          <w:rFonts w:asciiTheme="majorHAnsi" w:eastAsia="Times New Roman" w:hAnsiTheme="majorHAnsi" w:cstheme="majorHAnsi"/>
          <w:color w:val="333333"/>
          <w:kern w:val="0"/>
          <w:lang w:eastAsia="lv-LV"/>
          <w14:ligatures w14:val="none"/>
        </w:rPr>
        <w:t xml:space="preserve"> </w:t>
      </w:r>
      <w:r w:rsidRPr="00602506">
        <w:rPr>
          <w:rFonts w:asciiTheme="majorHAnsi" w:eastAsia="Times New Roman" w:hAnsiTheme="majorHAnsi" w:cstheme="majorHAnsi"/>
          <w:color w:val="333333"/>
          <w:kern w:val="0"/>
          <w:lang w:eastAsia="lv-LV"/>
          <w14:ligatures w14:val="none"/>
        </w:rPr>
        <w:t>likumā noteiktajam šo projektu izvērtēšana un lēmumu pieņemšanas laiks ir līdz 120 dienām (aptuveni 4 mēneši). Ja izvērtēšanas gaitā ir nepieciešams saņemt no komersanta papildu informāciju, SPRK lūdz to iesniegt. Brīdī, kad informācija ir pieprasīta, tarifu projekta izskatīšanas laiks tiek apturēts, bet atsākas, kad komersants informāciju ir iesniedzis SPRK.</w:t>
      </w:r>
      <w:r w:rsidR="005D047D">
        <w:rPr>
          <w:rFonts w:asciiTheme="majorHAnsi" w:eastAsia="Times New Roman" w:hAnsiTheme="majorHAnsi" w:cstheme="majorHAnsi"/>
          <w:color w:val="333333"/>
          <w:kern w:val="0"/>
          <w:lang w:eastAsia="lv-LV"/>
          <w14:ligatures w14:val="none"/>
        </w:rPr>
        <w:t xml:space="preserve"> </w:t>
      </w:r>
      <w:r w:rsidRPr="00602506">
        <w:rPr>
          <w:rFonts w:asciiTheme="majorHAnsi" w:eastAsia="Times New Roman" w:hAnsiTheme="majorHAnsi" w:cstheme="majorHAnsi"/>
          <w:color w:val="333333"/>
          <w:kern w:val="0"/>
          <w:lang w:eastAsia="lv-LV"/>
          <w14:ligatures w14:val="none"/>
        </w:rPr>
        <w:t xml:space="preserve">Tas nozīmē, jo ilgāks ir papildu informācijas gaidīšanas laiks, jo vēlāk tarifi tiek apstiprināti. </w:t>
      </w:r>
    </w:p>
    <w:p w14:paraId="5030AA80" w14:textId="06E61937" w:rsidR="00916575" w:rsidRPr="00602506" w:rsidRDefault="00602506" w:rsidP="00A046F3">
      <w:pPr>
        <w:spacing w:line="276" w:lineRule="auto"/>
        <w:jc w:val="both"/>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 xml:space="preserve">Savukārt siltumenerģijas komersantiem, kuriem ir izsniegta atļauja pašiem noteikt tarifus, SPRK tarifu projektu izvērtēšanu un saskaņošanu veic 21 dienas laikā. Par komersanta noteiktajiem tarifiem un spēkā stāšanos lietotāji var iepazīties SPRK tīmekļvietnē. Savukārt, ja 21 dienas laikā SPRK secina, ka tarifi neatbilst metodikai vai noraida iesniegto tarifu pamatojumu vai tarifus, </w:t>
      </w:r>
      <w:r w:rsidRPr="00602506">
        <w:rPr>
          <w:rFonts w:asciiTheme="majorHAnsi" w:eastAsia="Times New Roman" w:hAnsiTheme="majorHAnsi" w:cstheme="majorHAnsi"/>
          <w:color w:val="333333"/>
          <w:kern w:val="0"/>
          <w:lang w:eastAsia="lv-LV"/>
          <w14:ligatures w14:val="none"/>
        </w:rPr>
        <w:lastRenderedPageBreak/>
        <w:t>tarifi nestājas spēkā</w:t>
      </w:r>
      <w:r w:rsidR="00913097">
        <w:rPr>
          <w:rFonts w:asciiTheme="majorHAnsi" w:eastAsia="Times New Roman" w:hAnsiTheme="majorHAnsi" w:cstheme="majorHAnsi"/>
          <w:color w:val="333333"/>
          <w:kern w:val="0"/>
          <w:lang w:eastAsia="lv-LV"/>
          <w14:ligatures w14:val="none"/>
        </w:rPr>
        <w:t>, attiecīgi</w:t>
      </w:r>
      <w:r w:rsidRPr="00602506">
        <w:rPr>
          <w:rFonts w:asciiTheme="majorHAnsi" w:eastAsia="Times New Roman" w:hAnsiTheme="majorHAnsi" w:cstheme="majorHAnsi"/>
          <w:color w:val="333333"/>
          <w:kern w:val="0"/>
          <w:lang w:eastAsia="lv-LV"/>
          <w14:ligatures w14:val="none"/>
        </w:rPr>
        <w:t xml:space="preserve"> par to informē gan komersantu, gan pašvaldību, kā arī publicē </w:t>
      </w:r>
      <w:r w:rsidR="008577FF">
        <w:rPr>
          <w:rFonts w:asciiTheme="majorHAnsi" w:eastAsia="Times New Roman" w:hAnsiTheme="majorHAnsi" w:cstheme="majorHAnsi"/>
          <w:color w:val="333333"/>
          <w:kern w:val="0"/>
          <w:lang w:eastAsia="lv-LV"/>
          <w14:ligatures w14:val="none"/>
        </w:rPr>
        <w:t xml:space="preserve">informāciju </w:t>
      </w:r>
      <w:r w:rsidR="00913097">
        <w:rPr>
          <w:rFonts w:asciiTheme="majorHAnsi" w:eastAsia="Times New Roman" w:hAnsiTheme="majorHAnsi" w:cstheme="majorHAnsi"/>
          <w:color w:val="333333"/>
          <w:kern w:val="0"/>
          <w:lang w:eastAsia="lv-LV"/>
          <w14:ligatures w14:val="none"/>
        </w:rPr>
        <w:t>“</w:t>
      </w:r>
      <w:r w:rsidRPr="00602506">
        <w:rPr>
          <w:rFonts w:asciiTheme="majorHAnsi" w:eastAsia="Times New Roman" w:hAnsiTheme="majorHAnsi" w:cstheme="majorHAnsi"/>
          <w:color w:val="333333"/>
          <w:kern w:val="0"/>
          <w:lang w:eastAsia="lv-LV"/>
          <w14:ligatures w14:val="none"/>
        </w:rPr>
        <w:t>Latvijas Vēstnesī</w:t>
      </w:r>
      <w:r w:rsidR="00913097">
        <w:rPr>
          <w:rFonts w:asciiTheme="majorHAnsi" w:eastAsia="Times New Roman" w:hAnsiTheme="majorHAnsi" w:cstheme="majorHAnsi"/>
          <w:color w:val="333333"/>
          <w:kern w:val="0"/>
          <w:lang w:eastAsia="lv-LV"/>
          <w14:ligatures w14:val="none"/>
        </w:rPr>
        <w:t>”</w:t>
      </w:r>
      <w:r w:rsidRPr="00602506">
        <w:rPr>
          <w:rFonts w:asciiTheme="majorHAnsi" w:eastAsia="Times New Roman" w:hAnsiTheme="majorHAnsi" w:cstheme="majorHAnsi"/>
          <w:color w:val="333333"/>
          <w:kern w:val="0"/>
          <w:lang w:eastAsia="lv-LV"/>
          <w14:ligatures w14:val="none"/>
        </w:rPr>
        <w:t>.</w:t>
      </w:r>
    </w:p>
    <w:p w14:paraId="3A81D9DB" w14:textId="77777777" w:rsidR="00602506" w:rsidRDefault="00602506" w:rsidP="00A046F3">
      <w:pPr>
        <w:spacing w:line="276" w:lineRule="auto"/>
        <w:jc w:val="both"/>
        <w:textAlignment w:val="baseline"/>
        <w:rPr>
          <w:rFonts w:asciiTheme="majorHAnsi" w:eastAsia="Times New Roman" w:hAnsiTheme="majorHAnsi" w:cstheme="majorHAnsi"/>
          <w:b/>
          <w:bCs/>
          <w:color w:val="006097"/>
          <w:kern w:val="0"/>
          <w:bdr w:val="none" w:sz="0" w:space="0" w:color="auto" w:frame="1"/>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Siltumenerģijas tarifi dažādās apdzīvotās vietās atšķiras pat septiņas reizes</w:t>
      </w:r>
    </w:p>
    <w:p w14:paraId="464806AC" w14:textId="17A0C193" w:rsidR="00602506" w:rsidRPr="00602506" w:rsidRDefault="00602506" w:rsidP="00690CA5">
      <w:pPr>
        <w:spacing w:line="276" w:lineRule="auto"/>
        <w:jc w:val="both"/>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Tarifu atšķirības ir saistītas ar izvēlētā kurināmā</w:t>
      </w:r>
      <w:r w:rsidR="00A12DD2">
        <w:rPr>
          <w:rFonts w:asciiTheme="majorHAnsi" w:eastAsia="Times New Roman" w:hAnsiTheme="majorHAnsi" w:cstheme="majorHAnsi"/>
          <w:color w:val="333333"/>
          <w:kern w:val="0"/>
          <w:lang w:eastAsia="lv-LV"/>
          <w14:ligatures w14:val="none"/>
        </w:rPr>
        <w:t xml:space="preserve"> (šķelda, granulas, dabasgāze) </w:t>
      </w:r>
      <w:r w:rsidRPr="00602506">
        <w:rPr>
          <w:rFonts w:asciiTheme="majorHAnsi" w:eastAsia="Times New Roman" w:hAnsiTheme="majorHAnsi" w:cstheme="majorHAnsi"/>
          <w:color w:val="333333"/>
          <w:kern w:val="0"/>
          <w:lang w:eastAsia="lv-LV"/>
          <w14:ligatures w14:val="none"/>
        </w:rPr>
        <w:t>veidu</w:t>
      </w:r>
      <w:r w:rsidR="00CA2FE9">
        <w:rPr>
          <w:rFonts w:asciiTheme="majorHAnsi" w:eastAsia="Times New Roman" w:hAnsiTheme="majorHAnsi" w:cstheme="majorHAnsi"/>
          <w:color w:val="333333"/>
          <w:kern w:val="0"/>
          <w:lang w:eastAsia="lv-LV"/>
          <w14:ligatures w14:val="none"/>
        </w:rPr>
        <w:t>,</w:t>
      </w:r>
      <w:r w:rsidRPr="00602506">
        <w:rPr>
          <w:rFonts w:asciiTheme="majorHAnsi" w:eastAsia="Times New Roman" w:hAnsiTheme="majorHAnsi" w:cstheme="majorHAnsi"/>
          <w:color w:val="333333"/>
          <w:kern w:val="0"/>
          <w:lang w:eastAsia="lv-LV"/>
          <w14:ligatures w14:val="none"/>
        </w:rPr>
        <w:t xml:space="preserve"> brīdi, kādā komersants slēdz līgumu par kurināmā piegādi, kā arī pakalpojuma sniegšanas nosacījumiem</w:t>
      </w:r>
      <w:r w:rsidR="002A3824">
        <w:rPr>
          <w:rFonts w:asciiTheme="majorHAnsi" w:eastAsia="Times New Roman" w:hAnsiTheme="majorHAnsi" w:cstheme="majorHAnsi"/>
          <w:color w:val="333333"/>
          <w:kern w:val="0"/>
          <w:lang w:eastAsia="lv-LV"/>
          <w14:ligatures w14:val="none"/>
        </w:rPr>
        <w:t xml:space="preserve"> </w:t>
      </w:r>
      <w:r w:rsidRPr="00602506">
        <w:rPr>
          <w:rFonts w:asciiTheme="majorHAnsi" w:eastAsia="Times New Roman" w:hAnsiTheme="majorHAnsi" w:cstheme="majorHAnsi"/>
          <w:color w:val="333333"/>
          <w:kern w:val="0"/>
          <w:lang w:eastAsia="lv-LV"/>
          <w14:ligatures w14:val="none"/>
        </w:rPr>
        <w:t xml:space="preserve">un </w:t>
      </w:r>
      <w:r w:rsidR="00CA2FE9">
        <w:rPr>
          <w:rFonts w:asciiTheme="majorHAnsi" w:eastAsia="Times New Roman" w:hAnsiTheme="majorHAnsi" w:cstheme="majorHAnsi"/>
          <w:color w:val="333333"/>
          <w:kern w:val="0"/>
          <w:lang w:eastAsia="lv-LV"/>
          <w14:ligatures w14:val="none"/>
        </w:rPr>
        <w:t xml:space="preserve">līguma </w:t>
      </w:r>
      <w:r w:rsidRPr="00602506">
        <w:rPr>
          <w:rFonts w:asciiTheme="majorHAnsi" w:eastAsia="Times New Roman" w:hAnsiTheme="majorHAnsi" w:cstheme="majorHAnsi"/>
          <w:color w:val="333333"/>
          <w:kern w:val="0"/>
          <w:lang w:eastAsia="lv-LV"/>
          <w14:ligatures w14:val="none"/>
        </w:rPr>
        <w:t>darbības termiņu</w:t>
      </w:r>
      <w:r w:rsidR="00CA2FE9">
        <w:rPr>
          <w:rFonts w:asciiTheme="majorHAnsi" w:eastAsia="Times New Roman" w:hAnsiTheme="majorHAnsi" w:cstheme="majorHAnsi"/>
          <w:color w:val="333333"/>
          <w:kern w:val="0"/>
          <w:lang w:eastAsia="lv-LV"/>
          <w14:ligatures w14:val="none"/>
        </w:rPr>
        <w:t>.</w:t>
      </w:r>
      <w:r w:rsidRPr="00602506">
        <w:rPr>
          <w:rFonts w:asciiTheme="majorHAnsi" w:eastAsia="Times New Roman" w:hAnsiTheme="majorHAnsi" w:cstheme="majorHAnsi"/>
          <w:color w:val="333333"/>
          <w:kern w:val="0"/>
          <w:lang w:eastAsia="lv-LV"/>
          <w14:ligatures w14:val="none"/>
        </w:rPr>
        <w:t xml:space="preserve"> </w:t>
      </w:r>
      <w:r w:rsidR="008B1641">
        <w:rPr>
          <w:rFonts w:asciiTheme="majorHAnsi" w:eastAsia="Times New Roman" w:hAnsiTheme="majorHAnsi" w:cstheme="majorHAnsi"/>
          <w:color w:val="333333"/>
          <w:kern w:val="0"/>
          <w:lang w:eastAsia="lv-LV"/>
          <w14:ligatures w14:val="none"/>
        </w:rPr>
        <w:t xml:space="preserve"> </w:t>
      </w:r>
      <w:r w:rsidRPr="00602506">
        <w:rPr>
          <w:rFonts w:asciiTheme="majorHAnsi" w:eastAsia="Times New Roman" w:hAnsiTheme="majorHAnsi" w:cstheme="majorHAnsi"/>
          <w:color w:val="333333"/>
          <w:kern w:val="0"/>
          <w:lang w:eastAsia="lv-LV"/>
          <w14:ligatures w14:val="none"/>
        </w:rPr>
        <w:t>Tarifu atšķirības ietekmē arī katrā apdzīvotajā teritorijā atšķirīgi</w:t>
      </w:r>
      <w:r w:rsidR="008E03A1">
        <w:rPr>
          <w:rFonts w:asciiTheme="majorHAnsi" w:eastAsia="Times New Roman" w:hAnsiTheme="majorHAnsi" w:cstheme="majorHAnsi"/>
          <w:color w:val="333333"/>
          <w:kern w:val="0"/>
          <w:lang w:eastAsia="lv-LV"/>
          <w14:ligatures w14:val="none"/>
        </w:rPr>
        <w:t xml:space="preserve">e </w:t>
      </w:r>
      <w:r w:rsidRPr="00602506">
        <w:rPr>
          <w:rFonts w:asciiTheme="majorHAnsi" w:eastAsia="Times New Roman" w:hAnsiTheme="majorHAnsi" w:cstheme="majorHAnsi"/>
          <w:color w:val="333333"/>
          <w:kern w:val="0"/>
          <w:lang w:eastAsia="lv-LV"/>
          <w14:ligatures w14:val="none"/>
        </w:rPr>
        <w:t>pakalpojumu sniegšanas nosacījumi – izvēlētie siltumapgādes sistēmas tehnoloģiskie risinājumi, siltumapgādes sistēmas kompaktums un tās tehniskais stāvoklis, kā arī katras apdzīvotās vietas ģeogrāfiskās īpatnības (reljefs, apbūves blīvums, siltumapgādes lietotāju blīvums utt.). No šiem nosacījumiem ir atkarīgas pakalpojuma sniegšanas izmaksas, kas nepieciešamas pakalpojumu nodrošināšanai.</w:t>
      </w:r>
    </w:p>
    <w:p w14:paraId="5434D60A" w14:textId="2AF7D603" w:rsidR="00602506" w:rsidRPr="00602506" w:rsidRDefault="00602506" w:rsidP="00A046F3">
      <w:pPr>
        <w:spacing w:line="276" w:lineRule="auto"/>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b/>
          <w:bCs/>
          <w:color w:val="006097"/>
          <w:kern w:val="0"/>
          <w:bdr w:val="none" w:sz="0" w:space="0" w:color="auto" w:frame="1"/>
          <w:lang w:eastAsia="lv-LV"/>
          <w14:ligatures w14:val="none"/>
        </w:rPr>
        <w:t>Cit</w:t>
      </w:r>
      <w:r w:rsidR="006A4A92">
        <w:rPr>
          <w:rFonts w:asciiTheme="majorHAnsi" w:eastAsia="Times New Roman" w:hAnsiTheme="majorHAnsi" w:cstheme="majorHAnsi"/>
          <w:b/>
          <w:bCs/>
          <w:color w:val="006097"/>
          <w:kern w:val="0"/>
          <w:bdr w:val="none" w:sz="0" w:space="0" w:color="auto" w:frame="1"/>
          <w:lang w:eastAsia="lv-LV"/>
          <w14:ligatures w14:val="none"/>
        </w:rPr>
        <w:t>i noderīgi SPRK resursi:</w:t>
      </w:r>
    </w:p>
    <w:p w14:paraId="0A042A82" w14:textId="00DA03E4" w:rsidR="00602506" w:rsidRPr="00602506" w:rsidRDefault="00602506" w:rsidP="00A046F3">
      <w:pPr>
        <w:numPr>
          <w:ilvl w:val="0"/>
          <w:numId w:val="1"/>
        </w:numPr>
        <w:spacing w:line="276" w:lineRule="auto"/>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Ar SPRK vērtēšanā esošajiem tarifu projektiem var iepazīties </w:t>
      </w:r>
      <w:hyperlink r:id="rId11" w:tgtFrame="_blank" w:history="1">
        <w:r w:rsidRPr="00602506">
          <w:rPr>
            <w:rFonts w:asciiTheme="majorHAnsi" w:eastAsia="Times New Roman" w:hAnsiTheme="majorHAnsi" w:cstheme="majorHAnsi"/>
            <w:b/>
            <w:bCs/>
            <w:color w:val="006097"/>
            <w:kern w:val="0"/>
            <w:u w:val="single"/>
            <w:bdr w:val="none" w:sz="0" w:space="0" w:color="auto" w:frame="1"/>
            <w:lang w:eastAsia="lv-LV"/>
            <w14:ligatures w14:val="none"/>
          </w:rPr>
          <w:t>SPRK tīmekļvietnē</w:t>
        </w:r>
      </w:hyperlink>
    </w:p>
    <w:p w14:paraId="3895B514" w14:textId="4EF2E448" w:rsidR="005F610F" w:rsidRPr="005F610F" w:rsidRDefault="00602506" w:rsidP="005F610F">
      <w:pPr>
        <w:numPr>
          <w:ilvl w:val="0"/>
          <w:numId w:val="1"/>
        </w:numPr>
        <w:spacing w:line="276" w:lineRule="auto"/>
        <w:textAlignment w:val="baseline"/>
        <w:rPr>
          <w:rFonts w:asciiTheme="majorHAnsi" w:eastAsia="Times New Roman" w:hAnsiTheme="majorHAnsi" w:cstheme="majorHAnsi"/>
          <w:color w:val="333333"/>
          <w:kern w:val="0"/>
          <w:lang w:eastAsia="lv-LV"/>
          <w14:ligatures w14:val="none"/>
        </w:rPr>
      </w:pPr>
      <w:r w:rsidRPr="00602506">
        <w:rPr>
          <w:rFonts w:asciiTheme="majorHAnsi" w:eastAsia="Times New Roman" w:hAnsiTheme="majorHAnsi" w:cstheme="majorHAnsi"/>
          <w:color w:val="333333"/>
          <w:kern w:val="0"/>
          <w:lang w:eastAsia="lv-LV"/>
          <w14:ligatures w14:val="none"/>
        </w:rPr>
        <w:t>Licencēto operatoru sarakstu, siltumenerģijas ražotāju un tirgotāju reģistru var aplūkot </w:t>
      </w:r>
      <w:hyperlink r:id="rId12" w:tgtFrame="_blank" w:history="1">
        <w:r w:rsidRPr="00602506">
          <w:rPr>
            <w:rFonts w:asciiTheme="majorHAnsi" w:eastAsia="Times New Roman" w:hAnsiTheme="majorHAnsi" w:cstheme="majorHAnsi"/>
            <w:b/>
            <w:bCs/>
            <w:color w:val="006097"/>
            <w:kern w:val="0"/>
            <w:u w:val="single"/>
            <w:bdr w:val="none" w:sz="0" w:space="0" w:color="auto" w:frame="1"/>
            <w:lang w:eastAsia="lv-LV"/>
            <w14:ligatures w14:val="none"/>
          </w:rPr>
          <w:t>SPRK tīmekļvietnē</w:t>
        </w:r>
      </w:hyperlink>
    </w:p>
    <w:p w14:paraId="5700D706" w14:textId="77777777" w:rsidR="005F610F" w:rsidRPr="00614A15" w:rsidRDefault="005F610F" w:rsidP="005F610F">
      <w:pPr>
        <w:spacing w:after="0" w:line="240" w:lineRule="auto"/>
        <w:jc w:val="both"/>
        <w:rPr>
          <w:rFonts w:asciiTheme="majorHAnsi" w:hAnsiTheme="majorHAnsi" w:cstheme="majorHAnsi"/>
          <w:b/>
          <w:bCs/>
          <w:sz w:val="18"/>
          <w:szCs w:val="18"/>
        </w:rPr>
      </w:pPr>
      <w:r w:rsidRPr="00614A15">
        <w:rPr>
          <w:rFonts w:asciiTheme="majorHAnsi" w:hAnsiTheme="majorHAnsi" w:cstheme="majorHAnsi"/>
          <w:b/>
          <w:bCs/>
          <w:sz w:val="18"/>
          <w:szCs w:val="18"/>
        </w:rPr>
        <w:t>Par SPRK:</w:t>
      </w:r>
    </w:p>
    <w:p w14:paraId="5645D3AD" w14:textId="77777777" w:rsidR="005F610F" w:rsidRPr="00614A15" w:rsidRDefault="005F610F" w:rsidP="005F610F">
      <w:pPr>
        <w:spacing w:after="0" w:line="240" w:lineRule="auto"/>
        <w:jc w:val="both"/>
        <w:rPr>
          <w:rFonts w:asciiTheme="majorHAnsi" w:hAnsiTheme="majorHAnsi" w:cstheme="majorHAnsi"/>
          <w:sz w:val="18"/>
          <w:szCs w:val="18"/>
        </w:rPr>
      </w:pPr>
      <w:r w:rsidRPr="00614A15">
        <w:rPr>
          <w:rFonts w:asciiTheme="majorHAnsi" w:hAnsiTheme="majorHAnsi" w:cstheme="majorHAnsi"/>
          <w:sz w:val="18"/>
          <w:szCs w:val="18"/>
        </w:rPr>
        <w:t xml:space="preserve">Sabiedrisko pakalpojumu regulēšanas komisija ir neatkarīga valsts iestāde, kas Latvijā uzrauga sabiedrisko pakalpojumu sniedzēju (ap 600 regulēto komersantu) darbību, tirgus attīstību un rūpējas, lai iedzīvotāji saņemtu nepārtrauktus, drošus un kvalitatīvus sabiedriskos pakalpojumus par ekonomiski pamatotu cenu. SPRK regulē sabiedriskos pakalpojumus enerģētikas, ūdenssaimniecības, elektronisko sakaru, pasta, depozīta iepakojuma un sadzīves atkritumu apsaimniekošanas nozarē. Plašāk </w:t>
      </w:r>
      <w:hyperlink r:id="rId13" w:history="1">
        <w:r w:rsidRPr="00614A15">
          <w:rPr>
            <w:rStyle w:val="Hyperlink"/>
            <w:rFonts w:asciiTheme="majorHAnsi" w:hAnsiTheme="majorHAnsi" w:cstheme="majorHAnsi"/>
            <w:sz w:val="18"/>
            <w:szCs w:val="18"/>
          </w:rPr>
          <w:t>www.sprk.gov.lv</w:t>
        </w:r>
      </w:hyperlink>
      <w:r w:rsidRPr="00614A15">
        <w:rPr>
          <w:rFonts w:asciiTheme="majorHAnsi" w:hAnsiTheme="majorHAnsi" w:cstheme="majorHAnsi"/>
          <w:sz w:val="18"/>
          <w:szCs w:val="18"/>
        </w:rPr>
        <w:t>.</w:t>
      </w:r>
    </w:p>
    <w:p w14:paraId="4FD66D29" w14:textId="77777777" w:rsidR="005F610F" w:rsidRPr="00614A15" w:rsidRDefault="005F610F" w:rsidP="005F610F">
      <w:pPr>
        <w:spacing w:after="0" w:line="240" w:lineRule="auto"/>
        <w:jc w:val="both"/>
        <w:rPr>
          <w:rFonts w:asciiTheme="majorHAnsi" w:hAnsiTheme="majorHAnsi" w:cstheme="majorHAnsi"/>
          <w:b/>
          <w:bCs/>
          <w:sz w:val="18"/>
          <w:szCs w:val="18"/>
        </w:rPr>
      </w:pPr>
    </w:p>
    <w:p w14:paraId="7026AB83" w14:textId="77777777" w:rsidR="005F610F" w:rsidRPr="00614A15" w:rsidRDefault="005F610F" w:rsidP="005F610F">
      <w:pPr>
        <w:spacing w:after="0" w:line="240" w:lineRule="auto"/>
        <w:jc w:val="both"/>
        <w:rPr>
          <w:rFonts w:asciiTheme="majorHAnsi" w:hAnsiTheme="majorHAnsi" w:cstheme="majorHAnsi"/>
          <w:b/>
          <w:bCs/>
          <w:sz w:val="18"/>
          <w:szCs w:val="18"/>
        </w:rPr>
      </w:pPr>
      <w:r w:rsidRPr="00614A15">
        <w:rPr>
          <w:rFonts w:asciiTheme="majorHAnsi" w:hAnsiTheme="majorHAnsi" w:cstheme="majorHAnsi"/>
          <w:b/>
          <w:bCs/>
          <w:sz w:val="18"/>
          <w:szCs w:val="18"/>
        </w:rPr>
        <w:t>Papildu informācija:</w:t>
      </w:r>
    </w:p>
    <w:p w14:paraId="168EB6D4" w14:textId="77777777" w:rsidR="005F610F" w:rsidRPr="00614A15" w:rsidRDefault="005F610F" w:rsidP="005F610F">
      <w:pPr>
        <w:spacing w:after="0" w:line="240" w:lineRule="auto"/>
        <w:jc w:val="both"/>
        <w:rPr>
          <w:rFonts w:asciiTheme="majorHAnsi" w:hAnsiTheme="majorHAnsi" w:cstheme="majorHAnsi"/>
          <w:sz w:val="18"/>
          <w:szCs w:val="18"/>
        </w:rPr>
      </w:pPr>
      <w:r w:rsidRPr="00614A15">
        <w:rPr>
          <w:rFonts w:asciiTheme="majorHAnsi" w:hAnsiTheme="majorHAnsi" w:cstheme="majorHAnsi"/>
          <w:sz w:val="18"/>
          <w:szCs w:val="18"/>
        </w:rPr>
        <w:t>Ieva Lazdiņa,</w:t>
      </w:r>
    </w:p>
    <w:p w14:paraId="7C08AEC4" w14:textId="6276A826" w:rsidR="005F610F" w:rsidRPr="00614A15" w:rsidRDefault="00BD3611" w:rsidP="005F610F">
      <w:pPr>
        <w:spacing w:after="0" w:line="240" w:lineRule="auto"/>
        <w:jc w:val="both"/>
        <w:rPr>
          <w:rFonts w:asciiTheme="majorHAnsi" w:hAnsiTheme="majorHAnsi" w:cstheme="majorHAnsi"/>
          <w:sz w:val="18"/>
          <w:szCs w:val="18"/>
        </w:rPr>
      </w:pPr>
      <w:r>
        <w:rPr>
          <w:rFonts w:asciiTheme="majorHAnsi" w:hAnsiTheme="majorHAnsi" w:cstheme="majorHAnsi"/>
          <w:sz w:val="18"/>
          <w:szCs w:val="18"/>
        </w:rPr>
        <w:t>SPRK s</w:t>
      </w:r>
      <w:r w:rsidR="005F610F" w:rsidRPr="00614A15">
        <w:rPr>
          <w:rFonts w:asciiTheme="majorHAnsi" w:hAnsiTheme="majorHAnsi" w:cstheme="majorHAnsi"/>
          <w:sz w:val="18"/>
          <w:szCs w:val="18"/>
        </w:rPr>
        <w:t>abiedrisko attiecību vadītāja</w:t>
      </w:r>
    </w:p>
    <w:p w14:paraId="7425878A" w14:textId="77777777" w:rsidR="005F610F" w:rsidRPr="00614A15" w:rsidRDefault="00000000" w:rsidP="005F610F">
      <w:pPr>
        <w:spacing w:after="0" w:line="240" w:lineRule="auto"/>
        <w:jc w:val="both"/>
        <w:rPr>
          <w:rFonts w:asciiTheme="majorHAnsi" w:hAnsiTheme="majorHAnsi" w:cstheme="majorHAnsi"/>
          <w:sz w:val="18"/>
          <w:szCs w:val="18"/>
        </w:rPr>
      </w:pPr>
      <w:hyperlink r:id="rId14" w:history="1">
        <w:r w:rsidR="005F610F" w:rsidRPr="00614A15">
          <w:rPr>
            <w:rStyle w:val="Hyperlink"/>
            <w:rFonts w:asciiTheme="majorHAnsi" w:hAnsiTheme="majorHAnsi" w:cstheme="majorHAnsi"/>
            <w:sz w:val="18"/>
            <w:szCs w:val="18"/>
          </w:rPr>
          <w:t>ieva.lazdina@sprk.gov.lv</w:t>
        </w:r>
      </w:hyperlink>
      <w:r w:rsidR="005F610F" w:rsidRPr="00614A15">
        <w:rPr>
          <w:rFonts w:asciiTheme="majorHAnsi" w:hAnsiTheme="majorHAnsi" w:cstheme="majorHAnsi"/>
          <w:sz w:val="18"/>
          <w:szCs w:val="18"/>
        </w:rPr>
        <w:br/>
        <w:t>26158480</w:t>
      </w:r>
      <w:r w:rsidR="005F610F" w:rsidRPr="00614A15">
        <w:rPr>
          <w:rFonts w:asciiTheme="majorHAnsi" w:hAnsiTheme="majorHAnsi" w:cstheme="majorHAnsi"/>
          <w:sz w:val="18"/>
          <w:szCs w:val="18"/>
        </w:rPr>
        <w:br/>
      </w:r>
      <w:hyperlink r:id="rId15" w:history="1">
        <w:r w:rsidR="005F610F" w:rsidRPr="00614A15">
          <w:rPr>
            <w:rStyle w:val="Hyperlink"/>
            <w:rFonts w:asciiTheme="majorHAnsi" w:hAnsiTheme="majorHAnsi" w:cstheme="majorHAnsi"/>
            <w:sz w:val="18"/>
            <w:szCs w:val="18"/>
          </w:rPr>
          <w:t>www.sprk.gov.lv</w:t>
        </w:r>
      </w:hyperlink>
    </w:p>
    <w:p w14:paraId="5ECDC087" w14:textId="77777777" w:rsidR="005F610F" w:rsidRPr="00035F92" w:rsidRDefault="005F610F" w:rsidP="005F610F">
      <w:pPr>
        <w:rPr>
          <w:rFonts w:asciiTheme="majorHAnsi" w:hAnsiTheme="majorHAnsi" w:cstheme="majorHAnsi"/>
        </w:rPr>
      </w:pPr>
    </w:p>
    <w:p w14:paraId="482F3B40" w14:textId="77777777" w:rsidR="005F610F" w:rsidRPr="00400FE1" w:rsidRDefault="005F610F" w:rsidP="005F610F">
      <w:pPr>
        <w:spacing w:line="276" w:lineRule="auto"/>
        <w:textAlignment w:val="baseline"/>
        <w:rPr>
          <w:rFonts w:asciiTheme="majorHAnsi" w:eastAsia="Times New Roman" w:hAnsiTheme="majorHAnsi" w:cstheme="majorHAnsi"/>
          <w:color w:val="333333"/>
          <w:kern w:val="0"/>
          <w:lang w:eastAsia="lv-LV"/>
          <w14:ligatures w14:val="none"/>
        </w:rPr>
      </w:pPr>
    </w:p>
    <w:sectPr w:rsidR="005F610F" w:rsidRPr="00400FE1">
      <w:head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7C59" w14:textId="77777777" w:rsidR="00F62207" w:rsidRDefault="00F62207" w:rsidP="00231C7E">
      <w:pPr>
        <w:spacing w:after="0" w:line="240" w:lineRule="auto"/>
      </w:pPr>
      <w:r>
        <w:separator/>
      </w:r>
    </w:p>
  </w:endnote>
  <w:endnote w:type="continuationSeparator" w:id="0">
    <w:p w14:paraId="176CD545" w14:textId="77777777" w:rsidR="00F62207" w:rsidRDefault="00F62207" w:rsidP="0023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7A96" w14:textId="77777777" w:rsidR="00F62207" w:rsidRDefault="00F62207" w:rsidP="00231C7E">
      <w:pPr>
        <w:spacing w:after="0" w:line="240" w:lineRule="auto"/>
      </w:pPr>
      <w:r>
        <w:separator/>
      </w:r>
    </w:p>
  </w:footnote>
  <w:footnote w:type="continuationSeparator" w:id="0">
    <w:p w14:paraId="23030B2B" w14:textId="77777777" w:rsidR="00F62207" w:rsidRDefault="00F62207" w:rsidP="0023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6F63" w14:textId="43BAF79E" w:rsidR="00231C7E" w:rsidRDefault="00231C7E">
    <w:pPr>
      <w:pStyle w:val="Header"/>
    </w:pPr>
    <w:r>
      <w:rPr>
        <w:noProof/>
      </w:rPr>
      <w:drawing>
        <wp:inline distT="0" distB="0" distL="0" distR="0" wp14:anchorId="76BA4382" wp14:editId="62BCCDA2">
          <wp:extent cx="655092" cy="982166"/>
          <wp:effectExtent l="0" t="0" r="0" b="8890"/>
          <wp:docPr id="2129376043" name="Attēls 2129376043" descr="Attēls, kurā ir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logotips&#10;&#10;Apraksts ģenerēts automāti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405" cy="993130"/>
                  </a:xfrm>
                  <a:prstGeom prst="rect">
                    <a:avLst/>
                  </a:prstGeom>
                  <a:noFill/>
                  <a:ln>
                    <a:noFill/>
                  </a:ln>
                </pic:spPr>
              </pic:pic>
            </a:graphicData>
          </a:graphic>
        </wp:inline>
      </w:drawing>
    </w:r>
  </w:p>
  <w:p w14:paraId="7E862DF2" w14:textId="77777777" w:rsidR="00231C7E" w:rsidRDefault="0023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003AE"/>
    <w:multiLevelType w:val="multilevel"/>
    <w:tmpl w:val="CDF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A191F"/>
    <w:multiLevelType w:val="hybridMultilevel"/>
    <w:tmpl w:val="F06C15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2140938">
    <w:abstractNumId w:val="0"/>
  </w:num>
  <w:num w:numId="2" w16cid:durableId="79968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06"/>
    <w:rsid w:val="00002DBE"/>
    <w:rsid w:val="0002637C"/>
    <w:rsid w:val="0003101E"/>
    <w:rsid w:val="00031382"/>
    <w:rsid w:val="000354BE"/>
    <w:rsid w:val="000539CB"/>
    <w:rsid w:val="00076FE8"/>
    <w:rsid w:val="000806EA"/>
    <w:rsid w:val="000B7EE4"/>
    <w:rsid w:val="000C749A"/>
    <w:rsid w:val="000D24AB"/>
    <w:rsid w:val="0013147F"/>
    <w:rsid w:val="00167BFC"/>
    <w:rsid w:val="00180BC1"/>
    <w:rsid w:val="001B1C56"/>
    <w:rsid w:val="001D4A2B"/>
    <w:rsid w:val="00212F5C"/>
    <w:rsid w:val="00215095"/>
    <w:rsid w:val="00231C7E"/>
    <w:rsid w:val="00242599"/>
    <w:rsid w:val="002454AA"/>
    <w:rsid w:val="0024552B"/>
    <w:rsid w:val="002455E2"/>
    <w:rsid w:val="00247DB4"/>
    <w:rsid w:val="002552E7"/>
    <w:rsid w:val="002A3824"/>
    <w:rsid w:val="002B690A"/>
    <w:rsid w:val="002C6369"/>
    <w:rsid w:val="002D2E7E"/>
    <w:rsid w:val="002F7A67"/>
    <w:rsid w:val="003031D6"/>
    <w:rsid w:val="00323693"/>
    <w:rsid w:val="0034446E"/>
    <w:rsid w:val="00346BE8"/>
    <w:rsid w:val="00372D22"/>
    <w:rsid w:val="00383DBE"/>
    <w:rsid w:val="003927DD"/>
    <w:rsid w:val="0039420D"/>
    <w:rsid w:val="003A6439"/>
    <w:rsid w:val="00400FE1"/>
    <w:rsid w:val="004114DF"/>
    <w:rsid w:val="00417A64"/>
    <w:rsid w:val="00427508"/>
    <w:rsid w:val="004325A8"/>
    <w:rsid w:val="00433AA6"/>
    <w:rsid w:val="004634B1"/>
    <w:rsid w:val="004A29CE"/>
    <w:rsid w:val="004A6D5F"/>
    <w:rsid w:val="004B3746"/>
    <w:rsid w:val="004C2040"/>
    <w:rsid w:val="004C5EB0"/>
    <w:rsid w:val="004C7C3F"/>
    <w:rsid w:val="004E135E"/>
    <w:rsid w:val="004F3962"/>
    <w:rsid w:val="00517E33"/>
    <w:rsid w:val="00523351"/>
    <w:rsid w:val="00527F73"/>
    <w:rsid w:val="00534113"/>
    <w:rsid w:val="0057703B"/>
    <w:rsid w:val="005839F7"/>
    <w:rsid w:val="0059524D"/>
    <w:rsid w:val="005C7C44"/>
    <w:rsid w:val="005D047D"/>
    <w:rsid w:val="005E1245"/>
    <w:rsid w:val="005F610F"/>
    <w:rsid w:val="00602506"/>
    <w:rsid w:val="00641A7F"/>
    <w:rsid w:val="0065321B"/>
    <w:rsid w:val="00654C49"/>
    <w:rsid w:val="00657141"/>
    <w:rsid w:val="00690CA5"/>
    <w:rsid w:val="006A225D"/>
    <w:rsid w:val="006A4A92"/>
    <w:rsid w:val="006E7455"/>
    <w:rsid w:val="00711C48"/>
    <w:rsid w:val="007E5245"/>
    <w:rsid w:val="007E6EA5"/>
    <w:rsid w:val="00813F5F"/>
    <w:rsid w:val="00841A22"/>
    <w:rsid w:val="008577FF"/>
    <w:rsid w:val="0089273A"/>
    <w:rsid w:val="0089344A"/>
    <w:rsid w:val="008B1641"/>
    <w:rsid w:val="008E03A1"/>
    <w:rsid w:val="00913097"/>
    <w:rsid w:val="00916575"/>
    <w:rsid w:val="0092602A"/>
    <w:rsid w:val="0099231F"/>
    <w:rsid w:val="009B764D"/>
    <w:rsid w:val="009D6E09"/>
    <w:rsid w:val="00A046F3"/>
    <w:rsid w:val="00A12DD2"/>
    <w:rsid w:val="00A60EDF"/>
    <w:rsid w:val="00A77367"/>
    <w:rsid w:val="00AB1A68"/>
    <w:rsid w:val="00AB2265"/>
    <w:rsid w:val="00B053AB"/>
    <w:rsid w:val="00B061ED"/>
    <w:rsid w:val="00B150A1"/>
    <w:rsid w:val="00B22F72"/>
    <w:rsid w:val="00B278C4"/>
    <w:rsid w:val="00B31316"/>
    <w:rsid w:val="00B7697B"/>
    <w:rsid w:val="00B93840"/>
    <w:rsid w:val="00B97683"/>
    <w:rsid w:val="00BC229B"/>
    <w:rsid w:val="00BC5D4E"/>
    <w:rsid w:val="00BD3611"/>
    <w:rsid w:val="00C2327D"/>
    <w:rsid w:val="00C26026"/>
    <w:rsid w:val="00C93F14"/>
    <w:rsid w:val="00C93F1B"/>
    <w:rsid w:val="00CA20ED"/>
    <w:rsid w:val="00CA2FE9"/>
    <w:rsid w:val="00CA7E8A"/>
    <w:rsid w:val="00D14AD3"/>
    <w:rsid w:val="00D21771"/>
    <w:rsid w:val="00D446E4"/>
    <w:rsid w:val="00D46C5E"/>
    <w:rsid w:val="00D47336"/>
    <w:rsid w:val="00D60F1B"/>
    <w:rsid w:val="00D61C00"/>
    <w:rsid w:val="00D838B7"/>
    <w:rsid w:val="00D86F3E"/>
    <w:rsid w:val="00E111B3"/>
    <w:rsid w:val="00E41C7B"/>
    <w:rsid w:val="00E43904"/>
    <w:rsid w:val="00E724F5"/>
    <w:rsid w:val="00E74230"/>
    <w:rsid w:val="00E91316"/>
    <w:rsid w:val="00F05038"/>
    <w:rsid w:val="00F13278"/>
    <w:rsid w:val="00F15D2B"/>
    <w:rsid w:val="00F43D1C"/>
    <w:rsid w:val="00F450EB"/>
    <w:rsid w:val="00F62207"/>
    <w:rsid w:val="00F83FF8"/>
    <w:rsid w:val="00F90F67"/>
    <w:rsid w:val="00F94C2D"/>
    <w:rsid w:val="00FD5F6F"/>
    <w:rsid w:val="00FD6EE5"/>
    <w:rsid w:val="00FD7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540D"/>
  <w15:docId w15:val="{077B39A5-DF63-4A83-9760-869EA76B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5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60250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602506"/>
    <w:rPr>
      <w:b/>
      <w:bCs/>
    </w:rPr>
  </w:style>
  <w:style w:type="character" w:customStyle="1" w:styleId="blue-text">
    <w:name w:val="blue-text"/>
    <w:basedOn w:val="DefaultParagraphFont"/>
    <w:rsid w:val="00602506"/>
  </w:style>
  <w:style w:type="character" w:styleId="Hyperlink">
    <w:name w:val="Hyperlink"/>
    <w:basedOn w:val="DefaultParagraphFont"/>
    <w:uiPriority w:val="99"/>
    <w:semiHidden/>
    <w:unhideWhenUsed/>
    <w:rsid w:val="00602506"/>
    <w:rPr>
      <w:color w:val="0000FF"/>
      <w:u w:val="single"/>
    </w:rPr>
  </w:style>
  <w:style w:type="paragraph" w:styleId="NormalWeb">
    <w:name w:val="Normal (Web)"/>
    <w:basedOn w:val="Normal"/>
    <w:uiPriority w:val="99"/>
    <w:semiHidden/>
    <w:unhideWhenUsed/>
    <w:rsid w:val="0060250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Heading1Char">
    <w:name w:val="Heading 1 Char"/>
    <w:basedOn w:val="DefaultParagraphFont"/>
    <w:link w:val="Heading1"/>
    <w:uiPriority w:val="9"/>
    <w:rsid w:val="00602506"/>
    <w:rPr>
      <w:rFonts w:ascii="Times New Roman" w:eastAsia="Times New Roman" w:hAnsi="Times New Roman" w:cs="Times New Roman"/>
      <w:b/>
      <w:bCs/>
      <w:kern w:val="36"/>
      <w:sz w:val="48"/>
      <w:szCs w:val="48"/>
      <w:lang w:eastAsia="lv-LV"/>
      <w14:ligatures w14:val="none"/>
    </w:rPr>
  </w:style>
  <w:style w:type="character" w:customStyle="1" w:styleId="quickedit-field">
    <w:name w:val="quickedit-field"/>
    <w:basedOn w:val="DefaultParagraphFont"/>
    <w:rsid w:val="00602506"/>
  </w:style>
  <w:style w:type="paragraph" w:styleId="Revision">
    <w:name w:val="Revision"/>
    <w:hidden/>
    <w:uiPriority w:val="99"/>
    <w:semiHidden/>
    <w:rsid w:val="00602506"/>
    <w:pPr>
      <w:spacing w:after="0" w:line="240" w:lineRule="auto"/>
    </w:pPr>
  </w:style>
  <w:style w:type="character" w:styleId="CommentReference">
    <w:name w:val="annotation reference"/>
    <w:basedOn w:val="DefaultParagraphFont"/>
    <w:uiPriority w:val="99"/>
    <w:semiHidden/>
    <w:unhideWhenUsed/>
    <w:rsid w:val="000D24AB"/>
    <w:rPr>
      <w:sz w:val="16"/>
      <w:szCs w:val="16"/>
    </w:rPr>
  </w:style>
  <w:style w:type="paragraph" w:styleId="CommentText">
    <w:name w:val="annotation text"/>
    <w:basedOn w:val="Normal"/>
    <w:link w:val="CommentTextChar"/>
    <w:uiPriority w:val="99"/>
    <w:unhideWhenUsed/>
    <w:rsid w:val="000D24AB"/>
    <w:pPr>
      <w:spacing w:line="240" w:lineRule="auto"/>
    </w:pPr>
    <w:rPr>
      <w:sz w:val="20"/>
      <w:szCs w:val="20"/>
    </w:rPr>
  </w:style>
  <w:style w:type="character" w:customStyle="1" w:styleId="CommentTextChar">
    <w:name w:val="Comment Text Char"/>
    <w:basedOn w:val="DefaultParagraphFont"/>
    <w:link w:val="CommentText"/>
    <w:uiPriority w:val="99"/>
    <w:rsid w:val="000D24AB"/>
    <w:rPr>
      <w:sz w:val="20"/>
      <w:szCs w:val="20"/>
    </w:rPr>
  </w:style>
  <w:style w:type="paragraph" w:styleId="CommentSubject">
    <w:name w:val="annotation subject"/>
    <w:basedOn w:val="CommentText"/>
    <w:next w:val="CommentText"/>
    <w:link w:val="CommentSubjectChar"/>
    <w:uiPriority w:val="99"/>
    <w:semiHidden/>
    <w:unhideWhenUsed/>
    <w:rsid w:val="000D24AB"/>
    <w:rPr>
      <w:b/>
      <w:bCs/>
    </w:rPr>
  </w:style>
  <w:style w:type="character" w:customStyle="1" w:styleId="CommentSubjectChar">
    <w:name w:val="Comment Subject Char"/>
    <w:basedOn w:val="CommentTextChar"/>
    <w:link w:val="CommentSubject"/>
    <w:uiPriority w:val="99"/>
    <w:semiHidden/>
    <w:rsid w:val="000D24AB"/>
    <w:rPr>
      <w:b/>
      <w:bCs/>
      <w:sz w:val="20"/>
      <w:szCs w:val="20"/>
    </w:rPr>
  </w:style>
  <w:style w:type="paragraph" w:styleId="ListParagraph">
    <w:name w:val="List Paragraph"/>
    <w:basedOn w:val="Normal"/>
    <w:uiPriority w:val="34"/>
    <w:qFormat/>
    <w:rsid w:val="00517E33"/>
    <w:pPr>
      <w:ind w:left="720"/>
      <w:contextualSpacing/>
    </w:pPr>
    <w:rPr>
      <w:kern w:val="0"/>
      <w14:ligatures w14:val="none"/>
    </w:rPr>
  </w:style>
  <w:style w:type="paragraph" w:styleId="Header">
    <w:name w:val="header"/>
    <w:basedOn w:val="Normal"/>
    <w:link w:val="HeaderChar"/>
    <w:uiPriority w:val="99"/>
    <w:unhideWhenUsed/>
    <w:rsid w:val="00231C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1C7E"/>
  </w:style>
  <w:style w:type="paragraph" w:styleId="Footer">
    <w:name w:val="footer"/>
    <w:basedOn w:val="Normal"/>
    <w:link w:val="FooterChar"/>
    <w:uiPriority w:val="99"/>
    <w:unhideWhenUsed/>
    <w:rsid w:val="00231C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8768">
      <w:bodyDiv w:val="1"/>
      <w:marLeft w:val="0"/>
      <w:marRight w:val="0"/>
      <w:marTop w:val="0"/>
      <w:marBottom w:val="0"/>
      <w:divBdr>
        <w:top w:val="none" w:sz="0" w:space="0" w:color="auto"/>
        <w:left w:val="none" w:sz="0" w:space="0" w:color="auto"/>
        <w:bottom w:val="none" w:sz="0" w:space="0" w:color="auto"/>
        <w:right w:val="none" w:sz="0" w:space="0" w:color="auto"/>
      </w:divBdr>
    </w:div>
    <w:div w:id="2057505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99830-noteikumi-par-regulejamiem-sabiedrisko-pakalpojumu-veidiem" TargetMode="External"/><Relationship Id="rId13" Type="http://schemas.openxmlformats.org/officeDocument/2006/relationships/hyperlink" Target="http://www.sprk.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rk.gov.lv/content/tarifi-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k.gov.lv/content/iesniegtie-tarifu-projekti" TargetMode="External"/><Relationship Id="rId5" Type="http://schemas.openxmlformats.org/officeDocument/2006/relationships/webSettings" Target="webSettings.xml"/><Relationship Id="rId15" Type="http://schemas.openxmlformats.org/officeDocument/2006/relationships/hyperlink" Target="http://www.sprk.gov.lv" TargetMode="External"/><Relationship Id="rId10" Type="http://schemas.openxmlformats.org/officeDocument/2006/relationships/hyperlink" Target="https://www.sprk.gov.lv/content/iesniegtie-tarifu-projekti" TargetMode="External"/><Relationship Id="rId4" Type="http://schemas.openxmlformats.org/officeDocument/2006/relationships/settings" Target="settings.xml"/><Relationship Id="rId9" Type="http://schemas.openxmlformats.org/officeDocument/2006/relationships/hyperlink" Target="https://likumi.lv/ta/id/208283-siltumenergijas-apgades-pakalpojumu-tarifu-aprekinasanas-metodika" TargetMode="External"/><Relationship Id="rId14" Type="http://schemas.openxmlformats.org/officeDocument/2006/relationships/hyperlink" Target="mailto:ieva.lazdina@sprk.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361E1-FB5C-400B-9859-5F9E3545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7307</Words>
  <Characters>4166</Characters>
  <Application>Microsoft Office Word</Application>
  <DocSecurity>0</DocSecurity>
  <Lines>34</Lines>
  <Paragraphs>22</Paragraphs>
  <ScaleCrop>false</ScaleCrop>
  <HeadingPairs>
    <vt:vector size="4" baseType="variant">
      <vt:variant>
        <vt:lpstr>Nosaukums</vt:lpstr>
      </vt:variant>
      <vt:variant>
        <vt:i4>1</vt:i4>
      </vt:variant>
      <vt:variant>
        <vt:lpstr>Virsraksti</vt:lpstr>
      </vt:variant>
      <vt:variant>
        <vt:i4>1</vt:i4>
      </vt:variant>
    </vt:vector>
  </HeadingPairs>
  <TitlesOfParts>
    <vt:vector size="2" baseType="lpstr">
      <vt:lpstr/>
      <vt:lpstr>SPRK skaidro: Kā tiek vērtēti un apstiprināti siltumenerģijas tarifi Latvijā</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Lazdiņa</dc:creator>
  <cp:keywords/>
  <dc:description/>
  <cp:lastModifiedBy>Baiba Trumekalne</cp:lastModifiedBy>
  <cp:revision>2</cp:revision>
  <dcterms:created xsi:type="dcterms:W3CDTF">2023-08-31T10:01:00Z</dcterms:created>
  <dcterms:modified xsi:type="dcterms:W3CDTF">2023-08-31T10:01:00Z</dcterms:modified>
</cp:coreProperties>
</file>