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46277" w14:textId="77777777" w:rsidR="00ED1589" w:rsidRDefault="00ED1589" w:rsidP="00ED1589">
      <w:pPr>
        <w:jc w:val="center"/>
        <w:rPr>
          <w:noProof/>
        </w:rPr>
      </w:pPr>
      <w:bookmarkStart w:id="0" w:name="_Hlk92368678"/>
    </w:p>
    <w:p w14:paraId="52C26252" w14:textId="77777777" w:rsidR="00ED1589" w:rsidRPr="00C14B58" w:rsidRDefault="00ED1589" w:rsidP="00ED1589">
      <w:pPr>
        <w:jc w:val="center"/>
        <w:rPr>
          <w:rFonts w:ascii="RimBelwe" w:hAnsi="RimBelwe"/>
          <w:noProof/>
          <w:sz w:val="12"/>
          <w:szCs w:val="28"/>
        </w:rPr>
      </w:pPr>
    </w:p>
    <w:p w14:paraId="0642BDA2" w14:textId="7D83B981" w:rsidR="00ED1589" w:rsidRPr="00CE683F" w:rsidRDefault="00ED1589" w:rsidP="00ED1589">
      <w:pPr>
        <w:jc w:val="center"/>
        <w:rPr>
          <w:rFonts w:ascii="RimBelwe" w:hAnsi="RimBelwe" w:cs="RimBelwe"/>
          <w:sz w:val="12"/>
          <w:szCs w:val="28"/>
        </w:rPr>
      </w:pPr>
      <w:r w:rsidRPr="00CE683F">
        <w:rPr>
          <w:noProof/>
        </w:rPr>
        <w:drawing>
          <wp:inline distT="0" distB="0" distL="0" distR="0" wp14:anchorId="5D09A178" wp14:editId="5E40F855">
            <wp:extent cx="609600" cy="717550"/>
            <wp:effectExtent l="0" t="0" r="0" b="6350"/>
            <wp:docPr id="54690828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solidFill>
                      <a:srgbClr val="FFFFFF"/>
                    </a:solidFill>
                    <a:ln>
                      <a:noFill/>
                    </a:ln>
                  </pic:spPr>
                </pic:pic>
              </a:graphicData>
            </a:graphic>
          </wp:inline>
        </w:drawing>
      </w:r>
    </w:p>
    <w:p w14:paraId="49719B29" w14:textId="77777777" w:rsidR="00ED1589" w:rsidRPr="00CE683F" w:rsidRDefault="00ED1589" w:rsidP="00ED1589">
      <w:pPr>
        <w:jc w:val="center"/>
        <w:rPr>
          <w:rFonts w:ascii="RimBelwe" w:hAnsi="RimBelwe" w:cs="RimBelwe"/>
          <w:sz w:val="12"/>
          <w:szCs w:val="28"/>
        </w:rPr>
      </w:pPr>
    </w:p>
    <w:p w14:paraId="265A4D49" w14:textId="77777777" w:rsidR="00ED1589" w:rsidRPr="00CE683F" w:rsidRDefault="00ED1589" w:rsidP="00ED1589">
      <w:pPr>
        <w:jc w:val="center"/>
        <w:rPr>
          <w:sz w:val="18"/>
        </w:rPr>
      </w:pPr>
      <w:r w:rsidRPr="00CE683F">
        <w:rPr>
          <w:sz w:val="36"/>
        </w:rPr>
        <w:t>OGRES  NOVADA  PAŠVALDĪBA</w:t>
      </w:r>
    </w:p>
    <w:p w14:paraId="7153B7BE" w14:textId="77777777" w:rsidR="00ED1589" w:rsidRPr="00CE683F" w:rsidRDefault="00ED1589" w:rsidP="00ED1589">
      <w:pPr>
        <w:jc w:val="center"/>
        <w:rPr>
          <w:sz w:val="18"/>
        </w:rPr>
      </w:pPr>
      <w:r w:rsidRPr="00CE683F">
        <w:rPr>
          <w:sz w:val="18"/>
        </w:rPr>
        <w:t>Reģ.Nr.90000024455, Brīvības iela 33, Ogre, Ogres nov., LV-5001</w:t>
      </w:r>
    </w:p>
    <w:p w14:paraId="33BCE624" w14:textId="77777777" w:rsidR="00ED1589" w:rsidRPr="00CE683F" w:rsidRDefault="00ED1589" w:rsidP="00ED1589">
      <w:pPr>
        <w:pBdr>
          <w:bottom w:val="single" w:sz="4" w:space="1" w:color="000000"/>
        </w:pBdr>
        <w:jc w:val="center"/>
        <w:rPr>
          <w:szCs w:val="32"/>
        </w:rPr>
      </w:pPr>
      <w:r w:rsidRPr="00CE683F">
        <w:rPr>
          <w:sz w:val="18"/>
        </w:rPr>
        <w:t xml:space="preserve">tālrunis 65071160, e-pasts: ogredome@ogresnovads.lv, www.ogresnovads.lv </w:t>
      </w:r>
    </w:p>
    <w:p w14:paraId="70D5BF21" w14:textId="77777777" w:rsidR="00ED1589" w:rsidRPr="00CE683F" w:rsidRDefault="00ED1589" w:rsidP="00ED1589">
      <w:pPr>
        <w:rPr>
          <w:sz w:val="28"/>
          <w:szCs w:val="28"/>
        </w:rPr>
      </w:pPr>
    </w:p>
    <w:p w14:paraId="53123CD7" w14:textId="77777777" w:rsidR="00ED1589" w:rsidRPr="00CE683F" w:rsidRDefault="00ED1589" w:rsidP="00ED1589">
      <w:pPr>
        <w:jc w:val="center"/>
      </w:pPr>
      <w:r w:rsidRPr="00CE683F">
        <w:rPr>
          <w:sz w:val="28"/>
          <w:szCs w:val="28"/>
        </w:rPr>
        <w:t>PAŠVALDĪBAS DOMES SĒDES PROTOKOLA IZRAKSTS</w:t>
      </w:r>
    </w:p>
    <w:p w14:paraId="7DB4D4A6" w14:textId="77777777" w:rsidR="00ED1589" w:rsidRPr="00CE683F" w:rsidRDefault="00ED1589" w:rsidP="00ED1589">
      <w:pPr>
        <w:jc w:val="center"/>
      </w:pPr>
    </w:p>
    <w:p w14:paraId="1D4EEEA0" w14:textId="77777777" w:rsidR="00ED1589" w:rsidRPr="00CE683F" w:rsidRDefault="00ED1589" w:rsidP="00ED1589">
      <w:pPr>
        <w:tabs>
          <w:tab w:val="left" w:pos="6975"/>
        </w:tabs>
      </w:pPr>
      <w:r w:rsidRPr="00CE683F">
        <w:tab/>
      </w:r>
    </w:p>
    <w:tbl>
      <w:tblPr>
        <w:tblW w:w="0" w:type="auto"/>
        <w:tblLayout w:type="fixed"/>
        <w:tblLook w:val="0000" w:firstRow="0" w:lastRow="0" w:firstColumn="0" w:lastColumn="0" w:noHBand="0" w:noVBand="0"/>
      </w:tblPr>
      <w:tblGrid>
        <w:gridCol w:w="3022"/>
        <w:gridCol w:w="3023"/>
        <w:gridCol w:w="2994"/>
      </w:tblGrid>
      <w:tr w:rsidR="00ED1589" w:rsidRPr="00CE683F" w14:paraId="525D1DCB" w14:textId="77777777" w:rsidTr="002B2559">
        <w:trPr>
          <w:trHeight w:val="187"/>
        </w:trPr>
        <w:tc>
          <w:tcPr>
            <w:tcW w:w="3022" w:type="dxa"/>
            <w:shd w:val="clear" w:color="auto" w:fill="auto"/>
          </w:tcPr>
          <w:p w14:paraId="78252F96" w14:textId="77777777" w:rsidR="00ED1589" w:rsidRPr="00CE683F" w:rsidRDefault="00ED1589" w:rsidP="004E5CA4">
            <w:bookmarkStart w:id="1" w:name="_GoBack"/>
            <w:bookmarkEnd w:id="1"/>
            <w:r w:rsidRPr="00CE683F">
              <w:t>Ogrē, Brīvības ielā 33</w:t>
            </w:r>
          </w:p>
        </w:tc>
        <w:tc>
          <w:tcPr>
            <w:tcW w:w="3023" w:type="dxa"/>
            <w:shd w:val="clear" w:color="auto" w:fill="auto"/>
          </w:tcPr>
          <w:p w14:paraId="459F87ED" w14:textId="36F0FA6A" w:rsidR="00ED1589" w:rsidRPr="00CE683F" w:rsidRDefault="00ED1589" w:rsidP="00EC3EEE">
            <w:pPr>
              <w:pStyle w:val="Heading4"/>
              <w:tabs>
                <w:tab w:val="num" w:pos="1326"/>
              </w:tabs>
              <w:spacing w:before="0" w:after="0"/>
              <w:ind w:left="-92"/>
              <w:jc w:val="center"/>
            </w:pPr>
            <w:r w:rsidRPr="00CE683F">
              <w:rPr>
                <w:sz w:val="24"/>
                <w:szCs w:val="24"/>
              </w:rPr>
              <w:t>Nr.</w:t>
            </w:r>
            <w:r w:rsidR="00EC3EEE">
              <w:rPr>
                <w:sz w:val="24"/>
                <w:szCs w:val="24"/>
              </w:rPr>
              <w:t>16</w:t>
            </w:r>
          </w:p>
        </w:tc>
        <w:tc>
          <w:tcPr>
            <w:tcW w:w="2994" w:type="dxa"/>
            <w:shd w:val="clear" w:color="auto" w:fill="auto"/>
          </w:tcPr>
          <w:p w14:paraId="142E6172" w14:textId="77777777" w:rsidR="00ED1589" w:rsidRPr="00CE683F" w:rsidRDefault="00ED1589" w:rsidP="004E5CA4">
            <w:pPr>
              <w:jc w:val="right"/>
            </w:pPr>
            <w:r w:rsidRPr="00CE683F">
              <w:t xml:space="preserve">2023.gada 28.septembrī  </w:t>
            </w:r>
          </w:p>
        </w:tc>
      </w:tr>
    </w:tbl>
    <w:p w14:paraId="594CC43E" w14:textId="77777777" w:rsidR="00ED1589" w:rsidRPr="00CE683F" w:rsidRDefault="00ED1589" w:rsidP="00ED1589">
      <w:pPr>
        <w:ind w:left="-142"/>
        <w:jc w:val="center"/>
        <w:rPr>
          <w:b/>
          <w:bCs/>
        </w:rPr>
      </w:pPr>
      <w:r w:rsidRPr="00CE683F">
        <w:rPr>
          <w:b/>
          <w:bCs/>
        </w:rPr>
        <w:t xml:space="preserve">     </w:t>
      </w:r>
    </w:p>
    <w:p w14:paraId="71117402" w14:textId="3C5E4A87" w:rsidR="00ED1589" w:rsidRPr="00CE683F" w:rsidRDefault="00EC3EEE" w:rsidP="00EC3EEE">
      <w:pPr>
        <w:ind w:left="-142"/>
        <w:jc w:val="center"/>
        <w:rPr>
          <w:b/>
          <w:u w:val="single"/>
        </w:rPr>
      </w:pPr>
      <w:r>
        <w:rPr>
          <w:b/>
          <w:bCs/>
        </w:rPr>
        <w:t>7</w:t>
      </w:r>
      <w:r w:rsidR="00ED1589" w:rsidRPr="00CE683F">
        <w:rPr>
          <w:b/>
          <w:bCs/>
        </w:rPr>
        <w:t>.</w:t>
      </w:r>
    </w:p>
    <w:p w14:paraId="3AE0832B" w14:textId="6B7A6B8C" w:rsidR="00634DBF" w:rsidRDefault="00B71669" w:rsidP="00B71669">
      <w:pPr>
        <w:tabs>
          <w:tab w:val="left" w:pos="3660"/>
          <w:tab w:val="center" w:pos="4082"/>
        </w:tabs>
        <w:spacing w:after="200"/>
        <w:ind w:left="-142"/>
        <w:jc w:val="center"/>
        <w:rPr>
          <w:b/>
          <w:u w:val="single"/>
        </w:rPr>
      </w:pPr>
      <w:bookmarkStart w:id="2" w:name="_Hlk145344305"/>
      <w:r w:rsidRPr="00B71669">
        <w:rPr>
          <w:b/>
          <w:u w:val="single"/>
        </w:rPr>
        <w:t>Par detālplānojuma izstrādes uzsākšanu nekustamā īpašuma „</w:t>
      </w:r>
      <w:proofErr w:type="spellStart"/>
      <w:r w:rsidRPr="00B71669">
        <w:rPr>
          <w:b/>
          <w:u w:val="single"/>
        </w:rPr>
        <w:t>Kļaviņi</w:t>
      </w:r>
      <w:proofErr w:type="spellEnd"/>
      <w:r w:rsidRPr="00B71669">
        <w:rPr>
          <w:b/>
          <w:u w:val="single"/>
        </w:rPr>
        <w:t>”, Taurupes pag., Ogres nov., kadastra numurs 7492 009 0138, sastāvā esošajai zemes vienībai ar kadastra apzīmējumu 7492 009 0138</w:t>
      </w:r>
    </w:p>
    <w:bookmarkEnd w:id="0"/>
    <w:bookmarkEnd w:id="2"/>
    <w:p w14:paraId="509889E4" w14:textId="0082B2FD" w:rsidR="00B71669" w:rsidRDefault="006148B7" w:rsidP="009D4675">
      <w:pPr>
        <w:spacing w:after="60" w:line="276" w:lineRule="auto"/>
        <w:ind w:firstLine="567"/>
        <w:jc w:val="both"/>
      </w:pPr>
      <w:r>
        <w:t xml:space="preserve">2023.gada </w:t>
      </w:r>
      <w:r w:rsidR="00B71669">
        <w:t xml:space="preserve">1.septembrī Ogres novada pašvaldībā (turpmāk – Pašvaldība) saņemts sabiedrības ar ierobežotu atbildību (turpmāk – SIA) </w:t>
      </w:r>
      <w:bookmarkStart w:id="3" w:name="_Hlk145344237"/>
      <w:r w:rsidR="00B71669">
        <w:t>“Latvijas Mežs”, reģistrācijas Nr.</w:t>
      </w:r>
      <w:r w:rsidR="00B71669" w:rsidRPr="00B71669">
        <w:t>44103058635</w:t>
      </w:r>
      <w:bookmarkEnd w:id="3"/>
      <w:r w:rsidR="00B71669" w:rsidRPr="00B71669">
        <w:t>,</w:t>
      </w:r>
      <w:r w:rsidR="00B71669">
        <w:t xml:space="preserve"> iesniegums (reģistrēts Pašvaldībā ar Nr.</w:t>
      </w:r>
      <w:r w:rsidR="00B71669" w:rsidRPr="00B71669">
        <w:t>2-4.1/4530</w:t>
      </w:r>
      <w:r w:rsidR="00B71669">
        <w:t xml:space="preserve">) (turpmāk – Iesniegums), kurā lūgts atļaut uzsākt detālplānojuma izstrādi </w:t>
      </w:r>
      <w:r w:rsidR="00B71669" w:rsidRPr="00B71669">
        <w:t>nekustamā īpašuma „</w:t>
      </w:r>
      <w:proofErr w:type="spellStart"/>
      <w:r w:rsidR="00B71669" w:rsidRPr="00B71669">
        <w:t>Kļaviņi</w:t>
      </w:r>
      <w:proofErr w:type="spellEnd"/>
      <w:r w:rsidR="00B71669" w:rsidRPr="00B71669">
        <w:t>”, Taurupes pag., Ogres nov., kadastra numurs 7492 009 0138, sastāvā esošajai zemes vienībai ar kadastra apzīmējumu 7492</w:t>
      </w:r>
      <w:r w:rsidR="00B71669">
        <w:t> </w:t>
      </w:r>
      <w:r w:rsidR="00B71669" w:rsidRPr="00B71669">
        <w:t>009</w:t>
      </w:r>
      <w:r w:rsidR="00B71669">
        <w:t> </w:t>
      </w:r>
      <w:r w:rsidR="00B71669" w:rsidRPr="00B71669">
        <w:t>0138</w:t>
      </w:r>
      <w:r w:rsidR="00B71669">
        <w:t xml:space="preserve"> (turpmāk – Zemes vienība), lai pamatotu derīgo izrakteņu (smilts-grants un smilts) ieguvi atradnē “</w:t>
      </w:r>
      <w:proofErr w:type="spellStart"/>
      <w:r w:rsidR="00B71669">
        <w:t>Kļaviņi</w:t>
      </w:r>
      <w:proofErr w:type="spellEnd"/>
      <w:r w:rsidR="00B71669">
        <w:t xml:space="preserve"> 2”</w:t>
      </w:r>
      <w:r w:rsidR="008904DC">
        <w:t xml:space="preserve"> (turpmāk – Atradne)</w:t>
      </w:r>
      <w:r w:rsidR="00B71669">
        <w:t xml:space="preserve"> 3,612 ha platībā (turpmāk – Paredzētā darbība). </w:t>
      </w:r>
    </w:p>
    <w:p w14:paraId="46651CD6" w14:textId="7B573291" w:rsidR="00B71669" w:rsidRPr="0080473F" w:rsidRDefault="00B71669" w:rsidP="009D4675">
      <w:pPr>
        <w:spacing w:after="60" w:line="276" w:lineRule="auto"/>
        <w:ind w:firstLine="567"/>
        <w:jc w:val="both"/>
      </w:pPr>
      <w:r>
        <w:t>Izvērtējot Iesniegumam pievienotos dokumentus, konstatējams, ka 2023.gada 3.augustā Valsts vides dienests</w:t>
      </w:r>
      <w:r w:rsidR="00DA4A7A">
        <w:t xml:space="preserve"> (turpmāk – VVD) </w:t>
      </w:r>
      <w:r>
        <w:t>Paredzētās darbības ietekmes uz vidi sākotnēj</w:t>
      </w:r>
      <w:r w:rsidR="00CE3EAF">
        <w:t>ā</w:t>
      </w:r>
      <w:r>
        <w:t xml:space="preserve"> </w:t>
      </w:r>
      <w:proofErr w:type="spellStart"/>
      <w:r>
        <w:t>izvērtējuma</w:t>
      </w:r>
      <w:proofErr w:type="spellEnd"/>
      <w:r>
        <w:t xml:space="preserve"> Nr.AP22SI0134 ietvaros ir pieņēmis lēmumu nepiemērot ietekmes uz vidi novērtējuma procedūru Paredzētajai darbībai. </w:t>
      </w:r>
      <w:r w:rsidR="00DA4A7A">
        <w:t xml:space="preserve">2023.gada 3.augustā VVD ir izdevis Paredzētajai darbībai tehniskos </w:t>
      </w:r>
      <w:r w:rsidR="00DA4A7A" w:rsidRPr="0080473F">
        <w:t xml:space="preserve">noteikumus Nr.AP22TN0530. </w:t>
      </w:r>
    </w:p>
    <w:p w14:paraId="231C0C37" w14:textId="62B83B24" w:rsidR="000359B0" w:rsidRPr="0080473F" w:rsidRDefault="000359B0" w:rsidP="009D4675">
      <w:pPr>
        <w:spacing w:after="60" w:line="276" w:lineRule="auto"/>
        <w:ind w:firstLine="567"/>
        <w:jc w:val="both"/>
      </w:pPr>
      <w:r w:rsidRPr="0080473F">
        <w:t>Īpašumtiesības uz Zemes vienību Taurupes pagasta zemesgrāmatas nodalījumā Nr. 100000070951 ir nostiprinātas SIA “Latvijas Mežs”</w:t>
      </w:r>
      <w:r w:rsidR="0080473F" w:rsidRPr="0080473F">
        <w:t xml:space="preserve">. </w:t>
      </w:r>
    </w:p>
    <w:p w14:paraId="085DC66F" w14:textId="77777777" w:rsidR="008F1C04" w:rsidRDefault="00282C40" w:rsidP="009D4675">
      <w:pPr>
        <w:spacing w:after="60" w:line="276" w:lineRule="auto"/>
        <w:ind w:firstLine="567"/>
        <w:jc w:val="both"/>
      </w:pPr>
      <w:r w:rsidRPr="0080473F">
        <w:t>Saskaņā ar Pašvaldības 2012.gada 21.jūnija saistošo noteikumu</w:t>
      </w:r>
      <w:r>
        <w:t xml:space="preserve"> Nr.16/2012 “Ogres novada teritorijas izmantošanas un apbūves noteikumi”</w:t>
      </w:r>
      <w:r w:rsidR="001110B4">
        <w:rPr>
          <w:rStyle w:val="FootnoteReference"/>
        </w:rPr>
        <w:footnoteReference w:id="1"/>
      </w:r>
      <w:r>
        <w:t xml:space="preserve"> (turpmāk – SN16/2012) </w:t>
      </w:r>
      <w:r w:rsidR="00832A59">
        <w:t>7.pielikumu “Ogres novada teritorijas atļautās un plānotās izmantošanas kartes”</w:t>
      </w:r>
      <w:r w:rsidR="00A671D1">
        <w:rPr>
          <w:rStyle w:val="FootnoteReference"/>
        </w:rPr>
        <w:footnoteReference w:id="2"/>
      </w:r>
      <w:r w:rsidR="00832A59">
        <w:t xml:space="preserve"> Zemes vienībai noteiktas šādas funkcionālās zonas: </w:t>
      </w:r>
      <w:r w:rsidR="00832A59" w:rsidRPr="00832A59">
        <w:rPr>
          <w:i/>
          <w:iCs/>
        </w:rPr>
        <w:t>Ražošanas objektu apbūves teritorijas (R)</w:t>
      </w:r>
      <w:r w:rsidR="00832A59">
        <w:t xml:space="preserve">, </w:t>
      </w:r>
      <w:r w:rsidR="00832A59" w:rsidRPr="00832A59">
        <w:rPr>
          <w:i/>
          <w:iCs/>
        </w:rPr>
        <w:t xml:space="preserve">Lauksaimniecības teritorijas (L) </w:t>
      </w:r>
      <w:r w:rsidR="00832A59">
        <w:t xml:space="preserve">un </w:t>
      </w:r>
      <w:r w:rsidR="00832A59" w:rsidRPr="00832A59">
        <w:rPr>
          <w:i/>
          <w:iCs/>
        </w:rPr>
        <w:t xml:space="preserve">Zaļās teritorijas (Z). </w:t>
      </w:r>
      <w:r w:rsidR="008904DC" w:rsidRPr="008904DC">
        <w:t>Atradne atrodas funkcionālajā zonā</w:t>
      </w:r>
      <w:r w:rsidR="008904DC">
        <w:rPr>
          <w:i/>
          <w:iCs/>
        </w:rPr>
        <w:t xml:space="preserve"> Lauksaimniecības teritorijas (L). </w:t>
      </w:r>
      <w:r w:rsidR="00832A59">
        <w:t xml:space="preserve">Saskaņā ar SN16/2012 </w:t>
      </w:r>
      <w:r w:rsidR="008904DC">
        <w:t xml:space="preserve">223.1.L apakšpunktu funkcionālajā zonā </w:t>
      </w:r>
      <w:r w:rsidR="008904DC" w:rsidRPr="00EE2E5E">
        <w:rPr>
          <w:i/>
          <w:iCs/>
        </w:rPr>
        <w:t>Ražošanas objektu teritorija (R)</w:t>
      </w:r>
      <w:r w:rsidR="008904DC">
        <w:t xml:space="preserve"> ārpus Ogres pilsētas un ciemiem atļauta derīgo izrakteņu ieguve. SN16/2012 227.1.I apakšpunkts nosaka, ka funkcionālajā zonā </w:t>
      </w:r>
      <w:r w:rsidR="008904DC" w:rsidRPr="00EE2E5E">
        <w:rPr>
          <w:i/>
          <w:iCs/>
        </w:rPr>
        <w:t>Lauksaimniecības teritorijas (L)</w:t>
      </w:r>
      <w:r w:rsidR="008904DC">
        <w:t xml:space="preserve"> ārpus īpaši aizsargājamām dabas teritorijām atļauta derīgo izrakteņu ieguve, ja to </w:t>
      </w:r>
      <w:r w:rsidR="008904DC" w:rsidRPr="008904DC">
        <w:rPr>
          <w:u w:val="single"/>
        </w:rPr>
        <w:t>pamat</w:t>
      </w:r>
      <w:r w:rsidR="008904DC">
        <w:rPr>
          <w:u w:val="single"/>
        </w:rPr>
        <w:t>o</w:t>
      </w:r>
      <w:r w:rsidR="008904DC" w:rsidRPr="008904DC">
        <w:rPr>
          <w:u w:val="single"/>
        </w:rPr>
        <w:t xml:space="preserve"> ar </w:t>
      </w:r>
      <w:r w:rsidR="008904DC" w:rsidRPr="008904DC">
        <w:rPr>
          <w:u w:val="single"/>
        </w:rPr>
        <w:lastRenderedPageBreak/>
        <w:t>detālplānojumu</w:t>
      </w:r>
      <w:r w:rsidR="008904DC">
        <w:t xml:space="preserve">. Saskaņā ar SN16/2012 226.1.A.4. apakšpunktu funkcionālajā zonā </w:t>
      </w:r>
      <w:r w:rsidR="008904DC" w:rsidRPr="00EE2E5E">
        <w:rPr>
          <w:i/>
          <w:iCs/>
        </w:rPr>
        <w:t>Zaļas teritorijas (Z)</w:t>
      </w:r>
      <w:r w:rsidR="008904DC">
        <w:t xml:space="preserve"> mežā atļauta derīgo izrakteņu ieguve, ja to </w:t>
      </w:r>
      <w:r w:rsidR="008904DC" w:rsidRPr="008904DC">
        <w:rPr>
          <w:u w:val="single"/>
        </w:rPr>
        <w:t>pamato ar detālplānojumu</w:t>
      </w:r>
      <w:r w:rsidR="008904DC">
        <w:t xml:space="preserve">. </w:t>
      </w:r>
    </w:p>
    <w:p w14:paraId="20F8017F" w14:textId="2D5CFD0D" w:rsidR="00DD2514" w:rsidRDefault="00DD2514" w:rsidP="00CE3EAF">
      <w:pPr>
        <w:spacing w:after="60" w:line="276" w:lineRule="auto"/>
        <w:ind w:firstLine="567"/>
        <w:jc w:val="both"/>
      </w:pPr>
      <w:r>
        <w:t xml:space="preserve">Prasības derīgo izrakteņu iegūšanai un karjeru veidošanai, darbībai un rekultivācijai ir noteiktas SN16/2012 149.–155.punktā. </w:t>
      </w:r>
      <w:r w:rsidR="007C79D8">
        <w:t>Saskaņā ar SN16/2012 150.punktu karjeru teritorijas derīgo izrakteņu iegūšanai atļauts veidot tikai ārpus Ogres pilsētas un ciemu teritorijām (150.1.</w:t>
      </w:r>
      <w:r w:rsidR="00CE3EAF">
        <w:t>apakš</w:t>
      </w:r>
      <w:r w:rsidR="007C79D8">
        <w:t>punkts), ārpus īpaši aizsargājamām dabas teritorijām un kultūras pieminekļu teritorijām (150.2.</w:t>
      </w:r>
      <w:r w:rsidR="00CE3EAF">
        <w:t>apakš</w:t>
      </w:r>
      <w:r w:rsidR="007C79D8">
        <w:t>punkts), ne tuvāk par 100 m no zemes vienības robežas vai zemes vienībā esošas, citam</w:t>
      </w:r>
      <w:r w:rsidR="00CE3EAF">
        <w:t xml:space="preserve"> </w:t>
      </w:r>
      <w:r w:rsidR="007C79D8">
        <w:t>īpašniekam piederošas ēkas, izņemot, ja pieguļošās zemes vienības vai ēkas īpašnieks rakstiski piekrīt derīgo izrakteņu ieguvei mazākā attālumā no savas zemes vienības robežas vai ēkas 150.3.</w:t>
      </w:r>
      <w:r w:rsidR="00CE3EAF">
        <w:t>apakš</w:t>
      </w:r>
      <w:r w:rsidR="007C79D8">
        <w:t xml:space="preserve">punkts). </w:t>
      </w:r>
    </w:p>
    <w:p w14:paraId="53B35E80" w14:textId="51243BB8" w:rsidR="008F1C04" w:rsidRPr="007A4AB1" w:rsidRDefault="008F1C04" w:rsidP="009D4675">
      <w:pPr>
        <w:spacing w:after="60" w:line="276" w:lineRule="auto"/>
        <w:ind w:firstLine="567"/>
        <w:jc w:val="both"/>
      </w:pPr>
      <w:r>
        <w:t xml:space="preserve">Atbilstoši Dabas aizsardzības </w:t>
      </w:r>
      <w:r w:rsidRPr="00B31AEC">
        <w:t>pārvaldes</w:t>
      </w:r>
      <w:r w:rsidR="00B31AEC" w:rsidRPr="00B31AEC">
        <w:t xml:space="preserve"> dabas datu pārvaldības sistēmā “OZOLS” pieejamai informācijai Zemes vienībā nav reģistrētas īpaši</w:t>
      </w:r>
      <w:r w:rsidR="00B31AEC">
        <w:t xml:space="preserve"> aizsargājamo sugu dzīvotnes un īpaši </w:t>
      </w:r>
      <w:r w:rsidR="00B31AEC" w:rsidRPr="007A4AB1">
        <w:t xml:space="preserve">aizsargājamie biotopi. </w:t>
      </w:r>
    </w:p>
    <w:p w14:paraId="359043A2" w14:textId="029BAC42" w:rsidR="003D0D20" w:rsidRPr="007A4AB1" w:rsidRDefault="002E3151" w:rsidP="009D4675">
      <w:pPr>
        <w:spacing w:after="60" w:line="276" w:lineRule="auto"/>
        <w:ind w:firstLine="567"/>
        <w:jc w:val="both"/>
      </w:pPr>
      <w:r>
        <w:t>Izvērtējot Pašvaldības rīcībā esošo informāciju, Pašvaldība konstatē, ka Atradnes tiešajā tuvumā atrodas dzīvojamā apbūve. Piemēram, aptuveni 50 m attālumā no Atradnes atrodas dzīvojamā māja nekustamā īpašumā “</w:t>
      </w:r>
      <w:proofErr w:type="spellStart"/>
      <w:r w:rsidRPr="002E3151">
        <w:t>Taurēni</w:t>
      </w:r>
      <w:proofErr w:type="spellEnd"/>
      <w:r>
        <w:t xml:space="preserve">”, Taurupes pag., Ogres nov., kadastra </w:t>
      </w:r>
      <w:r w:rsidRPr="002E3151">
        <w:t>Nr.74920090030</w:t>
      </w:r>
      <w:r>
        <w:t>. Aptuveni 167 m attālumā no Atradnes atrodas dzīvojamā māja nekustamajā īpašumā “</w:t>
      </w:r>
      <w:proofErr w:type="spellStart"/>
      <w:r w:rsidRPr="002E3151">
        <w:t>Gravkalni</w:t>
      </w:r>
      <w:proofErr w:type="spellEnd"/>
      <w:r>
        <w:t xml:space="preserve">”, Taurupes pag., Ogres nov., </w:t>
      </w:r>
      <w:r w:rsidRPr="002E3151">
        <w:t>kad</w:t>
      </w:r>
      <w:r>
        <w:t>astra</w:t>
      </w:r>
      <w:r w:rsidRPr="002E3151">
        <w:t xml:space="preserve"> Nr.74920090044</w:t>
      </w:r>
      <w:r>
        <w:t xml:space="preserve">. </w:t>
      </w:r>
      <w:r w:rsidRPr="002E3151">
        <w:t xml:space="preserve"> </w:t>
      </w:r>
      <w:r w:rsidR="003D0D20" w:rsidRPr="007A4AB1">
        <w:t xml:space="preserve">Zemes vienība atrodas </w:t>
      </w:r>
      <w:r>
        <w:t xml:space="preserve">aptuveni </w:t>
      </w:r>
      <w:r w:rsidR="003D0D20" w:rsidRPr="007A4AB1">
        <w:t>4</w:t>
      </w:r>
      <w:r w:rsidR="007849EE" w:rsidRPr="007A4AB1">
        <w:t>2</w:t>
      </w:r>
      <w:r w:rsidR="003D0D20" w:rsidRPr="007A4AB1">
        <w:t xml:space="preserve">0 m attālumā no Taurupes ciema teritorijas. </w:t>
      </w:r>
    </w:p>
    <w:p w14:paraId="1BB67947" w14:textId="6D4FFBED" w:rsidR="008F1C04" w:rsidRDefault="007C52C6" w:rsidP="009D4675">
      <w:pPr>
        <w:spacing w:after="20" w:line="276" w:lineRule="auto"/>
        <w:ind w:firstLine="567"/>
        <w:jc w:val="both"/>
      </w:pPr>
      <w:r w:rsidRPr="007A4AB1">
        <w:t>Ministru kabineta 2013.gada 30.aprīļa noteikumu Nr.240 “Vispārīgie teritorijas plānošanas, iz</w:t>
      </w:r>
      <w:r>
        <w:t xml:space="preserve">mantošanas un apbūves noteikumi” (turpmāk – MK noteikumi Nr.240) 144.punkts nosaka, ka, plānojot derīgo izrakteņu ieguves vietas, detālplānojumā papildus paredz </w:t>
      </w:r>
    </w:p>
    <w:p w14:paraId="18B8F948" w14:textId="2083A9A0" w:rsidR="007C52C6" w:rsidRDefault="007C52C6" w:rsidP="009D4675">
      <w:pPr>
        <w:spacing w:after="20" w:line="276" w:lineRule="auto"/>
        <w:ind w:left="284"/>
        <w:jc w:val="both"/>
      </w:pPr>
      <w:r>
        <w:t>[1] pasākumus šādu objektu ietekmes mazināšanai uz apkārtējām teritorijām (144.1.</w:t>
      </w:r>
      <w:r w:rsidR="00CE3EAF">
        <w:t>apakš</w:t>
      </w:r>
      <w:r>
        <w:t>punkts);</w:t>
      </w:r>
    </w:p>
    <w:p w14:paraId="2E82CB94" w14:textId="2FFB6D63" w:rsidR="007C52C6" w:rsidRDefault="007C52C6" w:rsidP="009D4675">
      <w:pPr>
        <w:spacing w:after="20" w:line="276" w:lineRule="auto"/>
        <w:ind w:left="284"/>
        <w:jc w:val="both"/>
      </w:pPr>
      <w:r>
        <w:t>[2] transporta plūsmas organizāciju, lai netiktu ietekmētas dzīvojamās un publiskās apbūves teritorijas (144.2.</w:t>
      </w:r>
      <w:r w:rsidR="00CE3EAF">
        <w:t>apakš</w:t>
      </w:r>
      <w:r>
        <w:t>punkts);</w:t>
      </w:r>
    </w:p>
    <w:p w14:paraId="30809B79" w14:textId="0103D9F6" w:rsidR="007C52C6" w:rsidRPr="009D4675" w:rsidRDefault="007C52C6" w:rsidP="009D4675">
      <w:pPr>
        <w:spacing w:after="60" w:line="276" w:lineRule="auto"/>
        <w:ind w:left="284"/>
        <w:jc w:val="both"/>
      </w:pPr>
      <w:r>
        <w:t>[3] drošības attālumus līdz dzīvojamai un publiskai apbūvei, nosakot tajos teritorijas izmantošanas aprobežojumus (144.3.</w:t>
      </w:r>
      <w:r w:rsidR="00CE3EAF">
        <w:t>apakš</w:t>
      </w:r>
      <w:r>
        <w:t>punkts</w:t>
      </w:r>
      <w:r w:rsidRPr="009D4675">
        <w:t xml:space="preserve">). </w:t>
      </w:r>
    </w:p>
    <w:p w14:paraId="0FCAF086" w14:textId="4CF7C5F6" w:rsidR="008F1C04" w:rsidRDefault="005C36B8" w:rsidP="009D4675">
      <w:pPr>
        <w:spacing w:after="60" w:line="276" w:lineRule="auto"/>
        <w:ind w:firstLine="567"/>
        <w:jc w:val="both"/>
      </w:pPr>
      <w:r w:rsidRPr="009D4675">
        <w:t>Saskaņā ar MK noteikumu Nr.240 146.punktu esošajās dzīvojamās apbūves teritorijās piesārņojumu radošu objektu tuvumā pašvaldība var noteikt pasākumus trokšņa mazināšanai, piesārņojuma un citu negatīvu faktoru novēršanai tādā kārtībā un apjomā,</w:t>
      </w:r>
      <w:r w:rsidRPr="005C36B8">
        <w:t xml:space="preserve"> kā to nosaka normatīvie akti vides aizsardzības jomā</w:t>
      </w:r>
      <w:r>
        <w:t xml:space="preserve">. </w:t>
      </w:r>
    </w:p>
    <w:p w14:paraId="2B42148B" w14:textId="298C22C9" w:rsidR="00A74A7C" w:rsidRDefault="00A875DD" w:rsidP="009D4675">
      <w:pPr>
        <w:spacing w:after="60" w:line="276" w:lineRule="auto"/>
        <w:ind w:firstLine="567"/>
        <w:jc w:val="both"/>
      </w:pPr>
      <w:r>
        <w:t>Atbilstoši Teritorijas attīstības plānošanas likuma (turpmāk – Likums) 28.panta pirmajai daļai d</w:t>
      </w:r>
      <w:r w:rsidRPr="00E54D27">
        <w:t>etālplānojumā atbilstoši mēroga noteiktībai detalizē un konkretizē teritorijas plānojumā noteiktajā funkcionālajā zonējumā paredzētos teritorijas izmantošanas veidus un aprobežojumus, nosakot prasības katras zemes vienības teritorijas izmantošanai un apbūvei.</w:t>
      </w:r>
      <w:r>
        <w:t xml:space="preserve"> Likuma 28.panta trešā daļa nosaka, ka detālplānojumu izstrādā pirms jaunas būvniecības uzsākšanas vai zemes vienību sadalīšanas, ja tas rada nepieciešamību pēc kompleksiem risinājumiem un ja normatīvajos aktos nav noteikts citādi. Saskaņā ar </w:t>
      </w:r>
      <w:r w:rsidRPr="00955CBB">
        <w:t xml:space="preserve">Ministru kabineta </w:t>
      </w:r>
      <w:r w:rsidRPr="00354E5C">
        <w:t>201</w:t>
      </w:r>
      <w:r>
        <w:t>4</w:t>
      </w:r>
      <w:r w:rsidRPr="00354E5C">
        <w:t>.</w:t>
      </w:r>
      <w:r>
        <w:t>gada 14.oktobra</w:t>
      </w:r>
      <w:r w:rsidRPr="00354E5C">
        <w:t xml:space="preserve"> noteikumu Nr.</w:t>
      </w:r>
      <w:r>
        <w:t>628</w:t>
      </w:r>
      <w:r w:rsidRPr="00955CBB">
        <w:t xml:space="preserve"> „</w:t>
      </w:r>
      <w:r>
        <w:rPr>
          <w:rFonts w:cs="Arial"/>
        </w:rPr>
        <w:t>Noteikumi par</w:t>
      </w:r>
      <w:r w:rsidRPr="0073150E">
        <w:rPr>
          <w:rFonts w:cs="Arial"/>
        </w:rPr>
        <w:t xml:space="preserve"> pašvaldīb</w:t>
      </w:r>
      <w:r>
        <w:rPr>
          <w:rFonts w:cs="Arial"/>
        </w:rPr>
        <w:t>u</w:t>
      </w:r>
      <w:r w:rsidRPr="0073150E">
        <w:rPr>
          <w:rFonts w:cs="Arial"/>
        </w:rPr>
        <w:t xml:space="preserve"> teritorijas </w:t>
      </w:r>
      <w:r>
        <w:rPr>
          <w:rFonts w:cs="Arial"/>
        </w:rPr>
        <w:t xml:space="preserve">attīstības </w:t>
      </w:r>
      <w:r w:rsidRPr="0073150E">
        <w:rPr>
          <w:rFonts w:cs="Arial"/>
        </w:rPr>
        <w:t xml:space="preserve">plānošanas </w:t>
      </w:r>
      <w:r>
        <w:rPr>
          <w:rFonts w:cs="Arial"/>
        </w:rPr>
        <w:t>dokumentiem</w:t>
      </w:r>
      <w:r w:rsidRPr="00955CBB">
        <w:t>”</w:t>
      </w:r>
      <w:r w:rsidR="00891366">
        <w:t xml:space="preserve"> (turpmāk – MK noteikumi Nr.628) 38.punktu detālplānojumu izstrādā, lai īstenotu konkrētu attīstības priekšlikumu vai plānošanas uzdevumu, detalizējot teritorijas plānojumā noteiktās prasības. MK noteikumu Nr.628 3</w:t>
      </w:r>
      <w:r w:rsidR="00A74A7C">
        <w:t>9.1.apakšpunkt</w:t>
      </w:r>
      <w:r w:rsidR="00891366">
        <w:t>s nosaka, ka</w:t>
      </w:r>
      <w:r w:rsidR="00A74A7C">
        <w:t xml:space="preserve"> detālplānojumu izstrādā teritorijas plānojumā noteiktajos gadījumos. </w:t>
      </w:r>
    </w:p>
    <w:p w14:paraId="354D31B4" w14:textId="2ECA585F" w:rsidR="00AB469A" w:rsidRDefault="00AB469A" w:rsidP="00AE2B20">
      <w:pPr>
        <w:spacing w:line="276" w:lineRule="auto"/>
        <w:ind w:firstLine="720"/>
        <w:jc w:val="both"/>
      </w:pPr>
      <w:r>
        <w:t xml:space="preserve">Ņemot vērā minēto, kā arī </w:t>
      </w:r>
      <w:r w:rsidRPr="00AB469A">
        <w:t>pamatojoties uz Teritorijas attīstības plānošanas likuma 28.pantu</w:t>
      </w:r>
      <w:r>
        <w:t xml:space="preserve">, </w:t>
      </w:r>
      <w:r w:rsidR="00DE39BC">
        <w:t xml:space="preserve">Pašvaldību likuma 10. panta pirmās daļas 21. punktu, </w:t>
      </w:r>
      <w:r>
        <w:t xml:space="preserve">Ministru kabineta </w:t>
      </w:r>
      <w:r w:rsidR="000246C7">
        <w:t xml:space="preserve">2014.gada 14.oktobra </w:t>
      </w:r>
      <w:r>
        <w:t>noteikumu Nr.628 “Noteikumi par pašvaldību teritorijas attīstības plānošanas dokumentiem” 96.</w:t>
      </w:r>
      <w:r w:rsidR="005E0930">
        <w:t xml:space="preserve">, </w:t>
      </w:r>
      <w:r>
        <w:t>98.</w:t>
      </w:r>
      <w:r w:rsidR="005E0930">
        <w:t xml:space="preserve"> un 105.</w:t>
      </w:r>
      <w:r w:rsidR="00E115B7">
        <w:t>punktu</w:t>
      </w:r>
      <w:r>
        <w:t xml:space="preserve">, </w:t>
      </w:r>
    </w:p>
    <w:p w14:paraId="1A1DD1A9" w14:textId="77777777" w:rsidR="00ED1589" w:rsidRDefault="00ED1589" w:rsidP="00AE2B20">
      <w:pPr>
        <w:spacing w:line="276" w:lineRule="auto"/>
        <w:ind w:firstLine="720"/>
        <w:jc w:val="both"/>
      </w:pPr>
    </w:p>
    <w:p w14:paraId="621F511B" w14:textId="77777777" w:rsidR="002B2559" w:rsidRPr="002B2559" w:rsidRDefault="002B2559" w:rsidP="002B2559">
      <w:pPr>
        <w:jc w:val="center"/>
        <w:rPr>
          <w:b/>
          <w:iCs/>
          <w:color w:val="000000"/>
          <w:lang w:eastAsia="en-US"/>
        </w:rPr>
      </w:pPr>
      <w:r w:rsidRPr="002B2559">
        <w:rPr>
          <w:b/>
          <w:iCs/>
          <w:color w:val="000000"/>
          <w:lang w:eastAsia="en-US"/>
        </w:rPr>
        <w:t xml:space="preserve">balsojot: </w:t>
      </w:r>
      <w:r w:rsidRPr="002B2559">
        <w:rPr>
          <w:b/>
          <w:iCs/>
          <w:noProof/>
          <w:color w:val="000000"/>
          <w:lang w:eastAsia="en-US"/>
        </w:rPr>
        <w:t>ar 20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Valentīns Špēlis), "Pret" – nav, "Atturas" – nav,</w:t>
      </w:r>
      <w:r w:rsidRPr="002B2559">
        <w:rPr>
          <w:b/>
          <w:iCs/>
          <w:color w:val="000000"/>
          <w:lang w:eastAsia="en-US"/>
        </w:rPr>
        <w:t xml:space="preserve"> </w:t>
      </w:r>
    </w:p>
    <w:p w14:paraId="66777483" w14:textId="77777777" w:rsidR="002B2559" w:rsidRPr="002B2559" w:rsidRDefault="002B2559" w:rsidP="002B2559">
      <w:pPr>
        <w:jc w:val="center"/>
        <w:rPr>
          <w:b/>
          <w:iCs/>
          <w:color w:val="000000"/>
          <w:lang w:eastAsia="en-US"/>
        </w:rPr>
      </w:pPr>
      <w:r w:rsidRPr="002B2559">
        <w:rPr>
          <w:iCs/>
          <w:color w:val="000000"/>
          <w:lang w:eastAsia="en-US"/>
        </w:rPr>
        <w:t>Ogres novada pašvaldības dome</w:t>
      </w:r>
      <w:r w:rsidRPr="002B2559">
        <w:rPr>
          <w:b/>
          <w:iCs/>
          <w:color w:val="000000"/>
          <w:lang w:eastAsia="en-US"/>
        </w:rPr>
        <w:t xml:space="preserve"> NOLEMJ:</w:t>
      </w:r>
    </w:p>
    <w:p w14:paraId="332B2BA6" w14:textId="77777777" w:rsidR="004D5F65" w:rsidRPr="00AE2B20" w:rsidRDefault="004D5F65" w:rsidP="00AE2B20">
      <w:pPr>
        <w:ind w:firstLine="375"/>
        <w:jc w:val="center"/>
        <w:rPr>
          <w:b/>
          <w:sz w:val="22"/>
          <w:szCs w:val="22"/>
          <w:lang w:val="en-US"/>
        </w:rPr>
      </w:pPr>
    </w:p>
    <w:p w14:paraId="66A0007A" w14:textId="3C324B0D" w:rsidR="00E54D27" w:rsidRDefault="00E54D27" w:rsidP="0007001A">
      <w:pPr>
        <w:numPr>
          <w:ilvl w:val="0"/>
          <w:numId w:val="2"/>
        </w:numPr>
        <w:spacing w:after="60" w:line="276" w:lineRule="auto"/>
        <w:ind w:left="426"/>
        <w:jc w:val="both"/>
      </w:pPr>
      <w:bookmarkStart w:id="4" w:name="_Hlk131151988"/>
      <w:r>
        <w:t xml:space="preserve">Atļaut uzsākt detālplānojuma </w:t>
      </w:r>
      <w:r w:rsidR="00AA0559">
        <w:t xml:space="preserve">izstrādi </w:t>
      </w:r>
      <w:bookmarkStart w:id="5" w:name="_Hlk145344325"/>
      <w:r w:rsidR="00AA0559" w:rsidRPr="00AA0559">
        <w:t>nekustamā īpašuma „</w:t>
      </w:r>
      <w:proofErr w:type="spellStart"/>
      <w:r w:rsidR="00AA0559" w:rsidRPr="00AA0559">
        <w:t>Kļaviņi</w:t>
      </w:r>
      <w:proofErr w:type="spellEnd"/>
      <w:r w:rsidR="00AA0559" w:rsidRPr="00AA0559">
        <w:t>”, Taurupes pag., Ogres nov., kadastra numurs 7492 009 0138, sastāvā esošajai zemes vienībai ar kadastra apzīmējumu 7492 009 0138</w:t>
      </w:r>
      <w:r w:rsidR="00AA0559">
        <w:t xml:space="preserve"> </w:t>
      </w:r>
      <w:bookmarkEnd w:id="5"/>
      <w:r>
        <w:t>(turpmāk – Detālplānojums)</w:t>
      </w:r>
      <w:r w:rsidR="00AA0559">
        <w:t>.</w:t>
      </w:r>
      <w:r>
        <w:t xml:space="preserve"> </w:t>
      </w:r>
    </w:p>
    <w:p w14:paraId="233F4647" w14:textId="77777777" w:rsidR="00E54D27" w:rsidRPr="00C7198D" w:rsidRDefault="00E54D27" w:rsidP="0007001A">
      <w:pPr>
        <w:numPr>
          <w:ilvl w:val="0"/>
          <w:numId w:val="2"/>
        </w:numPr>
        <w:spacing w:after="60" w:line="276" w:lineRule="auto"/>
        <w:ind w:left="426"/>
        <w:jc w:val="both"/>
      </w:pPr>
      <w:r>
        <w:t xml:space="preserve">Apstiprināt Detālplānojuma izstrādes darba uzdevumu saskaņā ar 1.pielikumu. </w:t>
      </w:r>
    </w:p>
    <w:p w14:paraId="4D77D23B" w14:textId="77777777" w:rsidR="00E54D27" w:rsidRDefault="00E54D27" w:rsidP="0007001A">
      <w:pPr>
        <w:numPr>
          <w:ilvl w:val="0"/>
          <w:numId w:val="2"/>
        </w:numPr>
        <w:spacing w:after="60" w:line="276" w:lineRule="auto"/>
        <w:ind w:left="426"/>
        <w:jc w:val="both"/>
      </w:pPr>
      <w:r>
        <w:t xml:space="preserve">Apstiprināt par Detālplānojuma </w:t>
      </w:r>
      <w:r w:rsidRPr="00C7198D">
        <w:t xml:space="preserve">izstrādes vadītāju </w:t>
      </w:r>
      <w:r w:rsidRPr="00742BE6">
        <w:t xml:space="preserve">Ogres novada pašvaldības (turpmāk – Pašvaldība) Centrālās administrācijas Attīstības un plānošanas nodaļas </w:t>
      </w:r>
      <w:r>
        <w:t>telpisko</w:t>
      </w:r>
      <w:r w:rsidRPr="00742BE6">
        <w:t xml:space="preserve"> plānotāju. </w:t>
      </w:r>
    </w:p>
    <w:p w14:paraId="08C9035E" w14:textId="30D77E05" w:rsidR="00E54D27" w:rsidRDefault="00E54D27" w:rsidP="0007001A">
      <w:pPr>
        <w:numPr>
          <w:ilvl w:val="0"/>
          <w:numId w:val="2"/>
        </w:numPr>
        <w:spacing w:after="60" w:line="276" w:lineRule="auto"/>
        <w:ind w:left="426"/>
        <w:jc w:val="both"/>
      </w:pPr>
      <w:r>
        <w:t xml:space="preserve">Noslēgt starp Pašvaldību un Detālplānojuma izstrādes ierosinātāju </w:t>
      </w:r>
      <w:r w:rsidR="0007001A">
        <w:t xml:space="preserve">sabiedrību ar ierobežotu atbildību </w:t>
      </w:r>
      <w:r w:rsidR="0007001A" w:rsidRPr="0007001A">
        <w:t>“Latvijas Mežs”, reģistrācijas Nr.44103058635,</w:t>
      </w:r>
      <w:r>
        <w:t xml:space="preserve"> līgumu par Detālplānojuma izstrādi un finansēšanu saskaņā ar 2.pielikumu sešu nedēļu laikā pēc lēmuma stāšanās spēkā.</w:t>
      </w:r>
    </w:p>
    <w:p w14:paraId="2292F023" w14:textId="17FA0195" w:rsidR="00E54D27" w:rsidRDefault="00E54D27" w:rsidP="0007001A">
      <w:pPr>
        <w:numPr>
          <w:ilvl w:val="0"/>
          <w:numId w:val="2"/>
        </w:numPr>
        <w:spacing w:after="60" w:line="276" w:lineRule="auto"/>
        <w:ind w:left="426"/>
        <w:jc w:val="both"/>
      </w:pPr>
      <w:r>
        <w:t xml:space="preserve">Noteikt, ka šis lēmums zaudē spēku, ja netiek izpildīts </w:t>
      </w:r>
      <w:r w:rsidR="001821BC">
        <w:t xml:space="preserve">tā </w:t>
      </w:r>
      <w:r>
        <w:t xml:space="preserve">4.punkts. </w:t>
      </w:r>
    </w:p>
    <w:p w14:paraId="7A133106" w14:textId="0D9E56C2" w:rsidR="00E54D27" w:rsidRPr="00D22179" w:rsidRDefault="00E54D27" w:rsidP="0007001A">
      <w:pPr>
        <w:numPr>
          <w:ilvl w:val="0"/>
          <w:numId w:val="2"/>
        </w:numPr>
        <w:tabs>
          <w:tab w:val="left" w:pos="426"/>
          <w:tab w:val="center" w:pos="4082"/>
        </w:tabs>
        <w:spacing w:line="276" w:lineRule="auto"/>
        <w:ind w:left="426"/>
        <w:jc w:val="both"/>
      </w:pPr>
      <w:r w:rsidRPr="00D22179">
        <w:t>Uzdot</w:t>
      </w:r>
      <w:r>
        <w:t xml:space="preserve"> P</w:t>
      </w:r>
      <w:r w:rsidRPr="00D22179">
        <w:t xml:space="preserve">ašvaldības </w:t>
      </w:r>
      <w:r>
        <w:t>C</w:t>
      </w:r>
      <w:r w:rsidRPr="00D22179">
        <w:t xml:space="preserve">entrālās administrācijas </w:t>
      </w:r>
      <w:r>
        <w:t>Attīstības un plānošanas nodaļa</w:t>
      </w:r>
      <w:r w:rsidR="00835298">
        <w:t>s telpiskajam plānotajam</w:t>
      </w:r>
      <w:r>
        <w:t xml:space="preserve">: </w:t>
      </w:r>
    </w:p>
    <w:p w14:paraId="4D4CA9DE" w14:textId="1DD1BE01" w:rsidR="00E54D27" w:rsidRDefault="00E54D27" w:rsidP="0007001A">
      <w:pPr>
        <w:tabs>
          <w:tab w:val="left" w:pos="567"/>
          <w:tab w:val="center" w:pos="4082"/>
        </w:tabs>
        <w:spacing w:line="276" w:lineRule="auto"/>
        <w:ind w:left="567" w:right="-1"/>
        <w:jc w:val="both"/>
      </w:pPr>
      <w:r w:rsidRPr="008A0108">
        <w:rPr>
          <w:b/>
          <w:bCs/>
        </w:rPr>
        <w:t>6.1.</w:t>
      </w:r>
      <w:r w:rsidRPr="00D22179">
        <w:t xml:space="preserve"> piecu darbdienu laikā pēc šī lēmuma stāšanās spēkā nodrošināt</w:t>
      </w:r>
      <w:r w:rsidRPr="00B95979">
        <w:t xml:space="preserve"> paziņojuma</w:t>
      </w:r>
      <w:r>
        <w:t xml:space="preserve"> par Detālplānojuma izstrādes uzsākšanu</w:t>
      </w:r>
      <w:r w:rsidRPr="00B95979">
        <w:t xml:space="preserve"> </w:t>
      </w:r>
      <w:r>
        <w:t>un</w:t>
      </w:r>
      <w:r w:rsidRPr="00B95979">
        <w:t xml:space="preserve"> </w:t>
      </w:r>
      <w:r>
        <w:t>šī lēmuma</w:t>
      </w:r>
      <w:r w:rsidRPr="00B95979">
        <w:t xml:space="preserve"> ievieto</w:t>
      </w:r>
      <w:r>
        <w:t>šanu T</w:t>
      </w:r>
      <w:r w:rsidRPr="00B95979">
        <w:t>eritorijas attīstības p</w:t>
      </w:r>
      <w:r>
        <w:t>lānošanas informācijas sistēmā</w:t>
      </w:r>
      <w:r w:rsidR="00697A28">
        <w:t xml:space="preserve"> (TAPIS)</w:t>
      </w:r>
      <w:r>
        <w:t>, kā arī publicēšanu</w:t>
      </w:r>
      <w:r w:rsidRPr="00B95979">
        <w:t xml:space="preserve"> </w:t>
      </w:r>
      <w:r>
        <w:t>P</w:t>
      </w:r>
      <w:r w:rsidRPr="00B95979">
        <w:t xml:space="preserve">ašvaldības </w:t>
      </w:r>
      <w:r>
        <w:t>interneta vietnē;</w:t>
      </w:r>
    </w:p>
    <w:p w14:paraId="111D78B3" w14:textId="2C4242B6" w:rsidR="00E54D27" w:rsidRDefault="00E54D27" w:rsidP="0007001A">
      <w:pPr>
        <w:tabs>
          <w:tab w:val="left" w:pos="567"/>
          <w:tab w:val="center" w:pos="4082"/>
        </w:tabs>
        <w:spacing w:line="276" w:lineRule="auto"/>
        <w:ind w:left="567" w:right="-1"/>
        <w:jc w:val="both"/>
      </w:pPr>
      <w:r w:rsidRPr="008A0108">
        <w:rPr>
          <w:b/>
          <w:bCs/>
        </w:rPr>
        <w:t>6.2.</w:t>
      </w:r>
      <w:r>
        <w:t xml:space="preserve"> nodrošināt </w:t>
      </w:r>
      <w:r w:rsidR="001821BC">
        <w:t xml:space="preserve">šā lēmuma </w:t>
      </w:r>
      <w:r>
        <w:t>6.1.</w:t>
      </w:r>
      <w:r w:rsidR="00CE3EAF">
        <w:t>apakš</w:t>
      </w:r>
      <w:r>
        <w:t xml:space="preserve">punktā minētā paziņojuma publicēšanu </w:t>
      </w:r>
      <w:r w:rsidR="00083478">
        <w:t>P</w:t>
      </w:r>
      <w:r>
        <w:t>ašvaldības informatīvā izdevuma tuvākajā numurā</w:t>
      </w:r>
      <w:r w:rsidR="00697A28">
        <w:t>;</w:t>
      </w:r>
    </w:p>
    <w:p w14:paraId="32AC36B5" w14:textId="5B05D43B" w:rsidR="00E54D27" w:rsidRDefault="00E54D27" w:rsidP="0007001A">
      <w:pPr>
        <w:tabs>
          <w:tab w:val="left" w:pos="567"/>
          <w:tab w:val="center" w:pos="4082"/>
        </w:tabs>
        <w:spacing w:after="60" w:line="276" w:lineRule="auto"/>
        <w:ind w:left="567" w:right="-1"/>
        <w:jc w:val="both"/>
      </w:pPr>
      <w:r w:rsidRPr="008A0108">
        <w:rPr>
          <w:b/>
          <w:bCs/>
        </w:rPr>
        <w:t>6.3.</w:t>
      </w:r>
      <w:r w:rsidR="008A0108">
        <w:t xml:space="preserve"> </w:t>
      </w:r>
      <w:r>
        <w:t>četru nedēļu laikā pēc lēmuma spēkā stāšanās nodrošināt Ministru kabineta 2014.gada 14.oktobra noteikumu Nr.628 “</w:t>
      </w:r>
      <w:r w:rsidRPr="007072C0">
        <w:t>Noteikumi par pašvaldību teritorijas attīstības plānošanas dokumentiem</w:t>
      </w:r>
      <w:r>
        <w:t xml:space="preserve">” 105.punktā minētā paziņojuma nosūtīšanu nekustamo īpašumu īpašniekiem, kuru īpašumā (valdījumā) esošie nekustamie īpašumi robežojas ar Detālplānojuma teritoriju. </w:t>
      </w:r>
    </w:p>
    <w:p w14:paraId="13BB82C4" w14:textId="77777777" w:rsidR="00E54D27" w:rsidRPr="00B95979" w:rsidRDefault="00E54D27" w:rsidP="002B2559">
      <w:pPr>
        <w:numPr>
          <w:ilvl w:val="0"/>
          <w:numId w:val="2"/>
        </w:numPr>
        <w:tabs>
          <w:tab w:val="left" w:pos="426"/>
          <w:tab w:val="center" w:pos="4082"/>
        </w:tabs>
        <w:ind w:left="425" w:hanging="425"/>
        <w:jc w:val="both"/>
      </w:pPr>
      <w:r w:rsidRPr="005B4F80">
        <w:t xml:space="preserve">Kontroli </w:t>
      </w:r>
      <w:r w:rsidRPr="00B95979">
        <w:t xml:space="preserve">par lēmuma izpildi uzdot </w:t>
      </w:r>
      <w:r>
        <w:t>P</w:t>
      </w:r>
      <w:r w:rsidRPr="00B95979">
        <w:t>ašvaldības</w:t>
      </w:r>
      <w:r>
        <w:t xml:space="preserve"> izpilddirektoram.</w:t>
      </w:r>
    </w:p>
    <w:bookmarkEnd w:id="4"/>
    <w:p w14:paraId="24FACD9D" w14:textId="77777777" w:rsidR="00E54D27" w:rsidRDefault="00E54D27" w:rsidP="00AE2B20">
      <w:pPr>
        <w:jc w:val="both"/>
      </w:pPr>
    </w:p>
    <w:p w14:paraId="0FBDC186" w14:textId="77777777" w:rsidR="002B2559" w:rsidRDefault="002B2559" w:rsidP="00AE2B20">
      <w:pPr>
        <w:jc w:val="both"/>
      </w:pPr>
    </w:p>
    <w:p w14:paraId="44AED933" w14:textId="77777777" w:rsidR="00E54D27" w:rsidRPr="00B512D4" w:rsidRDefault="00E54D27" w:rsidP="00AE2B20">
      <w:pPr>
        <w:pStyle w:val="BodyTextIndent2"/>
        <w:ind w:left="215"/>
        <w:jc w:val="right"/>
      </w:pPr>
      <w:r w:rsidRPr="00B512D4">
        <w:t>(Sēdes vadītāja,</w:t>
      </w:r>
    </w:p>
    <w:p w14:paraId="26C0506F" w14:textId="64DE0133" w:rsidR="00920128" w:rsidRPr="004B60AE" w:rsidRDefault="00E54D27" w:rsidP="00AE2B20">
      <w:pPr>
        <w:pStyle w:val="BodyTextIndent2"/>
        <w:ind w:left="215"/>
        <w:jc w:val="right"/>
        <w:rPr>
          <w:i/>
        </w:rPr>
      </w:pPr>
      <w:r w:rsidRPr="00665BCF">
        <w:t>domes priekšsēdētāja</w:t>
      </w:r>
      <w:r>
        <w:t xml:space="preserve"> </w:t>
      </w:r>
      <w:proofErr w:type="spellStart"/>
      <w:r>
        <w:t>E.Helmaņa</w:t>
      </w:r>
      <w:proofErr w:type="spellEnd"/>
      <w:r w:rsidRPr="00665BCF">
        <w:t xml:space="preserve"> paraksts)</w:t>
      </w:r>
    </w:p>
    <w:sectPr w:rsidR="00920128" w:rsidRPr="004B60AE" w:rsidSect="00AE2B20">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03FF6" w14:textId="77777777" w:rsidR="00D7738B" w:rsidRDefault="00D7738B">
      <w:r>
        <w:separator/>
      </w:r>
    </w:p>
  </w:endnote>
  <w:endnote w:type="continuationSeparator" w:id="0">
    <w:p w14:paraId="6714ECE8" w14:textId="77777777" w:rsidR="00D7738B" w:rsidRDefault="00D7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E3C8" w14:textId="1E35FF90" w:rsidR="009B0E84" w:rsidRDefault="002B2559">
    <w:pPr>
      <w:pStyle w:val="Footer"/>
      <w:jc w:val="center"/>
    </w:pPr>
  </w:p>
  <w:p w14:paraId="2EA72B4D" w14:textId="77777777" w:rsidR="009B0E84" w:rsidRDefault="002B25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6D7F2" w14:textId="77777777" w:rsidR="00D7738B" w:rsidRDefault="00D7738B">
      <w:r>
        <w:separator/>
      </w:r>
    </w:p>
  </w:footnote>
  <w:footnote w:type="continuationSeparator" w:id="0">
    <w:p w14:paraId="6E315839" w14:textId="77777777" w:rsidR="00D7738B" w:rsidRDefault="00D7738B">
      <w:r>
        <w:continuationSeparator/>
      </w:r>
    </w:p>
  </w:footnote>
  <w:footnote w:id="1">
    <w:p w14:paraId="12F71090" w14:textId="28D04337" w:rsidR="001110B4" w:rsidRDefault="001110B4">
      <w:pPr>
        <w:pStyle w:val="FootnoteText"/>
      </w:pPr>
      <w:r>
        <w:rPr>
          <w:rStyle w:val="FootnoteReference"/>
        </w:rPr>
        <w:footnoteRef/>
      </w:r>
      <w:r>
        <w:t xml:space="preserve"> </w:t>
      </w:r>
      <w:hyperlink r:id="rId1" w:history="1">
        <w:r w:rsidRPr="00E473AC">
          <w:rPr>
            <w:rStyle w:val="Hyperlink"/>
          </w:rPr>
          <w:t>https://tapis.gov.lv/tapis/lv/downloads/44050</w:t>
        </w:r>
      </w:hyperlink>
      <w:r>
        <w:t xml:space="preserve"> </w:t>
      </w:r>
    </w:p>
  </w:footnote>
  <w:footnote w:id="2">
    <w:p w14:paraId="3EFACF46" w14:textId="62C82B82" w:rsidR="00A671D1" w:rsidRDefault="00A671D1">
      <w:pPr>
        <w:pStyle w:val="FootnoteText"/>
      </w:pPr>
      <w:r>
        <w:rPr>
          <w:rStyle w:val="FootnoteReference"/>
        </w:rPr>
        <w:footnoteRef/>
      </w:r>
      <w:r>
        <w:t xml:space="preserve"> </w:t>
      </w:r>
      <w:hyperlink r:id="rId2" w:history="1">
        <w:r w:rsidRPr="00E473AC">
          <w:rPr>
            <w:rStyle w:val="Hyperlink"/>
          </w:rPr>
          <w:t>https://tapis.gov.lv/tapis/lv/downloads/463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216A8"/>
    <w:rsid w:val="00023ADC"/>
    <w:rsid w:val="000246C7"/>
    <w:rsid w:val="00031D1A"/>
    <w:rsid w:val="000359B0"/>
    <w:rsid w:val="00042377"/>
    <w:rsid w:val="0007001A"/>
    <w:rsid w:val="00081D0D"/>
    <w:rsid w:val="00083478"/>
    <w:rsid w:val="00084C35"/>
    <w:rsid w:val="00092BE9"/>
    <w:rsid w:val="00096632"/>
    <w:rsid w:val="000D0192"/>
    <w:rsid w:val="000F1706"/>
    <w:rsid w:val="001077AD"/>
    <w:rsid w:val="001110B4"/>
    <w:rsid w:val="00115067"/>
    <w:rsid w:val="00126858"/>
    <w:rsid w:val="00160B1C"/>
    <w:rsid w:val="00173F86"/>
    <w:rsid w:val="001821BC"/>
    <w:rsid w:val="00195EE8"/>
    <w:rsid w:val="00197069"/>
    <w:rsid w:val="001A12EA"/>
    <w:rsid w:val="001B1DFC"/>
    <w:rsid w:val="001B3A87"/>
    <w:rsid w:val="001D1CB3"/>
    <w:rsid w:val="001F2B50"/>
    <w:rsid w:val="00204E71"/>
    <w:rsid w:val="00206F42"/>
    <w:rsid w:val="00227CA7"/>
    <w:rsid w:val="00252A4E"/>
    <w:rsid w:val="00253D26"/>
    <w:rsid w:val="00260B0F"/>
    <w:rsid w:val="002632A2"/>
    <w:rsid w:val="00271BF4"/>
    <w:rsid w:val="00276239"/>
    <w:rsid w:val="00282C40"/>
    <w:rsid w:val="00297763"/>
    <w:rsid w:val="002A7809"/>
    <w:rsid w:val="002B2559"/>
    <w:rsid w:val="002C79AF"/>
    <w:rsid w:val="002E0E6D"/>
    <w:rsid w:val="002E3151"/>
    <w:rsid w:val="00304EF7"/>
    <w:rsid w:val="003233E9"/>
    <w:rsid w:val="0032752F"/>
    <w:rsid w:val="003517C3"/>
    <w:rsid w:val="00353FEE"/>
    <w:rsid w:val="003610AC"/>
    <w:rsid w:val="00361EB8"/>
    <w:rsid w:val="00366590"/>
    <w:rsid w:val="00375F90"/>
    <w:rsid w:val="00376BFE"/>
    <w:rsid w:val="00394039"/>
    <w:rsid w:val="0039640F"/>
    <w:rsid w:val="003A3CA7"/>
    <w:rsid w:val="003C4B1A"/>
    <w:rsid w:val="003D0464"/>
    <w:rsid w:val="003D0D20"/>
    <w:rsid w:val="004269A2"/>
    <w:rsid w:val="00427F93"/>
    <w:rsid w:val="00436CAA"/>
    <w:rsid w:val="00476230"/>
    <w:rsid w:val="00481FE2"/>
    <w:rsid w:val="00490B6E"/>
    <w:rsid w:val="004A337A"/>
    <w:rsid w:val="004A7E31"/>
    <w:rsid w:val="004B60AE"/>
    <w:rsid w:val="004D492F"/>
    <w:rsid w:val="004D5F65"/>
    <w:rsid w:val="004E1476"/>
    <w:rsid w:val="004F6CD5"/>
    <w:rsid w:val="004F7217"/>
    <w:rsid w:val="00504F63"/>
    <w:rsid w:val="00540419"/>
    <w:rsid w:val="0056376D"/>
    <w:rsid w:val="00575050"/>
    <w:rsid w:val="00575ED8"/>
    <w:rsid w:val="00597378"/>
    <w:rsid w:val="005B4DB8"/>
    <w:rsid w:val="005C36B8"/>
    <w:rsid w:val="005C4632"/>
    <w:rsid w:val="005E0930"/>
    <w:rsid w:val="005F6CF6"/>
    <w:rsid w:val="006047FE"/>
    <w:rsid w:val="006148B7"/>
    <w:rsid w:val="0062571A"/>
    <w:rsid w:val="0063006B"/>
    <w:rsid w:val="00634DBF"/>
    <w:rsid w:val="00645FBD"/>
    <w:rsid w:val="00665E9E"/>
    <w:rsid w:val="00673AAD"/>
    <w:rsid w:val="00682943"/>
    <w:rsid w:val="00694893"/>
    <w:rsid w:val="006956E9"/>
    <w:rsid w:val="00697A28"/>
    <w:rsid w:val="006D0CF8"/>
    <w:rsid w:val="006E5F2E"/>
    <w:rsid w:val="006F1C7C"/>
    <w:rsid w:val="006F6F93"/>
    <w:rsid w:val="00710783"/>
    <w:rsid w:val="0071797D"/>
    <w:rsid w:val="00717CDD"/>
    <w:rsid w:val="007279D0"/>
    <w:rsid w:val="0074155B"/>
    <w:rsid w:val="00745B56"/>
    <w:rsid w:val="007461BF"/>
    <w:rsid w:val="00746EAB"/>
    <w:rsid w:val="007849EE"/>
    <w:rsid w:val="007A4AB1"/>
    <w:rsid w:val="007C52C6"/>
    <w:rsid w:val="007C6BFB"/>
    <w:rsid w:val="007C79D8"/>
    <w:rsid w:val="00803D9D"/>
    <w:rsid w:val="0080473F"/>
    <w:rsid w:val="008129B9"/>
    <w:rsid w:val="00832A59"/>
    <w:rsid w:val="00835298"/>
    <w:rsid w:val="00877556"/>
    <w:rsid w:val="00885E60"/>
    <w:rsid w:val="008904DC"/>
    <w:rsid w:val="00891366"/>
    <w:rsid w:val="008A0108"/>
    <w:rsid w:val="008F1C04"/>
    <w:rsid w:val="00920128"/>
    <w:rsid w:val="00942BDD"/>
    <w:rsid w:val="0095390A"/>
    <w:rsid w:val="00970249"/>
    <w:rsid w:val="009A132A"/>
    <w:rsid w:val="009D4675"/>
    <w:rsid w:val="00A45AA9"/>
    <w:rsid w:val="00A6481F"/>
    <w:rsid w:val="00A671D1"/>
    <w:rsid w:val="00A73012"/>
    <w:rsid w:val="00A74A7C"/>
    <w:rsid w:val="00A875DD"/>
    <w:rsid w:val="00AA0559"/>
    <w:rsid w:val="00AA3F4B"/>
    <w:rsid w:val="00AA519A"/>
    <w:rsid w:val="00AB35EE"/>
    <w:rsid w:val="00AB469A"/>
    <w:rsid w:val="00AD32D7"/>
    <w:rsid w:val="00AD6C68"/>
    <w:rsid w:val="00AE266C"/>
    <w:rsid w:val="00AE2B20"/>
    <w:rsid w:val="00AE2E2B"/>
    <w:rsid w:val="00B21969"/>
    <w:rsid w:val="00B31AEC"/>
    <w:rsid w:val="00B32B83"/>
    <w:rsid w:val="00B71669"/>
    <w:rsid w:val="00B9314F"/>
    <w:rsid w:val="00B93C42"/>
    <w:rsid w:val="00BA0E32"/>
    <w:rsid w:val="00BA3B19"/>
    <w:rsid w:val="00BC7E0D"/>
    <w:rsid w:val="00BD04F6"/>
    <w:rsid w:val="00BD6783"/>
    <w:rsid w:val="00BD719F"/>
    <w:rsid w:val="00BF0496"/>
    <w:rsid w:val="00C03BC4"/>
    <w:rsid w:val="00C37F25"/>
    <w:rsid w:val="00C75F50"/>
    <w:rsid w:val="00C761E6"/>
    <w:rsid w:val="00C83600"/>
    <w:rsid w:val="00C849FE"/>
    <w:rsid w:val="00CA51F1"/>
    <w:rsid w:val="00CD225A"/>
    <w:rsid w:val="00CE147A"/>
    <w:rsid w:val="00CE26AC"/>
    <w:rsid w:val="00CE3EAF"/>
    <w:rsid w:val="00CF4752"/>
    <w:rsid w:val="00D13BE0"/>
    <w:rsid w:val="00D25553"/>
    <w:rsid w:val="00D264BC"/>
    <w:rsid w:val="00D4216E"/>
    <w:rsid w:val="00D45D6F"/>
    <w:rsid w:val="00D54937"/>
    <w:rsid w:val="00D7738B"/>
    <w:rsid w:val="00D86B75"/>
    <w:rsid w:val="00D97534"/>
    <w:rsid w:val="00DA15F8"/>
    <w:rsid w:val="00DA4A7A"/>
    <w:rsid w:val="00DD2514"/>
    <w:rsid w:val="00DE39BC"/>
    <w:rsid w:val="00DF1FE7"/>
    <w:rsid w:val="00DF3663"/>
    <w:rsid w:val="00E115B7"/>
    <w:rsid w:val="00E52A79"/>
    <w:rsid w:val="00E54D27"/>
    <w:rsid w:val="00E75DAF"/>
    <w:rsid w:val="00EA6511"/>
    <w:rsid w:val="00EC3EEE"/>
    <w:rsid w:val="00ED1589"/>
    <w:rsid w:val="00ED743D"/>
    <w:rsid w:val="00EE1256"/>
    <w:rsid w:val="00EE2E5E"/>
    <w:rsid w:val="00EE3386"/>
    <w:rsid w:val="00EE7499"/>
    <w:rsid w:val="00EF4B75"/>
    <w:rsid w:val="00F14E41"/>
    <w:rsid w:val="00F32A8E"/>
    <w:rsid w:val="00F53889"/>
    <w:rsid w:val="00F56D9F"/>
    <w:rsid w:val="00F63299"/>
    <w:rsid w:val="00F90C4A"/>
    <w:rsid w:val="00F9776E"/>
    <w:rsid w:val="00FB5CC7"/>
    <w:rsid w:val="00FC4079"/>
    <w:rsid w:val="00FC49B2"/>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qFormat/>
    <w:rsid w:val="00920128"/>
    <w:pPr>
      <w:keepNext/>
      <w:jc w:val="right"/>
      <w:outlineLvl w:val="1"/>
    </w:pPr>
    <w:rPr>
      <w:b/>
      <w:bCs/>
      <w:lang w:eastAsia="en-US"/>
    </w:rPr>
  </w:style>
  <w:style w:type="paragraph" w:styleId="Heading4">
    <w:name w:val="heading 4"/>
    <w:basedOn w:val="Normal"/>
    <w:next w:val="Normal"/>
    <w:link w:val="Heading4Char"/>
    <w:qFormat/>
    <w:rsid w:val="0092012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012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20128"/>
    <w:rPr>
      <w:rFonts w:ascii="Times New Roman" w:eastAsia="Times New Roman" w:hAnsi="Times New Roman" w:cs="Times New Roman"/>
      <w:b/>
      <w:bCs/>
      <w:sz w:val="28"/>
      <w:szCs w:val="28"/>
      <w:lang w:eastAsia="lv-LV"/>
    </w:rPr>
  </w:style>
  <w:style w:type="paragraph" w:styleId="BodyTextIndent">
    <w:name w:val="Body Text Indent"/>
    <w:basedOn w:val="Normal"/>
    <w:link w:val="BodyTextIndentChar"/>
    <w:rsid w:val="00920128"/>
    <w:pPr>
      <w:ind w:left="180" w:hanging="180"/>
    </w:pPr>
    <w:rPr>
      <w:lang w:eastAsia="en-US"/>
    </w:rPr>
  </w:style>
  <w:style w:type="character" w:customStyle="1" w:styleId="BodyTextIndentChar">
    <w:name w:val="Body Text Indent Char"/>
    <w:basedOn w:val="DefaultParagraphFont"/>
    <w:link w:val="BodyTextIndent"/>
    <w:rsid w:val="00920128"/>
    <w:rPr>
      <w:rFonts w:ascii="Times New Roman" w:eastAsia="Times New Roman" w:hAnsi="Times New Roman" w:cs="Times New Roman"/>
      <w:sz w:val="24"/>
      <w:szCs w:val="24"/>
    </w:rPr>
  </w:style>
  <w:style w:type="paragraph" w:styleId="BodyTextIndent2">
    <w:name w:val="Body Text Indent 2"/>
    <w:basedOn w:val="Normal"/>
    <w:link w:val="BodyTextIndent2Char"/>
    <w:rsid w:val="00920128"/>
    <w:pPr>
      <w:ind w:left="-142"/>
      <w:jc w:val="both"/>
    </w:pPr>
    <w:rPr>
      <w:szCs w:val="20"/>
      <w:lang w:eastAsia="en-US"/>
    </w:rPr>
  </w:style>
  <w:style w:type="character" w:customStyle="1" w:styleId="BodyTextIndent2Char">
    <w:name w:val="Body Text Indent 2 Char"/>
    <w:basedOn w:val="DefaultParagraphFont"/>
    <w:link w:val="BodyTextIndent2"/>
    <w:rsid w:val="00920128"/>
    <w:rPr>
      <w:rFonts w:ascii="Times New Roman" w:eastAsia="Times New Roman" w:hAnsi="Times New Roman" w:cs="Times New Roman"/>
      <w:sz w:val="24"/>
      <w:szCs w:val="20"/>
    </w:rPr>
  </w:style>
  <w:style w:type="paragraph" w:customStyle="1" w:styleId="naisf">
    <w:name w:val="naisf"/>
    <w:basedOn w:val="Normal"/>
    <w:rsid w:val="00920128"/>
    <w:pPr>
      <w:spacing w:before="75" w:after="75"/>
      <w:ind w:firstLine="375"/>
      <w:jc w:val="both"/>
    </w:pPr>
  </w:style>
  <w:style w:type="paragraph" w:styleId="Footer">
    <w:name w:val="footer"/>
    <w:basedOn w:val="Normal"/>
    <w:link w:val="FooterChar"/>
    <w:rsid w:val="00920128"/>
    <w:pPr>
      <w:tabs>
        <w:tab w:val="center" w:pos="4153"/>
        <w:tab w:val="right" w:pos="8306"/>
      </w:tabs>
    </w:pPr>
    <w:rPr>
      <w:lang w:val="x-none" w:eastAsia="x-none"/>
    </w:rPr>
  </w:style>
  <w:style w:type="character" w:customStyle="1" w:styleId="FooterChar">
    <w:name w:val="Footer Char"/>
    <w:basedOn w:val="DefaultParagraphFont"/>
    <w:link w:val="Footer"/>
    <w:rsid w:val="00920128"/>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920128"/>
    <w:pPr>
      <w:spacing w:before="100" w:beforeAutospacing="1" w:after="100" w:afterAutospacing="1"/>
    </w:pPr>
  </w:style>
  <w:style w:type="paragraph" w:styleId="BalloonText">
    <w:name w:val="Balloon Text"/>
    <w:basedOn w:val="Normal"/>
    <w:link w:val="BalloonTextChar"/>
    <w:uiPriority w:val="99"/>
    <w:semiHidden/>
    <w:unhideWhenUsed/>
    <w:rsid w:val="00920128"/>
    <w:rPr>
      <w:rFonts w:ascii="Tahoma" w:hAnsi="Tahoma" w:cs="Tahoma"/>
      <w:sz w:val="16"/>
      <w:szCs w:val="16"/>
    </w:rPr>
  </w:style>
  <w:style w:type="character" w:customStyle="1" w:styleId="BalloonTextChar">
    <w:name w:val="Balloon Text Char"/>
    <w:basedOn w:val="DefaultParagraphFont"/>
    <w:link w:val="BalloonText"/>
    <w:uiPriority w:val="99"/>
    <w:semiHidden/>
    <w:rsid w:val="00920128"/>
    <w:rPr>
      <w:rFonts w:ascii="Tahoma" w:eastAsia="Times New Roman" w:hAnsi="Tahoma" w:cs="Tahoma"/>
      <w:sz w:val="16"/>
      <w:szCs w:val="16"/>
      <w:lang w:eastAsia="lv-LV"/>
    </w:rPr>
  </w:style>
  <w:style w:type="paragraph" w:customStyle="1" w:styleId="Char">
    <w:name w:val="Char"/>
    <w:basedOn w:val="Normal"/>
    <w:rsid w:val="00942BDD"/>
    <w:pPr>
      <w:widowControl w:val="0"/>
      <w:adjustRightInd w:val="0"/>
      <w:spacing w:after="160" w:line="240" w:lineRule="exact"/>
      <w:jc w:val="both"/>
    </w:pPr>
    <w:rPr>
      <w:rFonts w:ascii="Tahoma" w:hAnsi="Tahoma"/>
      <w:sz w:val="20"/>
      <w:szCs w:val="20"/>
      <w:lang w:val="en-US" w:eastAsia="en-US"/>
    </w:rPr>
  </w:style>
  <w:style w:type="character" w:styleId="Hyperlink">
    <w:name w:val="Hyperlink"/>
    <w:basedOn w:val="DefaultParagraphFont"/>
    <w:uiPriority w:val="99"/>
    <w:unhideWhenUsed/>
    <w:rsid w:val="00271BF4"/>
    <w:rPr>
      <w:color w:val="0000FF" w:themeColor="hyperlink"/>
      <w:u w:val="single"/>
    </w:rPr>
  </w:style>
  <w:style w:type="character" w:styleId="FollowedHyperlink">
    <w:name w:val="FollowedHyperlink"/>
    <w:basedOn w:val="DefaultParagraphFont"/>
    <w:uiPriority w:val="99"/>
    <w:semiHidden/>
    <w:unhideWhenUsed/>
    <w:rsid w:val="00271BF4"/>
    <w:rPr>
      <w:color w:val="800080" w:themeColor="followedHyperlink"/>
      <w:u w:val="single"/>
    </w:rPr>
  </w:style>
  <w:style w:type="paragraph" w:styleId="Header">
    <w:name w:val="header"/>
    <w:basedOn w:val="Normal"/>
    <w:link w:val="HeaderChar"/>
    <w:uiPriority w:val="99"/>
    <w:unhideWhenUsed/>
    <w:rsid w:val="00F32A8E"/>
    <w:pPr>
      <w:tabs>
        <w:tab w:val="center" w:pos="4153"/>
        <w:tab w:val="right" w:pos="8306"/>
      </w:tabs>
    </w:pPr>
  </w:style>
  <w:style w:type="character" w:customStyle="1" w:styleId="HeaderChar">
    <w:name w:val="Header Char"/>
    <w:basedOn w:val="DefaultParagraphFont"/>
    <w:link w:val="Header"/>
    <w:uiPriority w:val="99"/>
    <w:rsid w:val="00F32A8E"/>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023ADC"/>
    <w:rPr>
      <w:sz w:val="16"/>
      <w:szCs w:val="16"/>
    </w:rPr>
  </w:style>
  <w:style w:type="paragraph" w:styleId="CommentText">
    <w:name w:val="annotation text"/>
    <w:basedOn w:val="Normal"/>
    <w:link w:val="CommentTextChar"/>
    <w:uiPriority w:val="99"/>
    <w:semiHidden/>
    <w:unhideWhenUsed/>
    <w:rsid w:val="00023ADC"/>
    <w:rPr>
      <w:sz w:val="20"/>
      <w:szCs w:val="20"/>
    </w:rPr>
  </w:style>
  <w:style w:type="character" w:customStyle="1" w:styleId="CommentTextChar">
    <w:name w:val="Comment Text Char"/>
    <w:basedOn w:val="DefaultParagraphFont"/>
    <w:link w:val="CommentText"/>
    <w:uiPriority w:val="99"/>
    <w:semiHidden/>
    <w:rsid w:val="00023AD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23ADC"/>
    <w:rPr>
      <w:b/>
      <w:bCs/>
    </w:rPr>
  </w:style>
  <w:style w:type="character" w:customStyle="1" w:styleId="CommentSubjectChar">
    <w:name w:val="Comment Subject Char"/>
    <w:basedOn w:val="CommentTextChar"/>
    <w:link w:val="CommentSubject"/>
    <w:uiPriority w:val="99"/>
    <w:semiHidden/>
    <w:rsid w:val="00023ADC"/>
    <w:rPr>
      <w:rFonts w:ascii="Times New Roman" w:eastAsia="Times New Roman" w:hAnsi="Times New Roman" w:cs="Times New Roman"/>
      <w:b/>
      <w:bCs/>
      <w:sz w:val="20"/>
      <w:szCs w:val="20"/>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427F93"/>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uiPriority w:val="99"/>
    <w:semiHidden/>
    <w:unhideWhenUsed/>
    <w:rsid w:val="00427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FootnoteText">
    <w:name w:val="footnote text"/>
    <w:basedOn w:val="Normal"/>
    <w:link w:val="FootnoteTextChar"/>
    <w:rsid w:val="002632A2"/>
    <w:rPr>
      <w:sz w:val="20"/>
      <w:szCs w:val="20"/>
    </w:rPr>
  </w:style>
  <w:style w:type="character" w:customStyle="1" w:styleId="FootnoteTextChar">
    <w:name w:val="Footnote Text Char"/>
    <w:basedOn w:val="DefaultParagraphFont"/>
    <w:link w:val="FootnoteText"/>
    <w:rsid w:val="002632A2"/>
    <w:rPr>
      <w:rFonts w:ascii="Times New Roman" w:eastAsia="Times New Roman" w:hAnsi="Times New Roman" w:cs="Times New Roman"/>
      <w:sz w:val="20"/>
      <w:szCs w:val="20"/>
      <w:lang w:eastAsia="lv-LV"/>
    </w:rPr>
  </w:style>
  <w:style w:type="character" w:styleId="FootnoteReference">
    <w:name w:val="footnote reference"/>
    <w:rsid w:val="002632A2"/>
    <w:rPr>
      <w:vertAlign w:val="superscript"/>
    </w:rPr>
  </w:style>
  <w:style w:type="character" w:customStyle="1" w:styleId="Neatrisintapieminana1">
    <w:name w:val="Neatrisināta pieminēšana1"/>
    <w:basedOn w:val="DefaultParagraphFont"/>
    <w:uiPriority w:val="99"/>
    <w:semiHidden/>
    <w:unhideWhenUsed/>
    <w:rsid w:val="003517C3"/>
    <w:rPr>
      <w:color w:val="605E5C"/>
      <w:shd w:val="clear" w:color="auto" w:fill="E1DFDD"/>
    </w:rPr>
  </w:style>
  <w:style w:type="paragraph" w:styleId="Revision">
    <w:name w:val="Revision"/>
    <w:hidden/>
    <w:uiPriority w:val="99"/>
    <w:semiHidden/>
    <w:rsid w:val="00E115B7"/>
    <w:pPr>
      <w:spacing w:after="0" w:line="240" w:lineRule="auto"/>
    </w:pPr>
    <w:rPr>
      <w:rFonts w:ascii="Times New Roman" w:eastAsia="Times New Roman" w:hAnsi="Times New Roman" w:cs="Times New Roman"/>
      <w:sz w:val="24"/>
      <w:szCs w:val="24"/>
      <w:lang w:eastAsia="lv-LV"/>
    </w:rPr>
  </w:style>
  <w:style w:type="character" w:customStyle="1" w:styleId="UnresolvedMention">
    <w:name w:val="Unresolved Mention"/>
    <w:basedOn w:val="DefaultParagraphFont"/>
    <w:uiPriority w:val="99"/>
    <w:semiHidden/>
    <w:unhideWhenUsed/>
    <w:rsid w:val="000216A8"/>
    <w:rPr>
      <w:color w:val="605E5C"/>
      <w:shd w:val="clear" w:color="auto" w:fill="E1DFDD"/>
    </w:rPr>
  </w:style>
  <w:style w:type="paragraph" w:styleId="EndnoteText">
    <w:name w:val="endnote text"/>
    <w:basedOn w:val="Normal"/>
    <w:link w:val="EndnoteTextChar"/>
    <w:uiPriority w:val="99"/>
    <w:semiHidden/>
    <w:unhideWhenUsed/>
    <w:rsid w:val="00B71669"/>
    <w:rPr>
      <w:sz w:val="20"/>
      <w:szCs w:val="20"/>
    </w:rPr>
  </w:style>
  <w:style w:type="character" w:customStyle="1" w:styleId="EndnoteTextChar">
    <w:name w:val="Endnote Text Char"/>
    <w:basedOn w:val="DefaultParagraphFont"/>
    <w:link w:val="EndnoteText"/>
    <w:uiPriority w:val="99"/>
    <w:semiHidden/>
    <w:rsid w:val="00B71669"/>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B716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463" TargetMode="External"/><Relationship Id="rId1" Type="http://schemas.openxmlformats.org/officeDocument/2006/relationships/hyperlink" Target="https://tapis.gov.lv/tapis/lv/downloads/44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6C573-1AEA-47E9-87DC-BC61D810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5353</Words>
  <Characters>3052</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Arita Bauska</cp:lastModifiedBy>
  <cp:revision>2</cp:revision>
  <cp:lastPrinted>2023-09-29T08:04:00Z</cp:lastPrinted>
  <dcterms:created xsi:type="dcterms:W3CDTF">2023-09-29T08:05:00Z</dcterms:created>
  <dcterms:modified xsi:type="dcterms:W3CDTF">2023-09-29T08:05:00Z</dcterms:modified>
</cp:coreProperties>
</file>