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BDBC94" w14:textId="506CEF2F" w:rsidR="00D34079" w:rsidRPr="00232D1C" w:rsidRDefault="006175D6" w:rsidP="006175D6">
      <w:pPr>
        <w:pStyle w:val="Apakvirsraksts"/>
        <w:tabs>
          <w:tab w:val="left" w:pos="8789"/>
        </w:tabs>
        <w:ind w:right="141"/>
        <w:jc w:val="left"/>
        <w:rPr>
          <w:kern w:val="32"/>
        </w:rPr>
      </w:pPr>
      <w:bookmarkStart w:id="0" w:name="_GoBack"/>
      <w:bookmarkEnd w:id="0"/>
      <w:r w:rsidRPr="00232D1C">
        <w:rPr>
          <w:color w:val="auto"/>
          <w:kern w:val="0"/>
          <w:sz w:val="24"/>
        </w:rPr>
        <w:t xml:space="preserve">                    Par </w:t>
      </w:r>
      <w:r w:rsidR="00D34079" w:rsidRPr="00232D1C">
        <w:rPr>
          <w:color w:val="auto"/>
          <w:kern w:val="0"/>
          <w:sz w:val="24"/>
        </w:rPr>
        <w:t>Ogres novada pašvaldības saistošo noteikumu Nr.</w:t>
      </w:r>
      <w:r w:rsidR="00257A8F" w:rsidRPr="00232D1C">
        <w:rPr>
          <w:color w:val="auto"/>
          <w:kern w:val="0"/>
          <w:sz w:val="24"/>
        </w:rPr>
        <w:t> 17</w:t>
      </w:r>
      <w:r w:rsidR="00D34079" w:rsidRPr="00232D1C">
        <w:rPr>
          <w:color w:val="auto"/>
          <w:kern w:val="0"/>
          <w:sz w:val="24"/>
        </w:rPr>
        <w:t xml:space="preserve">/2023 </w:t>
      </w:r>
      <w:bookmarkStart w:id="1" w:name="_Hlk90368109"/>
    </w:p>
    <w:p w14:paraId="7DF83BB3" w14:textId="3BAFE7AF" w:rsidR="00D34079" w:rsidRPr="00232D1C" w:rsidRDefault="00D34079" w:rsidP="00EC15D7">
      <w:pPr>
        <w:pStyle w:val="Apakvirsraksts"/>
        <w:tabs>
          <w:tab w:val="left" w:pos="8789"/>
        </w:tabs>
        <w:ind w:right="141"/>
        <w:rPr>
          <w:kern w:val="32"/>
          <w:sz w:val="24"/>
        </w:rPr>
      </w:pPr>
      <w:r w:rsidRPr="00232D1C">
        <w:rPr>
          <w:kern w:val="32"/>
          <w:sz w:val="24"/>
        </w:rPr>
        <w:t>“</w:t>
      </w:r>
      <w:bookmarkEnd w:id="1"/>
      <w:r w:rsidR="00BA7E98" w:rsidRPr="00232D1C">
        <w:rPr>
          <w:kern w:val="32"/>
          <w:sz w:val="24"/>
        </w:rPr>
        <w:t>Par koku ciršanu ārpus meža un apstādījumu apsaimniekošanu Ogres novada administratīvajā teritorijā</w:t>
      </w:r>
      <w:r w:rsidRPr="00232D1C">
        <w:rPr>
          <w:color w:val="auto"/>
          <w:kern w:val="0"/>
          <w:sz w:val="24"/>
        </w:rPr>
        <w:t xml:space="preserve">” </w:t>
      </w:r>
      <w:r w:rsidR="00257A8F" w:rsidRPr="00232D1C">
        <w:rPr>
          <w:color w:val="auto"/>
          <w:kern w:val="0"/>
          <w:sz w:val="24"/>
        </w:rPr>
        <w:t xml:space="preserve">precizēšanu </w:t>
      </w:r>
      <w:r w:rsidRPr="00232D1C">
        <w:rPr>
          <w:color w:val="auto"/>
          <w:kern w:val="0"/>
          <w:sz w:val="24"/>
        </w:rPr>
        <w:t>paskaidrojuma raksts</w:t>
      </w:r>
    </w:p>
    <w:p w14:paraId="37173C3C" w14:textId="77777777" w:rsidR="00D34079" w:rsidRPr="00232D1C" w:rsidRDefault="00D34079" w:rsidP="00D34079">
      <w:pPr>
        <w:pStyle w:val="Pamatteksts2"/>
        <w:spacing w:after="0" w:line="240" w:lineRule="auto"/>
        <w:jc w:val="center"/>
        <w:rPr>
          <w:lang w:val="lv-LV"/>
        </w:rPr>
      </w:pPr>
    </w:p>
    <w:tbl>
      <w:tblPr>
        <w:tblW w:w="0" w:type="auto"/>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24"/>
        <w:gridCol w:w="6725"/>
      </w:tblGrid>
      <w:tr w:rsidR="009C7AFE" w:rsidRPr="00232D1C" w14:paraId="5063339A"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6283FAA3" w14:textId="77777777" w:rsidR="009C7AFE" w:rsidRPr="00232D1C" w:rsidRDefault="009C7AFE" w:rsidP="00ED3BAA">
            <w:pPr>
              <w:pStyle w:val="naiskr"/>
              <w:spacing w:before="120" w:after="120"/>
              <w:jc w:val="center"/>
              <w:rPr>
                <w:b/>
              </w:rPr>
            </w:pPr>
            <w:r w:rsidRPr="00232D1C">
              <w:rPr>
                <w:b/>
              </w:rPr>
              <w:t>Paskaidrojuma raksta sadaļas</w:t>
            </w:r>
          </w:p>
        </w:tc>
        <w:tc>
          <w:tcPr>
            <w:tcW w:w="6725" w:type="dxa"/>
            <w:tcBorders>
              <w:top w:val="single" w:sz="4" w:space="0" w:color="auto"/>
              <w:left w:val="single" w:sz="4" w:space="0" w:color="auto"/>
              <w:bottom w:val="single" w:sz="4" w:space="0" w:color="auto"/>
              <w:right w:val="single" w:sz="4" w:space="0" w:color="auto"/>
            </w:tcBorders>
            <w:vAlign w:val="center"/>
          </w:tcPr>
          <w:p w14:paraId="7C332018" w14:textId="77777777" w:rsidR="009C7AFE" w:rsidRPr="00232D1C" w:rsidRDefault="009C7AFE" w:rsidP="00ED3BAA">
            <w:pPr>
              <w:pStyle w:val="naisnod"/>
              <w:spacing w:before="0" w:after="0"/>
              <w:rPr>
                <w:lang w:eastAsia="en-US"/>
              </w:rPr>
            </w:pPr>
            <w:r w:rsidRPr="00232D1C">
              <w:rPr>
                <w:lang w:eastAsia="en-US"/>
              </w:rPr>
              <w:t>Norādāmā informācija</w:t>
            </w:r>
          </w:p>
        </w:tc>
      </w:tr>
      <w:tr w:rsidR="009C7AFE" w:rsidRPr="00232D1C" w14:paraId="254003AA"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08BF7098" w14:textId="429955F8" w:rsidR="009C7AFE" w:rsidRPr="00232D1C" w:rsidRDefault="00D90D2D" w:rsidP="00ED3BAA">
            <w:pPr>
              <w:pStyle w:val="naiskr"/>
              <w:numPr>
                <w:ilvl w:val="0"/>
                <w:numId w:val="1"/>
              </w:numPr>
              <w:spacing w:before="120" w:after="120"/>
              <w:rPr>
                <w:bCs/>
              </w:rPr>
            </w:pPr>
            <w:r w:rsidRPr="00232D1C">
              <w:t>Mērķis un nepieciešamības pamatojums </w:t>
            </w:r>
          </w:p>
        </w:tc>
        <w:tc>
          <w:tcPr>
            <w:tcW w:w="6725" w:type="dxa"/>
            <w:tcBorders>
              <w:top w:val="single" w:sz="4" w:space="0" w:color="auto"/>
              <w:left w:val="single" w:sz="4" w:space="0" w:color="auto"/>
              <w:bottom w:val="single" w:sz="4" w:space="0" w:color="auto"/>
              <w:right w:val="single" w:sz="4" w:space="0" w:color="auto"/>
            </w:tcBorders>
            <w:vAlign w:val="center"/>
          </w:tcPr>
          <w:p w14:paraId="19324FB8" w14:textId="77777777" w:rsidR="00AD522D" w:rsidRPr="00232D1C" w:rsidRDefault="00AD522D" w:rsidP="00963E81">
            <w:pPr>
              <w:pStyle w:val="Bezatstarpm"/>
              <w:spacing w:after="120"/>
              <w:jc w:val="both"/>
              <w:rPr>
                <w:color w:val="000000"/>
                <w:lang w:eastAsia="lv-LV"/>
              </w:rPr>
            </w:pPr>
            <w:r w:rsidRPr="00232D1C">
              <w:rPr>
                <w:color w:val="000000"/>
                <w:lang w:eastAsia="lv-LV"/>
              </w:rPr>
              <w:t xml:space="preserve">Saistošo noteikumu izdošanas mērķi ir </w:t>
            </w:r>
            <w:r w:rsidR="00963E81" w:rsidRPr="00232D1C">
              <w:rPr>
                <w:color w:val="000000"/>
                <w:lang w:eastAsia="lv-LV"/>
              </w:rPr>
              <w:t>Ogres novada administratīvajā teritorijā</w:t>
            </w:r>
            <w:r w:rsidRPr="00232D1C">
              <w:rPr>
                <w:color w:val="000000"/>
                <w:lang w:eastAsia="lv-LV"/>
              </w:rPr>
              <w:t>:</w:t>
            </w:r>
          </w:p>
          <w:p w14:paraId="00C5A173" w14:textId="213FAE99" w:rsidR="00AD522D" w:rsidRPr="00232D1C" w:rsidRDefault="00AD522D" w:rsidP="00AD522D">
            <w:pPr>
              <w:pStyle w:val="Bezatstarpm"/>
              <w:numPr>
                <w:ilvl w:val="0"/>
                <w:numId w:val="2"/>
              </w:numPr>
              <w:spacing w:after="120"/>
              <w:jc w:val="both"/>
              <w:rPr>
                <w:color w:val="000000"/>
                <w:lang w:eastAsia="lv-LV"/>
              </w:rPr>
            </w:pPr>
            <w:r w:rsidRPr="00232D1C">
              <w:rPr>
                <w:color w:val="000000"/>
                <w:shd w:val="clear" w:color="auto" w:fill="FFFFFF"/>
              </w:rPr>
              <w:t xml:space="preserve">nodrošināt publiskā lietošanā nodotu pašvaldības zaļo zonu un </w:t>
            </w:r>
            <w:r w:rsidR="000814CD" w:rsidRPr="00232D1C">
              <w:rPr>
                <w:color w:val="000000"/>
                <w:shd w:val="clear" w:color="auto" w:fill="FFFFFF"/>
              </w:rPr>
              <w:t>ap</w:t>
            </w:r>
            <w:r w:rsidRPr="00232D1C">
              <w:rPr>
                <w:color w:val="000000"/>
                <w:shd w:val="clear" w:color="auto" w:fill="FFFFFF"/>
              </w:rPr>
              <w:t>stādījumu aizsardzību;</w:t>
            </w:r>
          </w:p>
          <w:p w14:paraId="2319FACD" w14:textId="2EE2A1D2" w:rsidR="00743F7D" w:rsidRPr="00232D1C" w:rsidRDefault="00743F7D" w:rsidP="00AD522D">
            <w:pPr>
              <w:pStyle w:val="Bezatstarpm"/>
              <w:numPr>
                <w:ilvl w:val="0"/>
                <w:numId w:val="2"/>
              </w:numPr>
              <w:spacing w:after="120"/>
              <w:jc w:val="both"/>
              <w:rPr>
                <w:color w:val="000000"/>
                <w:lang w:eastAsia="lv-LV"/>
              </w:rPr>
            </w:pPr>
            <w:r w:rsidRPr="00232D1C">
              <w:rPr>
                <w:color w:val="000000"/>
                <w:shd w:val="clear" w:color="auto" w:fill="FFFFFF"/>
                <w:lang w:eastAsia="lv-LV"/>
              </w:rPr>
              <w:t>noteikt kārtību, kādā tiek izsniegtas atļaujas koku ciršanai ārpus meža;</w:t>
            </w:r>
          </w:p>
          <w:p w14:paraId="30CDE699" w14:textId="078D15E5" w:rsidR="00963E81" w:rsidRPr="00232D1C" w:rsidRDefault="00AD522D" w:rsidP="00AD522D">
            <w:pPr>
              <w:pStyle w:val="Bezatstarpm"/>
              <w:numPr>
                <w:ilvl w:val="0"/>
                <w:numId w:val="2"/>
              </w:numPr>
              <w:spacing w:after="120"/>
              <w:jc w:val="both"/>
              <w:rPr>
                <w:color w:val="000000"/>
                <w:lang w:eastAsia="lv-LV"/>
              </w:rPr>
            </w:pPr>
            <w:r w:rsidRPr="00232D1C">
              <w:rPr>
                <w:color w:val="000000"/>
                <w:shd w:val="clear" w:color="auto" w:fill="FFFFFF"/>
              </w:rPr>
              <w:t>noteikt zaudējumu atlīdzību par dabas daudzveidības samazināšanu par koku ciršanu ārpus meža pilsētas un ciema teritorijā</w:t>
            </w:r>
            <w:r w:rsidR="00963E81" w:rsidRPr="00232D1C">
              <w:rPr>
                <w:color w:val="000000"/>
                <w:lang w:eastAsia="lv-LV"/>
              </w:rPr>
              <w:t>.</w:t>
            </w:r>
          </w:p>
          <w:p w14:paraId="014BB73B" w14:textId="5A90159A" w:rsidR="009C7AFE" w:rsidRPr="00232D1C" w:rsidRDefault="00AD522D" w:rsidP="00ED3BAA">
            <w:pPr>
              <w:pStyle w:val="Bezatstarpm"/>
              <w:spacing w:after="120"/>
              <w:jc w:val="both"/>
            </w:pPr>
            <w:r w:rsidRPr="00232D1C">
              <w:t>Pašvaldību likuma 45.</w:t>
            </w:r>
            <w:r w:rsidR="00232D1C">
              <w:t xml:space="preserve"> </w:t>
            </w:r>
            <w:r w:rsidRPr="00232D1C">
              <w:t>panta pirmās daļas 5.</w:t>
            </w:r>
            <w:r w:rsidR="00232D1C">
              <w:t xml:space="preserve"> </w:t>
            </w:r>
            <w:r w:rsidRPr="00232D1C">
              <w:t>punkts noteic, ka dome ir tiesīga izdot saistošos noteikumus un paredzēt administratīvo atbildību par to pārkāpšanu, nosakot administratīvos pārkāpumus un par tiem piemērojamos administratīvos sodus, ja likumos nav noteikts citādi, par publiskā lietošanā nodotu pašvaldības zaļo zonu un stādījumu aizsardzību. Savukārt Meža likuma 8.</w:t>
            </w:r>
            <w:r w:rsidR="00232D1C">
              <w:t xml:space="preserve"> </w:t>
            </w:r>
            <w:r w:rsidRPr="00232D1C">
              <w:t>panta otrā daļa noteic, ka vietējā pašvaldība savos saistošajos noteikumos par koku ciršanu ārpus meža pilsētas un ciema teritorijā nosaka zaudējumu atlīdzību par dabas daudzveidības samazināšanu, kā arī šo zaudējumu aprēķināšanas un atlīdzināšanas kārtību.</w:t>
            </w:r>
          </w:p>
          <w:p w14:paraId="158B8A29" w14:textId="069D303E" w:rsidR="00AD522D" w:rsidRPr="00232D1C" w:rsidRDefault="00AD522D" w:rsidP="00257A8F">
            <w:pPr>
              <w:jc w:val="both"/>
              <w:rPr>
                <w:bCs/>
              </w:rPr>
            </w:pPr>
            <w:r w:rsidRPr="00232D1C">
              <w:rPr>
                <w:color w:val="000000"/>
                <w:shd w:val="clear" w:color="auto" w:fill="FFFFFF"/>
              </w:rPr>
              <w:t xml:space="preserve">Saistošo noteikumu projektā ir noteikta </w:t>
            </w:r>
            <w:r w:rsidRPr="00232D1C">
              <w:t xml:space="preserve">apstādījumu uzturēšanas un apsaimniekošanas kārtība Ogres novada administratīvajā teritorijā, kārtība koku ciršanai ārpus meža un kārtība, kādā tiek izsniegta koku ciršanas atļauja, noteikta zaudējumu atlīdzība par dabas daudzveidības samazināšanu saistībā ar koku ciršanu </w:t>
            </w:r>
            <w:r w:rsidR="00A53442" w:rsidRPr="00232D1C">
              <w:t>Ogres novada administratīvajā teritorijā</w:t>
            </w:r>
            <w:r w:rsidRPr="00232D1C">
              <w:t xml:space="preserve">, kā arī šo zaudējumu aprēķināšanas kārtība, un </w:t>
            </w:r>
            <w:r w:rsidR="00A53442" w:rsidRPr="00232D1C">
              <w:t>noteikti gadījumi</w:t>
            </w:r>
            <w:r w:rsidRPr="00232D1C">
              <w:t>, kad saistībā ar koku ciršanu, nepieciešams rīkot sabiedrisko apspriešanu. Noteikumi paredz administratīvo atbildību par saistošo noteikumu neievērošanu</w:t>
            </w:r>
            <w:r w:rsidR="00257A8F" w:rsidRPr="00232D1C">
              <w:t>.</w:t>
            </w:r>
          </w:p>
        </w:tc>
      </w:tr>
      <w:tr w:rsidR="009C7AFE" w:rsidRPr="00232D1C" w14:paraId="60944103"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23D95026" w14:textId="46FB212C" w:rsidR="009C7AFE" w:rsidRPr="00232D1C" w:rsidRDefault="00D90D2D" w:rsidP="00ED3BAA">
            <w:pPr>
              <w:pStyle w:val="naiskr"/>
              <w:numPr>
                <w:ilvl w:val="0"/>
                <w:numId w:val="1"/>
              </w:numPr>
              <w:spacing w:before="120" w:after="120"/>
              <w:rPr>
                <w:bCs/>
              </w:rPr>
            </w:pPr>
            <w:r w:rsidRPr="00232D1C">
              <w:t>Fiskālā ietekme uz pašvaldības budžetu </w:t>
            </w:r>
          </w:p>
        </w:tc>
        <w:tc>
          <w:tcPr>
            <w:tcW w:w="6725" w:type="dxa"/>
            <w:tcBorders>
              <w:top w:val="single" w:sz="4" w:space="0" w:color="auto"/>
              <w:left w:val="single" w:sz="4" w:space="0" w:color="auto"/>
              <w:bottom w:val="single" w:sz="4" w:space="0" w:color="auto"/>
              <w:right w:val="single" w:sz="4" w:space="0" w:color="auto"/>
            </w:tcBorders>
            <w:vAlign w:val="center"/>
          </w:tcPr>
          <w:p w14:paraId="64B837E5" w14:textId="2A3461E1" w:rsidR="00E90D4E" w:rsidRPr="00232D1C" w:rsidRDefault="004C27EE" w:rsidP="00E90D4E">
            <w:pPr>
              <w:pStyle w:val="Sarakstarindkopa"/>
              <w:spacing w:before="120"/>
              <w:ind w:left="0" w:right="142"/>
              <w:jc w:val="both"/>
              <w:rPr>
                <w:sz w:val="24"/>
                <w:szCs w:val="24"/>
                <w:lang w:val="lv-LV"/>
              </w:rPr>
            </w:pPr>
            <w:r w:rsidRPr="00232D1C">
              <w:rPr>
                <w:sz w:val="24"/>
                <w:szCs w:val="24"/>
                <w:lang w:val="lv-LV"/>
              </w:rPr>
              <w:t xml:space="preserve">Piemērojot saistošos noteikumus tiks palielināta Pašvaldības budžeta ieņēmumu daļa saistībā ar zaudējumu atlīdzības par dabas daudzveidības samazinājumu ieņēmumiem, kas tiek ieskaitīti Pašvaldības budžetā. </w:t>
            </w:r>
            <w:r w:rsidR="00E90D4E" w:rsidRPr="00232D1C">
              <w:rPr>
                <w:sz w:val="24"/>
                <w:szCs w:val="24"/>
                <w:lang w:val="lv-LV"/>
              </w:rPr>
              <w:t>2022.</w:t>
            </w:r>
            <w:r w:rsidR="00232D1C">
              <w:rPr>
                <w:sz w:val="24"/>
                <w:szCs w:val="24"/>
                <w:lang w:val="lv-LV"/>
              </w:rPr>
              <w:t xml:space="preserve"> </w:t>
            </w:r>
            <w:r w:rsidR="00E90D4E" w:rsidRPr="00232D1C">
              <w:rPr>
                <w:sz w:val="24"/>
                <w:szCs w:val="24"/>
                <w:lang w:val="lv-LV"/>
              </w:rPr>
              <w:t xml:space="preserve">gada ieņēmumi sastāda </w:t>
            </w:r>
            <w:r w:rsidR="000C31A2" w:rsidRPr="00232D1C">
              <w:rPr>
                <w:sz w:val="24"/>
                <w:szCs w:val="24"/>
                <w:lang w:val="lv-LV"/>
              </w:rPr>
              <w:t>6724,45</w:t>
            </w:r>
            <w:r w:rsidR="00E90D4E" w:rsidRPr="00232D1C">
              <w:rPr>
                <w:sz w:val="24"/>
                <w:szCs w:val="24"/>
                <w:lang w:val="lv-LV"/>
              </w:rPr>
              <w:t xml:space="preserve"> EUR, 2023.</w:t>
            </w:r>
            <w:r w:rsidR="00232D1C">
              <w:rPr>
                <w:sz w:val="24"/>
                <w:szCs w:val="24"/>
                <w:lang w:val="lv-LV"/>
              </w:rPr>
              <w:t xml:space="preserve"> </w:t>
            </w:r>
            <w:r w:rsidR="00E90D4E" w:rsidRPr="00232D1C">
              <w:rPr>
                <w:sz w:val="24"/>
                <w:szCs w:val="24"/>
                <w:lang w:val="lv-LV"/>
              </w:rPr>
              <w:t>un turpmākajos gados plānots iekasēt līdzīgu summu.</w:t>
            </w:r>
          </w:p>
          <w:p w14:paraId="754B3099" w14:textId="0A4549C6" w:rsidR="009C7AFE" w:rsidRPr="00232D1C" w:rsidRDefault="004C27EE" w:rsidP="00E90D4E">
            <w:pPr>
              <w:pStyle w:val="Sarakstarindkopa"/>
              <w:spacing w:before="120"/>
              <w:ind w:left="0" w:right="142"/>
              <w:jc w:val="both"/>
              <w:rPr>
                <w:sz w:val="24"/>
                <w:szCs w:val="24"/>
                <w:lang w:val="lv-LV"/>
              </w:rPr>
            </w:pPr>
            <w:r w:rsidRPr="00232D1C">
              <w:rPr>
                <w:sz w:val="24"/>
                <w:szCs w:val="24"/>
                <w:lang w:val="lv-LV"/>
              </w:rPr>
              <w:t xml:space="preserve">Tā pat, </w:t>
            </w:r>
            <w:r w:rsidR="00D90D2D" w:rsidRPr="00232D1C">
              <w:rPr>
                <w:sz w:val="24"/>
                <w:szCs w:val="24"/>
                <w:lang w:val="lv-LV"/>
              </w:rPr>
              <w:t>piemērojot administratīvo sodu par saistošo noteikumu neievērošanu, palielināsies Ogres novada pašvaldības budžeta ieņēmumi.</w:t>
            </w:r>
          </w:p>
        </w:tc>
      </w:tr>
      <w:tr w:rsidR="009C7AFE" w:rsidRPr="00232D1C" w14:paraId="56D1348E"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328EEB6E" w14:textId="753EA678" w:rsidR="009C7AFE" w:rsidRPr="00232D1C" w:rsidRDefault="00D90D2D" w:rsidP="00ED3BAA">
            <w:pPr>
              <w:pStyle w:val="naisf"/>
              <w:numPr>
                <w:ilvl w:val="0"/>
                <w:numId w:val="1"/>
              </w:numPr>
              <w:spacing w:before="120" w:after="120"/>
              <w:jc w:val="left"/>
              <w:rPr>
                <w:bCs/>
                <w:lang w:val="lv-LV"/>
              </w:rPr>
            </w:pPr>
            <w:r w:rsidRPr="00232D1C">
              <w:rPr>
                <w:rFonts w:eastAsia="Times New Roman"/>
                <w:lang w:val="lv-LV" w:eastAsia="lv-LV"/>
              </w:rPr>
              <w:lastRenderedPageBreak/>
              <w:t>Sociālā ietekme, ietekme uz vidi, iedzīvotāju veselību, uzņēmējdarbības vidi pašvaldības teritorijā, kā arī plānotā regulējuma ietekme uz konkurenci </w:t>
            </w:r>
          </w:p>
        </w:tc>
        <w:tc>
          <w:tcPr>
            <w:tcW w:w="6725" w:type="dxa"/>
            <w:tcBorders>
              <w:top w:val="single" w:sz="4" w:space="0" w:color="auto"/>
              <w:left w:val="single" w:sz="4" w:space="0" w:color="auto"/>
              <w:bottom w:val="single" w:sz="4" w:space="0" w:color="auto"/>
              <w:right w:val="single" w:sz="4" w:space="0" w:color="auto"/>
            </w:tcBorders>
            <w:vAlign w:val="center"/>
          </w:tcPr>
          <w:p w14:paraId="2FEA9E8C" w14:textId="215AA904" w:rsidR="009C7AFE" w:rsidRPr="00232D1C" w:rsidRDefault="00D90D2D" w:rsidP="00ED3BAA">
            <w:pPr>
              <w:pStyle w:val="naisnod"/>
              <w:spacing w:before="0" w:after="0"/>
              <w:jc w:val="both"/>
              <w:rPr>
                <w:b w:val="0"/>
              </w:rPr>
            </w:pPr>
            <w:r w:rsidRPr="00232D1C">
              <w:rPr>
                <w:b w:val="0"/>
                <w:color w:val="000000"/>
              </w:rPr>
              <w:t xml:space="preserve">Saistošie noteikumi sekmēs teritorijas sakoptību, </w:t>
            </w:r>
            <w:r w:rsidR="00AD522D" w:rsidRPr="00232D1C">
              <w:rPr>
                <w:b w:val="0"/>
                <w:color w:val="000000"/>
              </w:rPr>
              <w:t xml:space="preserve">vides </w:t>
            </w:r>
            <w:r w:rsidRPr="00232D1C">
              <w:rPr>
                <w:b w:val="0"/>
                <w:color w:val="000000"/>
              </w:rPr>
              <w:t xml:space="preserve">aizsardzību un </w:t>
            </w:r>
            <w:r w:rsidR="00AD522D" w:rsidRPr="00232D1C">
              <w:rPr>
                <w:b w:val="0"/>
                <w:color w:val="000000"/>
              </w:rPr>
              <w:t xml:space="preserve">apstādījumu un vides daudzveidības </w:t>
            </w:r>
            <w:r w:rsidRPr="00232D1C">
              <w:rPr>
                <w:b w:val="0"/>
                <w:color w:val="000000"/>
              </w:rPr>
              <w:t>saglabāšanu</w:t>
            </w:r>
            <w:r w:rsidR="00963E81" w:rsidRPr="00232D1C">
              <w:rPr>
                <w:b w:val="0"/>
                <w:color w:val="000000"/>
              </w:rPr>
              <w:t>, tādējādi uzlabojot vides kvalitāti</w:t>
            </w:r>
            <w:r w:rsidR="00AD522D" w:rsidRPr="00232D1C">
              <w:rPr>
                <w:b w:val="0"/>
                <w:color w:val="000000"/>
              </w:rPr>
              <w:t xml:space="preserve"> un iedzīvotāju veselību. </w:t>
            </w:r>
            <w:r w:rsidR="00963E81" w:rsidRPr="00232D1C">
              <w:rPr>
                <w:b w:val="0"/>
                <w:color w:val="000000"/>
              </w:rPr>
              <w:t>Saistošo noteikumu projekts būtiski neskar uzņēmējdarbības vidi</w:t>
            </w:r>
            <w:r w:rsidR="00AD522D" w:rsidRPr="00232D1C">
              <w:rPr>
                <w:b w:val="0"/>
                <w:color w:val="000000"/>
              </w:rPr>
              <w:t xml:space="preserve"> un konkurenci</w:t>
            </w:r>
            <w:r w:rsidR="00963E81" w:rsidRPr="00232D1C">
              <w:rPr>
                <w:b w:val="0"/>
                <w:color w:val="000000"/>
              </w:rPr>
              <w:t xml:space="preserve"> Ogres novada administratīvajā teritorijā.</w:t>
            </w:r>
          </w:p>
        </w:tc>
      </w:tr>
      <w:tr w:rsidR="009C7AFE" w:rsidRPr="00232D1C" w14:paraId="35368878"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32DA014E" w14:textId="0780E217" w:rsidR="009C7AFE" w:rsidRPr="00232D1C" w:rsidRDefault="00D90D2D" w:rsidP="00ED3BAA">
            <w:pPr>
              <w:numPr>
                <w:ilvl w:val="0"/>
                <w:numId w:val="1"/>
              </w:numPr>
              <w:spacing w:before="120" w:after="120"/>
              <w:rPr>
                <w:bCs/>
              </w:rPr>
            </w:pPr>
            <w:r w:rsidRPr="00232D1C">
              <w:rPr>
                <w:lang w:eastAsia="lv-LV"/>
              </w:rPr>
              <w:t>Ietekme uz administratīvajām procedūrām un to izmaksām </w:t>
            </w:r>
          </w:p>
        </w:tc>
        <w:tc>
          <w:tcPr>
            <w:tcW w:w="6725" w:type="dxa"/>
            <w:tcBorders>
              <w:top w:val="single" w:sz="4" w:space="0" w:color="auto"/>
              <w:left w:val="single" w:sz="4" w:space="0" w:color="auto"/>
              <w:bottom w:val="single" w:sz="4" w:space="0" w:color="auto"/>
              <w:right w:val="single" w:sz="4" w:space="0" w:color="auto"/>
            </w:tcBorders>
            <w:vAlign w:val="center"/>
          </w:tcPr>
          <w:p w14:paraId="0C845919" w14:textId="77777777" w:rsidR="00BA7E98" w:rsidRPr="00232D1C" w:rsidRDefault="00BA7E98" w:rsidP="00D90D2D">
            <w:pPr>
              <w:pStyle w:val="naisnod"/>
              <w:jc w:val="both"/>
              <w:rPr>
                <w:b w:val="0"/>
                <w:color w:val="000000"/>
              </w:rPr>
            </w:pPr>
            <w:r w:rsidRPr="00232D1C">
              <w:rPr>
                <w:b w:val="0"/>
                <w:color w:val="000000"/>
              </w:rPr>
              <w:t xml:space="preserve">Saistošo noteikumu projekts paredz, ka Ogres novada pašvaldības Apstādījumu saglabāšanas komisija pārrauga apstādījumu apsaimniekošanu, izskata iesniegumus par koku ciršanu ārpus meža, organizē koku ciršanas ārpus meža publiskās apspriešanas procedūru un izlemj jautājumu par koku ciršanas ārpus meža atļaujas izsniegšanu Ogres novadā. </w:t>
            </w:r>
          </w:p>
          <w:p w14:paraId="4F01F590" w14:textId="7F18F16C" w:rsidR="00BA7E98" w:rsidRPr="00232D1C" w:rsidRDefault="00BA7E98" w:rsidP="00D90D2D">
            <w:pPr>
              <w:pStyle w:val="naisnod"/>
              <w:jc w:val="both"/>
              <w:rPr>
                <w:b w:val="0"/>
                <w:color w:val="000000"/>
              </w:rPr>
            </w:pPr>
            <w:r w:rsidRPr="00232D1C">
              <w:rPr>
                <w:b w:val="0"/>
                <w:color w:val="000000"/>
              </w:rPr>
              <w:t xml:space="preserve">Noteikumu projekts akcentē publiskās lietošanas teritorijās esošo apstādījumu sabiedrisko vērtību. </w:t>
            </w:r>
          </w:p>
          <w:p w14:paraId="7AF2A9ED" w14:textId="7D0ED29D" w:rsidR="00BA7E98" w:rsidRPr="00232D1C" w:rsidRDefault="00BA7E98" w:rsidP="00D90D2D">
            <w:pPr>
              <w:pStyle w:val="naisnod"/>
              <w:jc w:val="both"/>
              <w:rPr>
                <w:b w:val="0"/>
                <w:color w:val="000000"/>
              </w:rPr>
            </w:pPr>
            <w:r w:rsidRPr="00232D1C">
              <w:rPr>
                <w:b w:val="0"/>
                <w:color w:val="000000"/>
              </w:rPr>
              <w:t>Saistošo noteikumu projekts paredz noteikt vienotu metodiku Ogres novada administratīvajā teritorijā pašvaldības koeficienta par koku ciršanu ārpus meža noteikšanai, kas tiek piemērots atkarībā no koka ainaviskās, ekoloģiskās un dendroloģiskās vērtības un izmantots zaudējumu par dabas daudzveidības samazināšanu saistībā ar koku ciršanu ārpus meža aprēķināšanā.</w:t>
            </w:r>
          </w:p>
          <w:p w14:paraId="599E9CC5" w14:textId="79EE88C5" w:rsidR="004C27EE" w:rsidRPr="00232D1C" w:rsidRDefault="004C27EE" w:rsidP="00D90D2D">
            <w:pPr>
              <w:pStyle w:val="naisnod"/>
              <w:jc w:val="both"/>
              <w:rPr>
                <w:b w:val="0"/>
                <w:color w:val="000000"/>
              </w:rPr>
            </w:pPr>
            <w:r w:rsidRPr="00232D1C">
              <w:rPr>
                <w:b w:val="0"/>
                <w:color w:val="000000"/>
              </w:rPr>
              <w:t>Saistošo noteikumu grozījumu izpildes nodrošināšanai nav nepieciešams veidot jaunas Pašvaldības institūcijas, darba vietas vai paplašināt esošo institūciju kompetenci.</w:t>
            </w:r>
            <w:r w:rsidR="00BA7E98" w:rsidRPr="00232D1C">
              <w:rPr>
                <w:b w:val="0"/>
                <w:color w:val="000000"/>
              </w:rPr>
              <w:t xml:space="preserve"> Nav plānotas administratīvo procedūru izmaksas.</w:t>
            </w:r>
          </w:p>
          <w:p w14:paraId="7070DF61" w14:textId="5FA8D9BA" w:rsidR="009C7AFE" w:rsidRPr="00232D1C" w:rsidRDefault="00D90D2D" w:rsidP="00D90D2D">
            <w:pPr>
              <w:pStyle w:val="naisnod"/>
              <w:spacing w:before="0" w:after="0"/>
              <w:jc w:val="both"/>
              <w:rPr>
                <w:b w:val="0"/>
                <w:bCs w:val="0"/>
                <w:lang w:eastAsia="en-US"/>
              </w:rPr>
            </w:pPr>
            <w:r w:rsidRPr="00232D1C">
              <w:rPr>
                <w:b w:val="0"/>
                <w:color w:val="000000"/>
              </w:rPr>
              <w:t>Jautājumos par saistošo noteikumu piemērošanu iedzīvotāji var vērsties Ogres novada pašvaldībā.</w:t>
            </w:r>
          </w:p>
        </w:tc>
      </w:tr>
      <w:tr w:rsidR="009C7AFE" w:rsidRPr="00232D1C" w14:paraId="0A4A77CE"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081E43BB" w14:textId="3003842B" w:rsidR="009C7AFE" w:rsidRPr="00232D1C" w:rsidRDefault="00D90D2D" w:rsidP="00ED3BAA">
            <w:pPr>
              <w:numPr>
                <w:ilvl w:val="0"/>
                <w:numId w:val="1"/>
              </w:numPr>
              <w:spacing w:before="120" w:after="120"/>
              <w:rPr>
                <w:bCs/>
              </w:rPr>
            </w:pPr>
            <w:r w:rsidRPr="00232D1C">
              <w:rPr>
                <w:lang w:eastAsia="lv-LV"/>
              </w:rPr>
              <w:t>Ietekme uz pašvaldības funkcijām un cilvēkresursiem </w:t>
            </w:r>
          </w:p>
        </w:tc>
        <w:tc>
          <w:tcPr>
            <w:tcW w:w="6725" w:type="dxa"/>
            <w:tcBorders>
              <w:top w:val="single" w:sz="4" w:space="0" w:color="auto"/>
              <w:left w:val="single" w:sz="4" w:space="0" w:color="auto"/>
              <w:bottom w:val="single" w:sz="4" w:space="0" w:color="auto"/>
              <w:right w:val="single" w:sz="4" w:space="0" w:color="auto"/>
            </w:tcBorders>
            <w:vAlign w:val="center"/>
          </w:tcPr>
          <w:p w14:paraId="58039156" w14:textId="361A07F8" w:rsidR="00D90D2D" w:rsidRPr="00232D1C" w:rsidRDefault="00D90D2D" w:rsidP="00D90D2D">
            <w:pPr>
              <w:pStyle w:val="Bezatstarpm"/>
              <w:jc w:val="both"/>
            </w:pPr>
            <w:r w:rsidRPr="00232D1C">
              <w:t xml:space="preserve">Tiek nodrošināta Pašvaldības funkcija gādāt par </w:t>
            </w:r>
            <w:r w:rsidR="004C27EE" w:rsidRPr="00232D1C">
              <w:rPr>
                <w:color w:val="000000"/>
                <w:shd w:val="clear" w:color="auto" w:fill="FFFFFF"/>
              </w:rPr>
              <w:t>publiskā lietošanā nodotu pašvaldības zaļo zonu un stādījumu aizsardzību</w:t>
            </w:r>
            <w:r w:rsidRPr="00232D1C">
              <w:t xml:space="preserve">, noteikt </w:t>
            </w:r>
            <w:r w:rsidR="004C27EE" w:rsidRPr="00232D1C">
              <w:t>zaudējumu atlīdzību par dabas daudzveidības samazināšanu par koku ciršanu ārpus meža pilsētas un ciema teritorijā, kā arī šo zaudējumu aprēķināšanas un atlīdzināšanas kārtību</w:t>
            </w:r>
            <w:r w:rsidR="007F7E51" w:rsidRPr="00232D1C">
              <w:t xml:space="preserve">. </w:t>
            </w:r>
          </w:p>
          <w:p w14:paraId="7CD5CAC8" w14:textId="24C65682" w:rsidR="00D8054C" w:rsidRPr="00232D1C" w:rsidRDefault="00D8054C" w:rsidP="00D90D2D">
            <w:pPr>
              <w:pStyle w:val="Bezatstarpm"/>
              <w:jc w:val="both"/>
            </w:pPr>
            <w:r w:rsidRPr="00232D1C">
              <w:t>Pašvaldības funkciju izpilde neradīs papildu administratīvo slogu pašvaldības esošajiem cilvēkresursiem.</w:t>
            </w:r>
          </w:p>
          <w:p w14:paraId="38D97AD8" w14:textId="255FBF37" w:rsidR="009C7AFE" w:rsidRPr="00232D1C" w:rsidRDefault="009C7AFE" w:rsidP="00ED3BAA">
            <w:pPr>
              <w:spacing w:after="120"/>
              <w:jc w:val="both"/>
              <w:rPr>
                <w:rFonts w:ascii="Verdana" w:hAnsi="Verdana"/>
                <w:sz w:val="15"/>
                <w:szCs w:val="15"/>
                <w:lang w:eastAsia="lv-LV"/>
              </w:rPr>
            </w:pPr>
          </w:p>
        </w:tc>
      </w:tr>
      <w:tr w:rsidR="005F3BD4" w:rsidRPr="00232D1C" w14:paraId="08A79334"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341C7F6F" w14:textId="4CA3CC02" w:rsidR="005F3BD4" w:rsidRPr="00232D1C" w:rsidRDefault="005F3BD4" w:rsidP="00ED3BAA">
            <w:pPr>
              <w:numPr>
                <w:ilvl w:val="0"/>
                <w:numId w:val="1"/>
              </w:numPr>
              <w:spacing w:before="120" w:after="120"/>
              <w:rPr>
                <w:lang w:eastAsia="lv-LV"/>
              </w:rPr>
            </w:pPr>
            <w:r w:rsidRPr="00232D1C">
              <w:rPr>
                <w:lang w:eastAsia="lv-LV"/>
              </w:rPr>
              <w:t>Informācija par izpildes nodrošināšanu </w:t>
            </w:r>
          </w:p>
        </w:tc>
        <w:tc>
          <w:tcPr>
            <w:tcW w:w="6725" w:type="dxa"/>
            <w:tcBorders>
              <w:top w:val="single" w:sz="4" w:space="0" w:color="auto"/>
              <w:left w:val="single" w:sz="4" w:space="0" w:color="auto"/>
              <w:bottom w:val="single" w:sz="4" w:space="0" w:color="auto"/>
              <w:right w:val="single" w:sz="4" w:space="0" w:color="auto"/>
            </w:tcBorders>
            <w:vAlign w:val="center"/>
          </w:tcPr>
          <w:p w14:paraId="44519400" w14:textId="66C6BBDF" w:rsidR="005F3BD4" w:rsidRPr="00232D1C" w:rsidRDefault="004C27EE" w:rsidP="004C27EE">
            <w:pPr>
              <w:pStyle w:val="naisnod"/>
              <w:jc w:val="both"/>
              <w:rPr>
                <w:b w:val="0"/>
                <w:color w:val="000000"/>
              </w:rPr>
            </w:pPr>
            <w:r w:rsidRPr="00232D1C">
              <w:rPr>
                <w:b w:val="0"/>
                <w:color w:val="000000"/>
              </w:rPr>
              <w:t xml:space="preserve">Saistošo noteikumu izpildi kontrolē un administratīvā pārkāpuma procesu ir tiesīgas veikt Ogres novada pašvaldības policijas amatpersonas un Ogres novada pašvaldības Apstādījumu </w:t>
            </w:r>
            <w:r w:rsidR="00BA7E98" w:rsidRPr="00232D1C">
              <w:rPr>
                <w:b w:val="0"/>
                <w:color w:val="000000"/>
              </w:rPr>
              <w:t xml:space="preserve">saglabāšanas </w:t>
            </w:r>
            <w:r w:rsidRPr="00232D1C">
              <w:rPr>
                <w:b w:val="0"/>
                <w:color w:val="000000"/>
              </w:rPr>
              <w:t xml:space="preserve">komisija. Administratīvā pārkāpuma lietu izskata Ogres novada pašvaldības izveidotā administratīvā komisija. </w:t>
            </w:r>
          </w:p>
        </w:tc>
      </w:tr>
      <w:tr w:rsidR="00963E81" w:rsidRPr="00232D1C" w14:paraId="16BC5DEF"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207CF78F" w14:textId="536C577D" w:rsidR="00963E81" w:rsidRPr="00232D1C" w:rsidRDefault="00963E81" w:rsidP="00ED3BAA">
            <w:pPr>
              <w:numPr>
                <w:ilvl w:val="0"/>
                <w:numId w:val="1"/>
              </w:numPr>
              <w:spacing w:before="120" w:after="120"/>
              <w:rPr>
                <w:lang w:eastAsia="lv-LV"/>
              </w:rPr>
            </w:pPr>
            <w:r w:rsidRPr="00232D1C">
              <w:rPr>
                <w:lang w:eastAsia="lv-LV"/>
              </w:rPr>
              <w:lastRenderedPageBreak/>
              <w:t>Prasību un izmaksu samērīgums pret ieguvumiem, ko sniedz mērķa sasniegšana </w:t>
            </w:r>
          </w:p>
        </w:tc>
        <w:tc>
          <w:tcPr>
            <w:tcW w:w="6725" w:type="dxa"/>
            <w:tcBorders>
              <w:top w:val="single" w:sz="4" w:space="0" w:color="auto"/>
              <w:left w:val="single" w:sz="4" w:space="0" w:color="auto"/>
              <w:bottom w:val="single" w:sz="4" w:space="0" w:color="auto"/>
              <w:right w:val="single" w:sz="4" w:space="0" w:color="auto"/>
            </w:tcBorders>
            <w:vAlign w:val="center"/>
          </w:tcPr>
          <w:p w14:paraId="7531E8C9" w14:textId="12CA28D3" w:rsidR="00B739BD" w:rsidRPr="00232D1C" w:rsidRDefault="00B739BD" w:rsidP="00D90D2D">
            <w:pPr>
              <w:pStyle w:val="Bezatstarpm"/>
              <w:jc w:val="both"/>
              <w:rPr>
                <w:bCs/>
                <w:color w:val="000000" w:themeColor="text1"/>
                <w:lang w:eastAsia="lv-LV"/>
              </w:rPr>
            </w:pPr>
            <w:r w:rsidRPr="00232D1C">
              <w:t>Saistoš</w:t>
            </w:r>
            <w:r w:rsidR="002A4F77" w:rsidRPr="00232D1C">
              <w:t>ie</w:t>
            </w:r>
            <w:r w:rsidRPr="00232D1C">
              <w:t xml:space="preserve"> noteikumi sekmēs </w:t>
            </w:r>
            <w:r w:rsidRPr="00232D1C">
              <w:rPr>
                <w:color w:val="000000"/>
                <w:lang w:eastAsia="lv-LV"/>
              </w:rPr>
              <w:t xml:space="preserve">Ogres novada administratīvās teritorijas </w:t>
            </w:r>
            <w:r w:rsidR="00035664" w:rsidRPr="00232D1C">
              <w:rPr>
                <w:color w:val="000000"/>
                <w:shd w:val="clear" w:color="auto" w:fill="FFFFFF"/>
              </w:rPr>
              <w:t>publiskā lietošanā nodotu pašvaldības zaļo zonu un stādījumu aizsardzību</w:t>
            </w:r>
            <w:r w:rsidRPr="00232D1C">
              <w:rPr>
                <w:bCs/>
                <w:color w:val="000000" w:themeColor="text1"/>
                <w:lang w:eastAsia="lv-LV"/>
              </w:rPr>
              <w:t>, piemērojot samērīgus noteikumus minētā mērķa sasniegšanai. Noteikumi izdoti atbilstoši Pašvaldību likumā</w:t>
            </w:r>
            <w:r w:rsidR="00035664" w:rsidRPr="00232D1C">
              <w:rPr>
                <w:bCs/>
                <w:color w:val="000000" w:themeColor="text1"/>
                <w:lang w:eastAsia="lv-LV"/>
              </w:rPr>
              <w:t xml:space="preserve"> un Meža likumā</w:t>
            </w:r>
            <w:r w:rsidRPr="00232D1C">
              <w:rPr>
                <w:bCs/>
                <w:color w:val="000000" w:themeColor="text1"/>
                <w:lang w:eastAsia="lv-LV"/>
              </w:rPr>
              <w:t xml:space="preserve"> noteiktajam pilnvarojumam pašvaldības </w:t>
            </w:r>
            <w:r w:rsidRPr="00232D1C">
              <w:t>domei izdot saistošos noteikumus.</w:t>
            </w:r>
          </w:p>
        </w:tc>
      </w:tr>
      <w:tr w:rsidR="009C7AFE" w:rsidRPr="00232D1C" w14:paraId="4A2B450F"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65E2CA50" w14:textId="1A1D623E" w:rsidR="009C7AFE" w:rsidRPr="00232D1C" w:rsidRDefault="00B739BD" w:rsidP="00ED3BAA">
            <w:pPr>
              <w:numPr>
                <w:ilvl w:val="0"/>
                <w:numId w:val="1"/>
              </w:numPr>
              <w:spacing w:before="120" w:after="120"/>
              <w:rPr>
                <w:bCs/>
              </w:rPr>
            </w:pPr>
            <w:r w:rsidRPr="00232D1C">
              <w:rPr>
                <w:lang w:eastAsia="lv-LV"/>
              </w:rPr>
              <w:t>Izstrādes gaitā veiktās konsultācijas ar privātpersonām un institūcijām </w:t>
            </w:r>
          </w:p>
        </w:tc>
        <w:tc>
          <w:tcPr>
            <w:tcW w:w="6725" w:type="dxa"/>
            <w:tcBorders>
              <w:top w:val="single" w:sz="4" w:space="0" w:color="auto"/>
              <w:left w:val="single" w:sz="4" w:space="0" w:color="auto"/>
              <w:bottom w:val="single" w:sz="4" w:space="0" w:color="auto"/>
              <w:right w:val="single" w:sz="4" w:space="0" w:color="auto"/>
            </w:tcBorders>
            <w:vAlign w:val="center"/>
          </w:tcPr>
          <w:p w14:paraId="46282A2F" w14:textId="10374DA0" w:rsidR="009C7AFE" w:rsidRPr="00232D1C" w:rsidRDefault="00B14C03" w:rsidP="00ED3BAA">
            <w:pPr>
              <w:pStyle w:val="naisnod"/>
              <w:spacing w:before="0" w:after="0"/>
              <w:jc w:val="both"/>
              <w:rPr>
                <w:b w:val="0"/>
                <w:bCs w:val="0"/>
              </w:rPr>
            </w:pPr>
            <w:r w:rsidRPr="00232D1C">
              <w:rPr>
                <w:b w:val="0"/>
                <w:bCs w:val="0"/>
              </w:rPr>
              <w:t>S</w:t>
            </w:r>
            <w:r w:rsidR="0018448D" w:rsidRPr="00232D1C">
              <w:rPr>
                <w:b w:val="0"/>
                <w:bCs w:val="0"/>
              </w:rPr>
              <w:t xml:space="preserve">abiedrības viedokļa </w:t>
            </w:r>
            <w:r w:rsidRPr="00232D1C">
              <w:rPr>
                <w:b w:val="0"/>
                <w:bCs w:val="0"/>
              </w:rPr>
              <w:t>izteikšanai paredzētajā laika periodā</w:t>
            </w:r>
            <w:r w:rsidR="002E705C" w:rsidRPr="00232D1C">
              <w:rPr>
                <w:b w:val="0"/>
                <w:bCs w:val="0"/>
              </w:rPr>
              <w:t xml:space="preserve"> (no 28.05.2023</w:t>
            </w:r>
            <w:r w:rsidR="00232D1C">
              <w:rPr>
                <w:b w:val="0"/>
                <w:bCs w:val="0"/>
              </w:rPr>
              <w:t>.</w:t>
            </w:r>
            <w:r w:rsidR="002E705C" w:rsidRPr="00232D1C">
              <w:rPr>
                <w:b w:val="0"/>
                <w:bCs w:val="0"/>
              </w:rPr>
              <w:t xml:space="preserve"> – 01.06.2023</w:t>
            </w:r>
            <w:r w:rsidR="00232D1C">
              <w:rPr>
                <w:b w:val="0"/>
                <w:bCs w:val="0"/>
              </w:rPr>
              <w:t>.</w:t>
            </w:r>
            <w:r w:rsidR="002E705C" w:rsidRPr="00232D1C">
              <w:rPr>
                <w:b w:val="0"/>
                <w:bCs w:val="0"/>
              </w:rPr>
              <w:t>)</w:t>
            </w:r>
            <w:r w:rsidRPr="00232D1C">
              <w:rPr>
                <w:b w:val="0"/>
                <w:bCs w:val="0"/>
              </w:rPr>
              <w:t>, sabiedrības viedokļi netika saņemti</w:t>
            </w:r>
            <w:r w:rsidR="0018448D" w:rsidRPr="00232D1C">
              <w:rPr>
                <w:b w:val="0"/>
                <w:bCs w:val="0"/>
              </w:rPr>
              <w:t>.</w:t>
            </w:r>
          </w:p>
          <w:p w14:paraId="579262A4" w14:textId="77777777" w:rsidR="00257A8F" w:rsidRPr="00232D1C" w:rsidRDefault="00257A8F" w:rsidP="00ED3BAA">
            <w:pPr>
              <w:pStyle w:val="naisnod"/>
              <w:spacing w:before="0" w:after="0"/>
              <w:jc w:val="both"/>
              <w:rPr>
                <w:b w:val="0"/>
                <w:bCs w:val="0"/>
              </w:rPr>
            </w:pPr>
          </w:p>
          <w:p w14:paraId="7EA95EA7" w14:textId="6E7EDDF3" w:rsidR="00257A8F" w:rsidRPr="00232D1C" w:rsidRDefault="00257A8F" w:rsidP="00257A8F">
            <w:pPr>
              <w:suppressAutoHyphens/>
              <w:jc w:val="both"/>
            </w:pPr>
            <w:r w:rsidRPr="00232D1C">
              <w:t xml:space="preserve">2023. gada 20. jūlija </w:t>
            </w:r>
            <w:r w:rsidRPr="00232D1C">
              <w:rPr>
                <w:color w:val="000000"/>
                <w:shd w:val="clear" w:color="auto" w:fill="FFFFFF"/>
              </w:rPr>
              <w:t xml:space="preserve">domes sēdē tika apstiprināti </w:t>
            </w:r>
            <w:r w:rsidRPr="00232D1C">
              <w:t xml:space="preserve">saistošie noteikumi Nr. 17/2023 </w:t>
            </w:r>
            <w:r w:rsidRPr="00232D1C">
              <w:rPr>
                <w:shd w:val="clear" w:color="auto" w:fill="FFFFFF"/>
              </w:rPr>
              <w:t>“</w:t>
            </w:r>
            <w:r w:rsidRPr="00232D1C">
              <w:t>Par koku ciršanu ārpus meža un apstādījumu apsaimniekošanu Ogres novada administratīvajā teritorijā</w:t>
            </w:r>
            <w:r w:rsidRPr="00232D1C">
              <w:rPr>
                <w:shd w:val="clear" w:color="auto" w:fill="FFFFFF"/>
              </w:rPr>
              <w:t xml:space="preserve">” </w:t>
            </w:r>
            <w:r w:rsidRPr="00232D1C">
              <w:t>(turpmāk – saistošie noteikumi Nr. 17/2023).</w:t>
            </w:r>
          </w:p>
          <w:p w14:paraId="7AE9C5FC" w14:textId="77777777" w:rsidR="00257A8F" w:rsidRPr="00232D1C" w:rsidRDefault="00257A8F" w:rsidP="00257A8F">
            <w:pPr>
              <w:suppressAutoHyphens/>
              <w:jc w:val="both"/>
              <w:rPr>
                <w:color w:val="000000"/>
                <w:lang w:eastAsia="ar-SA"/>
              </w:rPr>
            </w:pPr>
          </w:p>
          <w:p w14:paraId="78B956FF" w14:textId="34A9A986" w:rsidR="00257A8F" w:rsidRPr="00232D1C" w:rsidRDefault="00257A8F" w:rsidP="00257A8F">
            <w:pPr>
              <w:shd w:val="clear" w:color="auto" w:fill="FFFFFF"/>
              <w:jc w:val="both"/>
              <w:rPr>
                <w:color w:val="000000" w:themeColor="text1"/>
              </w:rPr>
            </w:pPr>
            <w:r w:rsidRPr="00232D1C">
              <w:rPr>
                <w:color w:val="000000" w:themeColor="text1"/>
              </w:rPr>
              <w:t>Ogres novada pašvaldībā (turpmāk- Pašvaldība) ir saņemts VARAM 28.07.2023</w:t>
            </w:r>
            <w:r w:rsidR="00232D1C">
              <w:rPr>
                <w:color w:val="000000" w:themeColor="text1"/>
              </w:rPr>
              <w:t>.</w:t>
            </w:r>
            <w:r w:rsidRPr="00232D1C">
              <w:rPr>
                <w:color w:val="000000" w:themeColor="text1"/>
              </w:rPr>
              <w:t xml:space="preserve"> Nr.1-8/4372 atzinums “</w:t>
            </w:r>
            <w:r w:rsidRPr="00232D1C">
              <w:t>Par saistošajiem noteikumiem Nr. </w:t>
            </w:r>
            <w:r w:rsidRPr="00232D1C">
              <w:rPr>
                <w:bCs/>
              </w:rPr>
              <w:t>17/2023</w:t>
            </w:r>
            <w:r w:rsidRPr="00232D1C">
              <w:rPr>
                <w:color w:val="000000" w:themeColor="text1"/>
              </w:rPr>
              <w:t xml:space="preserve">”. Atzinumā lūgts par </w:t>
            </w:r>
            <w:r w:rsidRPr="00232D1C">
              <w:t xml:space="preserve">saistošo noteikumu Nr. 17/2023 </w:t>
            </w:r>
            <w:r w:rsidRPr="00232D1C">
              <w:rPr>
                <w:color w:val="000000" w:themeColor="text1"/>
              </w:rPr>
              <w:t>terminu precizēšanu, atsevišķu punktu pārskatīšanu un svītrošanu.</w:t>
            </w:r>
          </w:p>
          <w:p w14:paraId="17416A3E" w14:textId="77777777" w:rsidR="00257A8F" w:rsidRPr="00232D1C" w:rsidRDefault="00257A8F" w:rsidP="00257A8F">
            <w:pPr>
              <w:shd w:val="clear" w:color="auto" w:fill="FFFFFF"/>
              <w:jc w:val="both"/>
            </w:pPr>
          </w:p>
          <w:p w14:paraId="794B61BB" w14:textId="77777777" w:rsidR="00257A8F" w:rsidRPr="00232D1C" w:rsidRDefault="00257A8F" w:rsidP="00257A8F">
            <w:pPr>
              <w:shd w:val="clear" w:color="auto" w:fill="FFFFFF"/>
              <w:jc w:val="both"/>
              <w:rPr>
                <w:shd w:val="clear" w:color="auto" w:fill="FFFFFF"/>
              </w:rPr>
            </w:pPr>
            <w:r w:rsidRPr="00232D1C">
              <w:t>VARAM ir norādījis pārskatīt atsevišķas saistošo noteikumu nodaļas “</w:t>
            </w:r>
            <w:bookmarkStart w:id="2" w:name="_Hlk84858982"/>
            <w:r w:rsidRPr="00232D1C">
              <w:t>Publiskās apspriešanas procedūras kārtība</w:t>
            </w:r>
            <w:bookmarkEnd w:id="2"/>
            <w:r w:rsidRPr="00232D1C">
              <w:t xml:space="preserve">”, “Noteikumi būvdarbiem” un “Administratīvie pārkāpumi un kompetence administratīvā pārkāpuma procesā”, kur pēdējā lūgts paredzēt tikai </w:t>
            </w:r>
            <w:r w:rsidRPr="00232D1C">
              <w:rPr>
                <w:shd w:val="clear" w:color="auto" w:fill="FFFFFF"/>
              </w:rPr>
              <w:t xml:space="preserve">zaudējumu atlīdzības par dabas daudzveidības samazināšanu, kā arī šo zaudējumu aprēķināšanas un atlīdzināšanas kārtību, </w:t>
            </w:r>
            <w:r w:rsidRPr="00232D1C">
              <w:t xml:space="preserve">ņemot vērā, ka saskaņā ar Meža likuma 8. panta otro daļu pašvaldība saistošajos noteikumos noteic </w:t>
            </w:r>
            <w:r w:rsidRPr="00232D1C">
              <w:rPr>
                <w:shd w:val="clear" w:color="auto" w:fill="FFFFFF"/>
              </w:rPr>
              <w:t>zaudējumu atlīdzību par dabas daudzveidības samazināšanu, kā arī šo zaudējumu aprēķināšanas un atlīdzināšanas kārtību.</w:t>
            </w:r>
          </w:p>
          <w:p w14:paraId="5BC375FF" w14:textId="77777777" w:rsidR="00257A8F" w:rsidRPr="00232D1C" w:rsidRDefault="00257A8F" w:rsidP="00257A8F">
            <w:pPr>
              <w:shd w:val="clear" w:color="auto" w:fill="FFFFFF"/>
              <w:jc w:val="both"/>
              <w:rPr>
                <w:shd w:val="clear" w:color="auto" w:fill="FFFFFF"/>
              </w:rPr>
            </w:pPr>
          </w:p>
          <w:p w14:paraId="5BF12EC1" w14:textId="6C3EC085" w:rsidR="00257A8F" w:rsidRPr="00232D1C" w:rsidRDefault="00257A8F" w:rsidP="00257A8F">
            <w:pPr>
              <w:pStyle w:val="xmsonormal"/>
              <w:jc w:val="both"/>
              <w:rPr>
                <w:rFonts w:ascii="Times New Roman" w:hAnsi="Times New Roman" w:cs="Times New Roman"/>
                <w:sz w:val="24"/>
                <w:szCs w:val="24"/>
              </w:rPr>
            </w:pPr>
            <w:r w:rsidRPr="00232D1C">
              <w:rPr>
                <w:rFonts w:ascii="Times New Roman" w:hAnsi="Times New Roman"/>
                <w:sz w:val="24"/>
                <w:szCs w:val="24"/>
                <w:shd w:val="clear" w:color="auto" w:fill="FFFFFF"/>
              </w:rPr>
              <w:t>VARAM atzinumā minēts, ja</w:t>
            </w:r>
            <w:r w:rsidRPr="00232D1C">
              <w:rPr>
                <w:rFonts w:ascii="Times New Roman" w:hAnsi="Times New Roman" w:cs="Times New Roman"/>
                <w:sz w:val="24"/>
                <w:szCs w:val="24"/>
              </w:rPr>
              <w:t xml:space="preserve"> pašvaldība nolemj precizēt saistošos noteikumus </w:t>
            </w:r>
            <w:r w:rsidRPr="00232D1C">
              <w:rPr>
                <w:rFonts w:ascii="Times New Roman" w:hAnsi="Times New Roman" w:cs="Times New Roman"/>
                <w:iCs/>
                <w:sz w:val="24"/>
                <w:szCs w:val="24"/>
              </w:rPr>
              <w:t xml:space="preserve">Nr. 17/2023 </w:t>
            </w:r>
            <w:r w:rsidRPr="00232D1C">
              <w:rPr>
                <w:rFonts w:ascii="Times New Roman" w:hAnsi="Times New Roman" w:cs="Times New Roman"/>
                <w:sz w:val="24"/>
                <w:szCs w:val="24"/>
              </w:rPr>
              <w:t xml:space="preserve">atbilstoši VARAM atzinumam, saskaņā ar Pašvaldību likuma 47. panta piekto daļu, pēc precizēšanas saistošie noteikumi </w:t>
            </w:r>
            <w:r w:rsidRPr="00232D1C">
              <w:rPr>
                <w:rFonts w:ascii="Times New Roman" w:hAnsi="Times New Roman" w:cs="Times New Roman"/>
                <w:iCs/>
                <w:sz w:val="24"/>
                <w:szCs w:val="24"/>
              </w:rPr>
              <w:t xml:space="preserve">Nr. 17/2023 </w:t>
            </w:r>
            <w:r w:rsidRPr="00232D1C">
              <w:rPr>
                <w:rFonts w:ascii="Times New Roman" w:hAnsi="Times New Roman" w:cs="Times New Roman"/>
                <w:sz w:val="24"/>
                <w:szCs w:val="24"/>
              </w:rPr>
              <w:t>ir atkārtoti nosūtāmi VARAM atzinuma sniegšanai šā panta otrajā daļā noteiktajā kārtībā.</w:t>
            </w:r>
          </w:p>
          <w:p w14:paraId="48784CE8" w14:textId="55547517" w:rsidR="00257A8F" w:rsidRPr="00232D1C" w:rsidRDefault="00257A8F" w:rsidP="00ED3BAA">
            <w:pPr>
              <w:pStyle w:val="naisnod"/>
              <w:spacing w:before="0" w:after="0"/>
              <w:jc w:val="both"/>
              <w:rPr>
                <w:b w:val="0"/>
                <w:bCs w:val="0"/>
              </w:rPr>
            </w:pPr>
          </w:p>
        </w:tc>
      </w:tr>
    </w:tbl>
    <w:p w14:paraId="7905360C" w14:textId="77777777" w:rsidR="009C7AFE" w:rsidRPr="00232D1C" w:rsidRDefault="009C7AFE" w:rsidP="009C7AFE"/>
    <w:p w14:paraId="57F77640" w14:textId="77777777" w:rsidR="009C7AFE" w:rsidRPr="00232D1C" w:rsidRDefault="009C7AFE" w:rsidP="009C7AFE"/>
    <w:p w14:paraId="43ADDF0A" w14:textId="649512FC" w:rsidR="00A42612" w:rsidRPr="00232D1C" w:rsidRDefault="009C7AFE" w:rsidP="009C7AFE">
      <w:r w:rsidRPr="00232D1C">
        <w:t>Domes priekšsēdētājs</w:t>
      </w:r>
      <w:r w:rsidRPr="00232D1C">
        <w:tab/>
      </w:r>
      <w:r w:rsidRPr="00232D1C">
        <w:tab/>
      </w:r>
      <w:r w:rsidRPr="00232D1C">
        <w:tab/>
      </w:r>
      <w:r w:rsidRPr="00232D1C">
        <w:tab/>
      </w:r>
      <w:r w:rsidRPr="00232D1C">
        <w:tab/>
      </w:r>
      <w:r w:rsidR="0041420B" w:rsidRPr="00232D1C">
        <w:t xml:space="preserve">                                         E.Helmanis</w:t>
      </w:r>
    </w:p>
    <w:sectPr w:rsidR="00A42612" w:rsidRPr="00232D1C" w:rsidSect="00133DF2">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8A0CD" w14:textId="77777777" w:rsidR="00C915EA" w:rsidRDefault="00C915EA">
      <w:r>
        <w:separator/>
      </w:r>
    </w:p>
  </w:endnote>
  <w:endnote w:type="continuationSeparator" w:id="0">
    <w:p w14:paraId="26912D19" w14:textId="77777777" w:rsidR="00C915EA" w:rsidRDefault="00C91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5F3AA" w14:textId="77777777" w:rsidR="006D75CF" w:rsidRDefault="009C7AFE">
    <w:pPr>
      <w:pStyle w:val="Kjene"/>
      <w:jc w:val="center"/>
    </w:pPr>
    <w:r>
      <w:fldChar w:fldCharType="begin"/>
    </w:r>
    <w:r>
      <w:instrText>PAGE   \* MERGEFORMAT</w:instrText>
    </w:r>
    <w:r>
      <w:fldChar w:fldCharType="separate"/>
    </w:r>
    <w:r w:rsidR="00AB3B82">
      <w:rPr>
        <w:noProof/>
      </w:rPr>
      <w:t>3</w:t>
    </w:r>
    <w:r>
      <w:fldChar w:fldCharType="end"/>
    </w:r>
  </w:p>
  <w:p w14:paraId="57718C49" w14:textId="77777777" w:rsidR="006D75CF" w:rsidRDefault="006D75CF">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03AB9F" w14:textId="77777777" w:rsidR="00C915EA" w:rsidRDefault="00C915EA">
      <w:r>
        <w:separator/>
      </w:r>
    </w:p>
  </w:footnote>
  <w:footnote w:type="continuationSeparator" w:id="0">
    <w:p w14:paraId="5F64492C" w14:textId="77777777" w:rsidR="00C915EA" w:rsidRDefault="00C915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F5EF3"/>
    <w:multiLevelType w:val="hybridMultilevel"/>
    <w:tmpl w:val="5B3EE90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B791C7D"/>
    <w:multiLevelType w:val="hybridMultilevel"/>
    <w:tmpl w:val="DBF870DA"/>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79"/>
    <w:rsid w:val="00035664"/>
    <w:rsid w:val="000814CD"/>
    <w:rsid w:val="00094FB7"/>
    <w:rsid w:val="000C31A2"/>
    <w:rsid w:val="0018448D"/>
    <w:rsid w:val="00232D1C"/>
    <w:rsid w:val="00257A8F"/>
    <w:rsid w:val="00290EB1"/>
    <w:rsid w:val="002A4F77"/>
    <w:rsid w:val="002B60AC"/>
    <w:rsid w:val="002E705C"/>
    <w:rsid w:val="00346D9C"/>
    <w:rsid w:val="0039267D"/>
    <w:rsid w:val="004036CD"/>
    <w:rsid w:val="0041420B"/>
    <w:rsid w:val="0046203C"/>
    <w:rsid w:val="004C27EE"/>
    <w:rsid w:val="0057261B"/>
    <w:rsid w:val="005F3BD4"/>
    <w:rsid w:val="00614F81"/>
    <w:rsid w:val="006175D6"/>
    <w:rsid w:val="006D75CF"/>
    <w:rsid w:val="0071402B"/>
    <w:rsid w:val="00743F7D"/>
    <w:rsid w:val="007F7E51"/>
    <w:rsid w:val="00827BA0"/>
    <w:rsid w:val="008428AB"/>
    <w:rsid w:val="008568C9"/>
    <w:rsid w:val="008A1BF2"/>
    <w:rsid w:val="00963E81"/>
    <w:rsid w:val="0097589B"/>
    <w:rsid w:val="009C7AFE"/>
    <w:rsid w:val="00A42612"/>
    <w:rsid w:val="00A447BD"/>
    <w:rsid w:val="00A53442"/>
    <w:rsid w:val="00AB3B82"/>
    <w:rsid w:val="00AD522D"/>
    <w:rsid w:val="00B14C03"/>
    <w:rsid w:val="00B739BD"/>
    <w:rsid w:val="00B90DDD"/>
    <w:rsid w:val="00BA7E98"/>
    <w:rsid w:val="00BC45BC"/>
    <w:rsid w:val="00C5782A"/>
    <w:rsid w:val="00C90C75"/>
    <w:rsid w:val="00C915EA"/>
    <w:rsid w:val="00D34079"/>
    <w:rsid w:val="00D8054C"/>
    <w:rsid w:val="00D90D2D"/>
    <w:rsid w:val="00E90D4E"/>
    <w:rsid w:val="00EC15D7"/>
    <w:rsid w:val="00ED04EF"/>
    <w:rsid w:val="00F07B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2B6A5"/>
  <w15:chartTrackingRefBased/>
  <w15:docId w15:val="{44E6F717-E093-4B3B-8741-4D6F7D75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4079"/>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f">
    <w:name w:val="naisf"/>
    <w:basedOn w:val="Parasts"/>
    <w:rsid w:val="00D34079"/>
    <w:pPr>
      <w:spacing w:before="100" w:beforeAutospacing="1" w:after="100" w:afterAutospacing="1"/>
      <w:jc w:val="both"/>
    </w:pPr>
    <w:rPr>
      <w:rFonts w:eastAsia="Arial Unicode MS"/>
      <w:lang w:val="en-GB"/>
    </w:rPr>
  </w:style>
  <w:style w:type="paragraph" w:customStyle="1" w:styleId="naisnod">
    <w:name w:val="naisnod"/>
    <w:basedOn w:val="Parasts"/>
    <w:rsid w:val="00D34079"/>
    <w:pPr>
      <w:spacing w:before="150" w:after="150"/>
      <w:jc w:val="center"/>
    </w:pPr>
    <w:rPr>
      <w:b/>
      <w:bCs/>
      <w:lang w:eastAsia="lv-LV"/>
    </w:rPr>
  </w:style>
  <w:style w:type="paragraph" w:customStyle="1" w:styleId="naiskr">
    <w:name w:val="naiskr"/>
    <w:basedOn w:val="Parasts"/>
    <w:rsid w:val="00D34079"/>
    <w:pPr>
      <w:spacing w:before="75" w:after="75"/>
    </w:pPr>
    <w:rPr>
      <w:lang w:eastAsia="lv-LV"/>
    </w:rPr>
  </w:style>
  <w:style w:type="paragraph" w:styleId="Pamatteksts2">
    <w:name w:val="Body Text 2"/>
    <w:basedOn w:val="Parasts"/>
    <w:link w:val="Pamatteksts2Rakstz"/>
    <w:rsid w:val="00D34079"/>
    <w:pPr>
      <w:spacing w:after="120" w:line="480" w:lineRule="auto"/>
    </w:pPr>
    <w:rPr>
      <w:lang w:val="en-GB"/>
    </w:rPr>
  </w:style>
  <w:style w:type="character" w:customStyle="1" w:styleId="Pamatteksts2Rakstz">
    <w:name w:val="Pamatteksts 2 Rakstz."/>
    <w:basedOn w:val="Noklusjumarindkopasfonts"/>
    <w:link w:val="Pamatteksts2"/>
    <w:rsid w:val="00D34079"/>
    <w:rPr>
      <w:rFonts w:ascii="Times New Roman" w:eastAsia="Times New Roman" w:hAnsi="Times New Roman" w:cs="Times New Roman"/>
      <w:sz w:val="24"/>
      <w:szCs w:val="24"/>
      <w:lang w:val="en-GB"/>
    </w:rPr>
  </w:style>
  <w:style w:type="paragraph" w:styleId="Apakvirsraksts">
    <w:name w:val="Subtitle"/>
    <w:basedOn w:val="Parasts"/>
    <w:link w:val="ApakvirsrakstsRakstz"/>
    <w:qFormat/>
    <w:rsid w:val="00D34079"/>
    <w:pPr>
      <w:keepNext/>
      <w:jc w:val="center"/>
      <w:outlineLvl w:val="0"/>
    </w:pPr>
    <w:rPr>
      <w:b/>
      <w:bCs/>
      <w:color w:val="000000"/>
      <w:kern w:val="36"/>
      <w:sz w:val="32"/>
    </w:rPr>
  </w:style>
  <w:style w:type="character" w:customStyle="1" w:styleId="ApakvirsrakstsRakstz">
    <w:name w:val="Apakšvirsraksts Rakstz."/>
    <w:basedOn w:val="Noklusjumarindkopasfonts"/>
    <w:link w:val="Apakvirsraksts"/>
    <w:rsid w:val="00D34079"/>
    <w:rPr>
      <w:rFonts w:ascii="Times New Roman" w:eastAsia="Times New Roman" w:hAnsi="Times New Roman" w:cs="Times New Roman"/>
      <w:b/>
      <w:bCs/>
      <w:color w:val="000000"/>
      <w:kern w:val="36"/>
      <w:sz w:val="32"/>
      <w:szCs w:val="24"/>
    </w:rPr>
  </w:style>
  <w:style w:type="paragraph" w:styleId="Kjene">
    <w:name w:val="footer"/>
    <w:basedOn w:val="Parasts"/>
    <w:link w:val="KjeneRakstz"/>
    <w:uiPriority w:val="99"/>
    <w:rsid w:val="00D34079"/>
    <w:pPr>
      <w:tabs>
        <w:tab w:val="center" w:pos="4153"/>
        <w:tab w:val="right" w:pos="8306"/>
      </w:tabs>
    </w:pPr>
  </w:style>
  <w:style w:type="character" w:customStyle="1" w:styleId="KjeneRakstz">
    <w:name w:val="Kājene Rakstz."/>
    <w:basedOn w:val="Noklusjumarindkopasfonts"/>
    <w:link w:val="Kjene"/>
    <w:uiPriority w:val="99"/>
    <w:rsid w:val="00D34079"/>
    <w:rPr>
      <w:rFonts w:ascii="Times New Roman" w:eastAsia="Times New Roman" w:hAnsi="Times New Roman" w:cs="Times New Roman"/>
      <w:sz w:val="24"/>
      <w:szCs w:val="24"/>
    </w:rPr>
  </w:style>
  <w:style w:type="paragraph" w:styleId="Sarakstarindkopa">
    <w:name w:val="List Paragraph"/>
    <w:basedOn w:val="Parasts"/>
    <w:uiPriority w:val="99"/>
    <w:qFormat/>
    <w:rsid w:val="00D34079"/>
    <w:pPr>
      <w:ind w:left="720"/>
    </w:pPr>
    <w:rPr>
      <w:sz w:val="20"/>
      <w:szCs w:val="20"/>
      <w:lang w:val="en-US"/>
    </w:rPr>
  </w:style>
  <w:style w:type="paragraph" w:styleId="Bezatstarpm">
    <w:name w:val="No Spacing"/>
    <w:uiPriority w:val="1"/>
    <w:qFormat/>
    <w:rsid w:val="00D34079"/>
    <w:pPr>
      <w:spacing w:after="0" w:line="240" w:lineRule="auto"/>
    </w:pPr>
    <w:rPr>
      <w:rFonts w:ascii="Times New Roman" w:eastAsia="Times New Roman" w:hAnsi="Times New Roman" w:cs="Times New Roman"/>
      <w:sz w:val="24"/>
      <w:szCs w:val="24"/>
    </w:rPr>
  </w:style>
  <w:style w:type="paragraph" w:styleId="Prskatjums">
    <w:name w:val="Revision"/>
    <w:hidden/>
    <w:uiPriority w:val="99"/>
    <w:semiHidden/>
    <w:rsid w:val="000814CD"/>
    <w:pPr>
      <w:spacing w:after="0" w:line="240" w:lineRule="auto"/>
    </w:pPr>
    <w:rPr>
      <w:rFonts w:ascii="Times New Roman" w:eastAsia="Times New Roman" w:hAnsi="Times New Roman" w:cs="Times New Roman"/>
      <w:sz w:val="24"/>
      <w:szCs w:val="24"/>
    </w:rPr>
  </w:style>
  <w:style w:type="character" w:styleId="Komentraatsauce">
    <w:name w:val="annotation reference"/>
    <w:basedOn w:val="Noklusjumarindkopasfonts"/>
    <w:uiPriority w:val="99"/>
    <w:semiHidden/>
    <w:unhideWhenUsed/>
    <w:rsid w:val="000814CD"/>
    <w:rPr>
      <w:sz w:val="16"/>
      <w:szCs w:val="16"/>
    </w:rPr>
  </w:style>
  <w:style w:type="paragraph" w:styleId="Komentrateksts">
    <w:name w:val="annotation text"/>
    <w:basedOn w:val="Parasts"/>
    <w:link w:val="KomentratekstsRakstz"/>
    <w:uiPriority w:val="99"/>
    <w:semiHidden/>
    <w:unhideWhenUsed/>
    <w:rsid w:val="000814CD"/>
    <w:rPr>
      <w:sz w:val="20"/>
      <w:szCs w:val="20"/>
    </w:rPr>
  </w:style>
  <w:style w:type="character" w:customStyle="1" w:styleId="KomentratekstsRakstz">
    <w:name w:val="Komentāra teksts Rakstz."/>
    <w:basedOn w:val="Noklusjumarindkopasfonts"/>
    <w:link w:val="Komentrateksts"/>
    <w:uiPriority w:val="99"/>
    <w:semiHidden/>
    <w:rsid w:val="000814CD"/>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0814CD"/>
    <w:rPr>
      <w:b/>
      <w:bCs/>
    </w:rPr>
  </w:style>
  <w:style w:type="character" w:customStyle="1" w:styleId="KomentratmaRakstz">
    <w:name w:val="Komentāra tēma Rakstz."/>
    <w:basedOn w:val="KomentratekstsRakstz"/>
    <w:link w:val="Komentratma"/>
    <w:uiPriority w:val="99"/>
    <w:semiHidden/>
    <w:rsid w:val="000814CD"/>
    <w:rPr>
      <w:rFonts w:ascii="Times New Roman" w:eastAsia="Times New Roman" w:hAnsi="Times New Roman" w:cs="Times New Roman"/>
      <w:b/>
      <w:bCs/>
      <w:sz w:val="20"/>
      <w:szCs w:val="20"/>
    </w:rPr>
  </w:style>
  <w:style w:type="paragraph" w:customStyle="1" w:styleId="xmsonormal">
    <w:name w:val="x_msonormal"/>
    <w:basedOn w:val="Parasts"/>
    <w:rsid w:val="00257A8F"/>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1294395">
      <w:bodyDiv w:val="1"/>
      <w:marLeft w:val="0"/>
      <w:marRight w:val="0"/>
      <w:marTop w:val="0"/>
      <w:marBottom w:val="0"/>
      <w:divBdr>
        <w:top w:val="none" w:sz="0" w:space="0" w:color="auto"/>
        <w:left w:val="none" w:sz="0" w:space="0" w:color="auto"/>
        <w:bottom w:val="none" w:sz="0" w:space="0" w:color="auto"/>
        <w:right w:val="none" w:sz="0" w:space="0" w:color="auto"/>
      </w:divBdr>
    </w:div>
    <w:div w:id="195605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A29DD-304C-463C-9802-35AE19665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4366</Words>
  <Characters>2490</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Iluta Jansone</dc:creator>
  <cp:keywords/>
  <dc:description/>
  <cp:lastModifiedBy>Santa Hermane</cp:lastModifiedBy>
  <cp:revision>2</cp:revision>
  <dcterms:created xsi:type="dcterms:W3CDTF">2023-11-30T13:38:00Z</dcterms:created>
  <dcterms:modified xsi:type="dcterms:W3CDTF">2023-11-30T13:38:00Z</dcterms:modified>
</cp:coreProperties>
</file>