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FEA43" w14:textId="6D4B5DE2" w:rsidR="006F1601" w:rsidRPr="00A417A2" w:rsidRDefault="006F1601" w:rsidP="006F1601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601">
        <w:rPr>
          <w:rFonts w:ascii="Times New Roman" w:eastAsia="Times New Roman" w:hAnsi="Times New Roman" w:cs="Times New Roman"/>
          <w:b/>
          <w:bCs/>
          <w:sz w:val="24"/>
          <w:szCs w:val="24"/>
        </w:rPr>
        <w:t>1. PIELIKUMS</w:t>
      </w:r>
    </w:p>
    <w:p w14:paraId="3E1D2D31" w14:textId="77777777" w:rsidR="00830727" w:rsidRPr="00A417A2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Ogres novada pašvaldības domes </w:t>
      </w:r>
    </w:p>
    <w:p w14:paraId="4F5B0E31" w14:textId="69F4473C" w:rsidR="006F1601" w:rsidRPr="00A417A2" w:rsidRDefault="00CB6793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30.11</w:t>
      </w:r>
      <w:r w:rsidR="004554B6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.2023</w:t>
      </w:r>
      <w:r w:rsidR="006F1601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. sēdes lēmumam</w:t>
      </w:r>
    </w:p>
    <w:p w14:paraId="733C3F65" w14:textId="19F6951C" w:rsidR="006F1601" w:rsidRPr="00A417A2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(protokols Nr.</w:t>
      </w:r>
      <w:r w:rsidR="00096D89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="00CB6793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096D89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bookmarkStart w:id="0" w:name="_GoBack"/>
      <w:bookmarkEnd w:id="0"/>
      <w:r w:rsidR="004554B6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6958FE79" w14:textId="77777777" w:rsidR="006F1601" w:rsidRPr="00A417A2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62760AB" w14:textId="77777777" w:rsidR="006F1601" w:rsidRPr="00A417A2" w:rsidRDefault="006F1601" w:rsidP="006F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FB44B7F" w14:textId="32B11083" w:rsidR="006F1601" w:rsidRPr="00A417A2" w:rsidRDefault="006F1601" w:rsidP="006F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Darba uzdevums detālplānojuma </w:t>
      </w:r>
      <w:r w:rsidR="009D011C"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izstrādei </w:t>
      </w:r>
      <w:r w:rsidR="00BF6E39"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nekustamā īpašuma “Pērkones”, Ciemupē Ogresgala pag., Ogres nov., kadastra Nr.7480</w:t>
      </w:r>
      <w:r w:rsidR="00A417A2"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F6E39"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005</w:t>
      </w:r>
      <w:r w:rsidR="00A417A2"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F6E39"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0421, sastāvā esošajai zemes vienībai ar kadastra apzīmējumu 7480</w:t>
      </w:r>
      <w:r w:rsidR="00A417A2"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F6E39"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005</w:t>
      </w:r>
      <w:r w:rsidR="00A417A2"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F6E39"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0421</w:t>
      </w:r>
      <w:r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42C13D00" w14:textId="77777777" w:rsidR="006F1601" w:rsidRPr="00A417A2" w:rsidRDefault="006F1601" w:rsidP="006F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A4DF834" w14:textId="7BB7A92B" w:rsidR="006F1601" w:rsidRPr="00A417A2" w:rsidRDefault="006F1601" w:rsidP="006F1601">
      <w:pPr>
        <w:spacing w:after="0" w:line="240" w:lineRule="auto"/>
        <w:ind w:left="126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Izdots saskaņā ar Ministru kabineta 2014.</w:t>
      </w:r>
      <w:r w:rsidR="00A417A2" w:rsidRPr="00A417A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A417A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gada 14.</w:t>
      </w:r>
      <w:r w:rsidR="00A417A2" w:rsidRPr="00A417A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A417A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jūlija noteikumu Nr.</w:t>
      </w:r>
      <w:r w:rsidR="00A417A2" w:rsidRPr="00A417A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 </w:t>
      </w:r>
      <w:r w:rsidRPr="00A417A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628 “Noteikumi par pašvaldību teritorijas attīstības plānošanas dokumentiem</w:t>
      </w:r>
      <w:r w:rsidRPr="00A417A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” 98.</w:t>
      </w:r>
      <w:r w:rsidR="00A417A2" w:rsidRPr="00A417A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 </w:t>
      </w:r>
      <w:r w:rsidRPr="00A417A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punktu</w:t>
      </w:r>
    </w:p>
    <w:p w14:paraId="6C379624" w14:textId="77777777" w:rsidR="006F1601" w:rsidRPr="00A417A2" w:rsidRDefault="006F1601" w:rsidP="006F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B87C636" w14:textId="77777777" w:rsidR="006F1601" w:rsidRPr="00A417A2" w:rsidRDefault="006F1601" w:rsidP="006F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2CBC516" w14:textId="77777777" w:rsidR="006F1601" w:rsidRPr="00A417A2" w:rsidRDefault="006F1601" w:rsidP="006F160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Darba uzdevuma saturs</w:t>
      </w:r>
    </w:p>
    <w:p w14:paraId="2E548AB3" w14:textId="77777777" w:rsidR="006F1601" w:rsidRPr="00A417A2" w:rsidRDefault="006F1601" w:rsidP="006F1601">
      <w:pPr>
        <w:numPr>
          <w:ilvl w:val="0"/>
          <w:numId w:val="10"/>
        </w:numPr>
        <w:spacing w:after="0" w:line="240" w:lineRule="auto"/>
        <w:ind w:hanging="54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Detālplānojuma izstrādes mērķis, pamatojums un uzdevumi; </w:t>
      </w:r>
    </w:p>
    <w:p w14:paraId="7C59C738" w14:textId="77777777" w:rsidR="006F1601" w:rsidRPr="00A417A2" w:rsidRDefault="006F1601" w:rsidP="006F1601">
      <w:pPr>
        <w:numPr>
          <w:ilvl w:val="0"/>
          <w:numId w:val="10"/>
        </w:numPr>
        <w:spacing w:after="0" w:line="240" w:lineRule="auto"/>
        <w:ind w:hanging="54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Institūciju saraksts, kuru informācija izmantojama detālplānojuma izstrādei  un </w:t>
      </w:r>
      <w:r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institūcijas, no kurām pieprasāmi </w:t>
      </w:r>
      <w:r w:rsidRPr="00A417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atzinumi;</w:t>
      </w:r>
    </w:p>
    <w:p w14:paraId="1B3CB984" w14:textId="77777777" w:rsidR="006F1601" w:rsidRPr="00A417A2" w:rsidRDefault="006F1601" w:rsidP="006F1601">
      <w:pPr>
        <w:numPr>
          <w:ilvl w:val="0"/>
          <w:numId w:val="10"/>
        </w:numPr>
        <w:spacing w:after="0" w:line="240" w:lineRule="auto"/>
        <w:ind w:hanging="54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Plānotie sabiedrības līdzdalības veidi un pasākumi;</w:t>
      </w:r>
    </w:p>
    <w:p w14:paraId="03A5AE56" w14:textId="77777777" w:rsidR="006F1601" w:rsidRPr="00A417A2" w:rsidRDefault="006F1601" w:rsidP="006F1601">
      <w:pPr>
        <w:numPr>
          <w:ilvl w:val="0"/>
          <w:numId w:val="10"/>
        </w:numPr>
        <w:spacing w:after="0" w:line="240" w:lineRule="auto"/>
        <w:ind w:hanging="54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Detālplānojuma izstrādes teritorija.</w:t>
      </w:r>
    </w:p>
    <w:p w14:paraId="061DC142" w14:textId="77777777" w:rsidR="006F1601" w:rsidRPr="00A417A2" w:rsidRDefault="006F1601" w:rsidP="006F160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E8BB44E" w14:textId="77777777" w:rsidR="006F1601" w:rsidRPr="00A417A2" w:rsidRDefault="006F1601" w:rsidP="006F1601">
      <w:pPr>
        <w:keepNext/>
        <w:keepLines/>
        <w:spacing w:after="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17A2">
        <w:rPr>
          <w:rFonts w:ascii="Times New Roman" w:eastAsia="Times New Roman" w:hAnsi="Times New Roman" w:cs="Times New Roman"/>
          <w:b/>
          <w:bCs/>
          <w:sz w:val="24"/>
          <w:szCs w:val="24"/>
        </w:rPr>
        <w:t>1.1. Detālplānojuma izstrādes mērķis un pamatojums</w:t>
      </w:r>
    </w:p>
    <w:p w14:paraId="30E46AAD" w14:textId="018641D7" w:rsidR="00BF6E39" w:rsidRPr="00A417A2" w:rsidRDefault="006F1601" w:rsidP="00B72C74">
      <w:pPr>
        <w:spacing w:after="6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Detālplānojums tiek izstrādāts ar mērķi </w:t>
      </w:r>
      <w:r w:rsidR="00BF6E39" w:rsidRPr="00A417A2">
        <w:rPr>
          <w:rFonts w:ascii="Times New Roman" w:eastAsia="Calibri" w:hAnsi="Times New Roman" w:cs="Times New Roman"/>
          <w:sz w:val="24"/>
          <w:szCs w:val="24"/>
        </w:rPr>
        <w:t>izveidot nekustamā īpašuma “Pērkones”, Ciemupē, Ogresgala pag., Ogres nov., kadastra Nr.7480</w:t>
      </w:r>
      <w:r w:rsidR="00A417A2" w:rsidRPr="00A41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E39" w:rsidRPr="00A417A2">
        <w:rPr>
          <w:rFonts w:ascii="Times New Roman" w:eastAsia="Calibri" w:hAnsi="Times New Roman" w:cs="Times New Roman"/>
          <w:sz w:val="24"/>
          <w:szCs w:val="24"/>
        </w:rPr>
        <w:t>005</w:t>
      </w:r>
      <w:r w:rsidR="00A417A2" w:rsidRPr="00A41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E39" w:rsidRPr="00A417A2">
        <w:rPr>
          <w:rFonts w:ascii="Times New Roman" w:eastAsia="Calibri" w:hAnsi="Times New Roman" w:cs="Times New Roman"/>
          <w:sz w:val="24"/>
          <w:szCs w:val="24"/>
        </w:rPr>
        <w:t>0421, sastāvā esošajai zemes vienībai ar kadastra apzīmējumu 7480</w:t>
      </w:r>
      <w:r w:rsidR="00A417A2" w:rsidRPr="00A41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E39" w:rsidRPr="00A417A2">
        <w:rPr>
          <w:rFonts w:ascii="Times New Roman" w:eastAsia="Calibri" w:hAnsi="Times New Roman" w:cs="Times New Roman"/>
          <w:sz w:val="24"/>
          <w:szCs w:val="24"/>
        </w:rPr>
        <w:t>005</w:t>
      </w:r>
      <w:r w:rsidR="00A417A2" w:rsidRPr="00A41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E39" w:rsidRPr="00A417A2">
        <w:rPr>
          <w:rFonts w:ascii="Times New Roman" w:eastAsia="Calibri" w:hAnsi="Times New Roman" w:cs="Times New Roman"/>
          <w:sz w:val="24"/>
          <w:szCs w:val="24"/>
        </w:rPr>
        <w:t xml:space="preserve">0421 pievienojumu </w:t>
      </w:r>
      <w:r w:rsidR="00BF6E39" w:rsidRPr="00A417A2">
        <w:rPr>
          <w:rFonts w:ascii="Times New Roman" w:hAnsi="Times New Roman" w:cs="Times New Roman"/>
          <w:sz w:val="24"/>
          <w:szCs w:val="24"/>
        </w:rPr>
        <w:t xml:space="preserve">valsts galvenajam autoceļam A6 </w:t>
      </w:r>
      <w:r w:rsidR="00BF6E39" w:rsidRPr="00A417A2">
        <w:rPr>
          <w:rFonts w:ascii="Times New Roman" w:hAnsi="Times New Roman" w:cs="Times New Roman"/>
          <w:i/>
          <w:iCs/>
          <w:sz w:val="24"/>
          <w:szCs w:val="24"/>
        </w:rPr>
        <w:t>Rīga-Daugavpils-Krāslava-Baltkrievijas robeža (</w:t>
      </w:r>
      <w:r w:rsidR="00A417A2" w:rsidRPr="00A417A2">
        <w:rPr>
          <w:rFonts w:ascii="Times New Roman" w:hAnsi="Times New Roman" w:cs="Times New Roman"/>
          <w:i/>
          <w:iCs/>
          <w:sz w:val="24"/>
          <w:szCs w:val="24"/>
        </w:rPr>
        <w:t>Pāternieki</w:t>
      </w:r>
      <w:r w:rsidR="00BF6E39" w:rsidRPr="00A417A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1FBE0C2C" w14:textId="77777777" w:rsidR="006F1601" w:rsidRPr="00A417A2" w:rsidRDefault="006F1601" w:rsidP="006F1601">
      <w:pPr>
        <w:spacing w:after="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17A2">
        <w:rPr>
          <w:rFonts w:ascii="Times New Roman" w:eastAsia="Calibri" w:hAnsi="Times New Roman" w:cs="Times New Roman"/>
          <w:b/>
          <w:bCs/>
          <w:sz w:val="24"/>
          <w:szCs w:val="24"/>
        </w:rPr>
        <w:t>1.2. Uzdevumi</w:t>
      </w:r>
    </w:p>
    <w:p w14:paraId="58E5C176" w14:textId="77777777" w:rsidR="006F1601" w:rsidRPr="00A417A2" w:rsidRDefault="006F1601" w:rsidP="006F1601">
      <w:pPr>
        <w:numPr>
          <w:ilvl w:val="0"/>
          <w:numId w:val="11"/>
        </w:numPr>
        <w:spacing w:after="120" w:line="240" w:lineRule="auto"/>
        <w:ind w:right="1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13B9EAB" w14:textId="77777777" w:rsidR="006F1601" w:rsidRPr="00A417A2" w:rsidRDefault="006F1601" w:rsidP="006F1601">
      <w:pPr>
        <w:numPr>
          <w:ilvl w:val="1"/>
          <w:numId w:val="11"/>
        </w:numPr>
        <w:spacing w:after="120" w:line="240" w:lineRule="auto"/>
        <w:ind w:right="1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6742AE95" w14:textId="77777777" w:rsidR="006F1601" w:rsidRPr="00A417A2" w:rsidRDefault="006F1601" w:rsidP="006F1601">
      <w:pPr>
        <w:numPr>
          <w:ilvl w:val="1"/>
          <w:numId w:val="11"/>
        </w:numPr>
        <w:spacing w:after="120" w:line="240" w:lineRule="auto"/>
        <w:ind w:right="1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01A54D1" w14:textId="22251E85" w:rsidR="004554B6" w:rsidRPr="00A417A2" w:rsidRDefault="004554B6" w:rsidP="00850E89">
      <w:pPr>
        <w:pStyle w:val="BodyText"/>
        <w:numPr>
          <w:ilvl w:val="2"/>
          <w:numId w:val="11"/>
        </w:numPr>
        <w:spacing w:after="20" w:line="276" w:lineRule="auto"/>
        <w:ind w:right="17"/>
        <w:jc w:val="both"/>
      </w:pPr>
      <w:r w:rsidRPr="00A417A2">
        <w:t>Detalizēt Ogres novada pašvaldības (turpmāk – Pašvaldība) 2012.</w:t>
      </w:r>
      <w:r w:rsidR="00A417A2" w:rsidRPr="00A417A2">
        <w:t xml:space="preserve"> </w:t>
      </w:r>
      <w:r w:rsidRPr="00A417A2">
        <w:t>gada 21.</w:t>
      </w:r>
      <w:r w:rsidR="00A417A2" w:rsidRPr="00A417A2">
        <w:t> </w:t>
      </w:r>
      <w:r w:rsidRPr="00A417A2">
        <w:t>jūnija saistošajos noteikumos Nr.</w:t>
      </w:r>
      <w:r w:rsidR="00A417A2" w:rsidRPr="00A417A2">
        <w:t xml:space="preserve"> </w:t>
      </w:r>
      <w:r w:rsidRPr="00A417A2">
        <w:t xml:space="preserve">16/2012 “Ogres novada teritorijas izmantošanas un apbūves noteikumi”  </w:t>
      </w:r>
      <w:r w:rsidRPr="00A417A2">
        <w:rPr>
          <w:bCs/>
        </w:rPr>
        <w:t xml:space="preserve">(turpmāk – SN16/2012) noteiktos </w:t>
      </w:r>
      <w:r w:rsidRPr="00A417A2">
        <w:t>teritorijas izmantošanas un apbūves noteikumus, respektējot vietas kontekstu.</w:t>
      </w:r>
    </w:p>
    <w:p w14:paraId="67D48663" w14:textId="77777777" w:rsidR="00EE106F" w:rsidRPr="00A417A2" w:rsidRDefault="003904F5" w:rsidP="00850E89">
      <w:pPr>
        <w:pStyle w:val="BodyText"/>
        <w:numPr>
          <w:ilvl w:val="2"/>
          <w:numId w:val="11"/>
        </w:numPr>
        <w:spacing w:after="20" w:line="276" w:lineRule="auto"/>
        <w:ind w:right="17"/>
        <w:jc w:val="both"/>
      </w:pPr>
      <w:r w:rsidRPr="00A417A2">
        <w:t xml:space="preserve">Izvērtēt detālplānojuma teritorijā esošos dabas elementus, saglabājot un integrējot telpiskajā struktūrā ainaviski un ekoloģiski vērtīgos. </w:t>
      </w:r>
    </w:p>
    <w:p w14:paraId="01D9E9AF" w14:textId="77777777" w:rsidR="00EE106F" w:rsidRPr="00A417A2" w:rsidRDefault="00EE106F" w:rsidP="00850E89">
      <w:pPr>
        <w:pStyle w:val="ListParagraph"/>
        <w:numPr>
          <w:ilvl w:val="2"/>
          <w:numId w:val="11"/>
        </w:numPr>
        <w:spacing w:after="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Nodrošināt vizuāli pievilcīgas teritorijas izveidi un iekļaušanu ainavā, ierobežot piesārņojuma izplatīšanos ārpus ražošanas apbūves teritorijas, paredzot aizsargstādījumus un citus risinājumus.  </w:t>
      </w:r>
    </w:p>
    <w:p w14:paraId="561A4859" w14:textId="6A88C5CE" w:rsidR="003904F5" w:rsidRPr="00A417A2" w:rsidRDefault="0068752C" w:rsidP="00850E89">
      <w:pPr>
        <w:pStyle w:val="BodyText"/>
        <w:numPr>
          <w:ilvl w:val="2"/>
          <w:numId w:val="11"/>
        </w:numPr>
        <w:spacing w:after="20" w:line="276" w:lineRule="auto"/>
        <w:ind w:right="17"/>
        <w:jc w:val="both"/>
      </w:pPr>
      <w:r w:rsidRPr="00A417A2">
        <w:t xml:space="preserve">Paredzēt </w:t>
      </w:r>
      <w:r w:rsidRPr="00A417A2">
        <w:rPr>
          <w:i/>
          <w:iCs/>
        </w:rPr>
        <w:t>zaļos</w:t>
      </w:r>
      <w:r w:rsidRPr="00A417A2">
        <w:t xml:space="preserve"> lietus ūdens apsaimniekošanas risinājumus. </w:t>
      </w:r>
    </w:p>
    <w:p w14:paraId="3D7B21FF" w14:textId="4416EE74" w:rsidR="006F1601" w:rsidRPr="00A417A2" w:rsidRDefault="006F1601" w:rsidP="00850E89">
      <w:pPr>
        <w:numPr>
          <w:ilvl w:val="2"/>
          <w:numId w:val="11"/>
        </w:numPr>
        <w:tabs>
          <w:tab w:val="num" w:pos="900"/>
        </w:tabs>
        <w:spacing w:after="2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Izstrādāt transporta, gājēju un velo infrastruktūras risinājumus, nodrošinot ērtu sasaisti ar esošo transporta infrastruktūru</w:t>
      </w:r>
      <w:r w:rsidR="00EE106F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4FA76D" w14:textId="1EA7FB64" w:rsidR="006F1601" w:rsidRPr="00A417A2" w:rsidRDefault="006F1601" w:rsidP="00850E89">
      <w:pPr>
        <w:numPr>
          <w:ilvl w:val="2"/>
          <w:numId w:val="11"/>
        </w:numPr>
        <w:tabs>
          <w:tab w:val="num" w:pos="900"/>
        </w:tabs>
        <w:spacing w:after="2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Grafiskajā daļā attēlot apgrūtinājumus un zemes vienību izmantošanas ierobežojumus</w:t>
      </w:r>
      <w:r w:rsidR="00850E89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026B0E9" w14:textId="77777777" w:rsidR="006F1601" w:rsidRPr="00A417A2" w:rsidRDefault="006F1601" w:rsidP="00850E89">
      <w:pPr>
        <w:numPr>
          <w:ilvl w:val="2"/>
          <w:numId w:val="11"/>
        </w:numPr>
        <w:spacing w:after="2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Grafiskā daļa jāizstrādā mērogā 1:500.</w:t>
      </w:r>
    </w:p>
    <w:p w14:paraId="375D83DB" w14:textId="412843BD" w:rsidR="006F1601" w:rsidRPr="00A417A2" w:rsidRDefault="006F1601" w:rsidP="006F1601">
      <w:pPr>
        <w:numPr>
          <w:ilvl w:val="2"/>
          <w:numId w:val="11"/>
        </w:numPr>
        <w:spacing w:after="6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Detālplānojums sagatavojams atsevišķos sējumos izdrukas formā </w:t>
      </w:r>
      <w:r w:rsidR="00EE106F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eksemplār</w:t>
      </w:r>
      <w:r w:rsidR="00EE106F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elektroniskā veidā (</w:t>
      </w:r>
      <w:r w:rsidRPr="00A417A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pdf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</w:t>
      </w:r>
      <w:r w:rsidRPr="00A417A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word 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formātā, grafisko daļu – </w:t>
      </w:r>
      <w:r w:rsidRPr="00A417A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pdf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A417A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shp, dwg, 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</w:t>
      </w:r>
      <w:r w:rsidRPr="00A417A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dgn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formātā).</w:t>
      </w:r>
    </w:p>
    <w:p w14:paraId="19983EA7" w14:textId="77777777" w:rsidR="006F1601" w:rsidRPr="00A417A2" w:rsidRDefault="006F1601" w:rsidP="006F1601">
      <w:pPr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A85B32" w14:textId="77777777" w:rsidR="006F1601" w:rsidRPr="00A417A2" w:rsidRDefault="006F1601" w:rsidP="00E37A01">
      <w:pPr>
        <w:spacing w:after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17A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 Institūciju saraksts, kuru informācija izmantojama detālplānojuma izstrādei  un institūcijas, no kurām pieprasāmi atzinumi</w:t>
      </w:r>
    </w:p>
    <w:p w14:paraId="6B88E71A" w14:textId="77777777" w:rsidR="00AD4AFE" w:rsidRPr="00A417A2" w:rsidRDefault="006F1601" w:rsidP="00E37A01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AD4AFE" w:rsidRPr="00A417A2">
        <w:rPr>
          <w:rFonts w:ascii="Times New Roman" w:eastAsia="Calibri" w:hAnsi="Times New Roman" w:cs="Times New Roman"/>
          <w:sz w:val="24"/>
          <w:szCs w:val="24"/>
        </w:rPr>
        <w:t xml:space="preserve">VSIA „Latvijas Valsts ceļi” Centra reģiona Ogres nodaļa </w:t>
      </w:r>
      <w:r w:rsidR="00AD4AFE" w:rsidRPr="00A417A2">
        <w:rPr>
          <w:rFonts w:ascii="Times New Roman" w:eastAsia="Calibri" w:hAnsi="Times New Roman" w:cs="Times New Roman"/>
          <w:i/>
          <w:sz w:val="24"/>
          <w:szCs w:val="24"/>
        </w:rPr>
        <w:t>(Dārza ielā 25, Ogrē, Ogres nov., LV-5001)</w:t>
      </w:r>
      <w:r w:rsidR="00AD4AFE" w:rsidRPr="00A417A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5BF4E6D" w14:textId="3D0812BE" w:rsidR="006F1601" w:rsidRPr="00A417A2" w:rsidRDefault="00AD4AFE" w:rsidP="00E37A01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6F1601" w:rsidRPr="00A417A2">
        <w:rPr>
          <w:rFonts w:ascii="Times New Roman" w:eastAsia="Calibri" w:hAnsi="Times New Roman" w:cs="Times New Roman"/>
          <w:sz w:val="24"/>
          <w:szCs w:val="24"/>
        </w:rPr>
        <w:t xml:space="preserve">Valsts vides dienesta Lielrīgas reģionālā vides pārvalde </w:t>
      </w:r>
      <w:r w:rsidR="006F1601" w:rsidRPr="00A417A2">
        <w:rPr>
          <w:rFonts w:ascii="Times New Roman" w:eastAsia="Calibri" w:hAnsi="Times New Roman" w:cs="Times New Roman"/>
          <w:i/>
          <w:sz w:val="24"/>
          <w:szCs w:val="24"/>
        </w:rPr>
        <w:t>(Rūpniecības ielā 23, Rīgā, LV-</w:t>
      </w:r>
      <w:r w:rsidR="00A417A2">
        <w:rPr>
          <w:rFonts w:ascii="Times New Roman" w:eastAsia="Calibri" w:hAnsi="Times New Roman" w:cs="Times New Roman"/>
          <w:i/>
          <w:sz w:val="24"/>
          <w:szCs w:val="24"/>
        </w:rPr>
        <w:t> </w:t>
      </w:r>
      <w:r w:rsidR="006F1601" w:rsidRPr="00A417A2">
        <w:rPr>
          <w:rFonts w:ascii="Times New Roman" w:eastAsia="Calibri" w:hAnsi="Times New Roman" w:cs="Times New Roman"/>
          <w:i/>
          <w:sz w:val="24"/>
          <w:szCs w:val="24"/>
        </w:rPr>
        <w:t>1045)</w:t>
      </w:r>
      <w:r w:rsidR="006F1601" w:rsidRPr="00A417A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7308D75" w14:textId="247709E0" w:rsidR="006F1601" w:rsidRPr="00A417A2" w:rsidRDefault="006F1601" w:rsidP="00E37A01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>2.</w:t>
      </w:r>
      <w:r w:rsidR="00AD4AFE" w:rsidRPr="00A417A2">
        <w:rPr>
          <w:rFonts w:ascii="Times New Roman" w:eastAsia="Calibri" w:hAnsi="Times New Roman" w:cs="Times New Roman"/>
          <w:sz w:val="24"/>
          <w:szCs w:val="24"/>
        </w:rPr>
        <w:t>3</w:t>
      </w:r>
      <w:r w:rsidRPr="00A417A2">
        <w:rPr>
          <w:rFonts w:ascii="Times New Roman" w:eastAsia="Calibri" w:hAnsi="Times New Roman" w:cs="Times New Roman"/>
          <w:sz w:val="24"/>
          <w:szCs w:val="24"/>
        </w:rPr>
        <w:t>. Dabas aizsardzības pārvaldes Vidzemes reģionālā administrācija (</w:t>
      </w:r>
      <w:r w:rsidRPr="00A417A2">
        <w:rPr>
          <w:rFonts w:ascii="Times New Roman" w:eastAsia="Calibri" w:hAnsi="Times New Roman" w:cs="Times New Roman"/>
          <w:i/>
          <w:iCs/>
          <w:sz w:val="24"/>
          <w:szCs w:val="24"/>
        </w:rPr>
        <w:t>Baznīcas ielā 7, Siguldā, Siguldas nov., LV-2150</w:t>
      </w:r>
      <w:r w:rsidRPr="00A417A2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0CAF88FD" w14:textId="1770B0DB" w:rsidR="006F1601" w:rsidRPr="00A417A2" w:rsidRDefault="006F1601" w:rsidP="00E37A01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>2.</w:t>
      </w:r>
      <w:r w:rsidR="00AD4AFE" w:rsidRPr="00A417A2">
        <w:rPr>
          <w:rFonts w:ascii="Times New Roman" w:eastAsia="Calibri" w:hAnsi="Times New Roman" w:cs="Times New Roman"/>
          <w:sz w:val="24"/>
          <w:szCs w:val="24"/>
        </w:rPr>
        <w:t>4</w:t>
      </w:r>
      <w:r w:rsidRPr="00A417A2">
        <w:rPr>
          <w:rFonts w:ascii="Times New Roman" w:eastAsia="Calibri" w:hAnsi="Times New Roman" w:cs="Times New Roman"/>
          <w:sz w:val="24"/>
          <w:szCs w:val="24"/>
        </w:rPr>
        <w:t>. Veselības inspekcija (</w:t>
      </w:r>
      <w:r w:rsidRPr="00A417A2">
        <w:rPr>
          <w:rFonts w:ascii="Times New Roman" w:eastAsia="Calibri" w:hAnsi="Times New Roman" w:cs="Times New Roman"/>
          <w:i/>
          <w:sz w:val="24"/>
          <w:szCs w:val="24"/>
        </w:rPr>
        <w:t>Klijānu ielā 7, Rīgā, LV-1012)</w:t>
      </w:r>
      <w:r w:rsidRPr="00A417A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5271053" w14:textId="2754F9B5" w:rsidR="006F1601" w:rsidRPr="00A417A2" w:rsidRDefault="008577CB" w:rsidP="00E37A01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>2.</w:t>
      </w:r>
      <w:r w:rsidR="00AD4AFE" w:rsidRPr="00A417A2">
        <w:rPr>
          <w:rFonts w:ascii="Times New Roman" w:eastAsia="Calibri" w:hAnsi="Times New Roman" w:cs="Times New Roman"/>
          <w:sz w:val="24"/>
          <w:szCs w:val="24"/>
        </w:rPr>
        <w:t>5</w:t>
      </w: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F1601" w:rsidRPr="00A417A2">
        <w:rPr>
          <w:rFonts w:ascii="Times New Roman" w:eastAsia="Calibri" w:hAnsi="Times New Roman" w:cs="Times New Roman"/>
          <w:sz w:val="24"/>
          <w:szCs w:val="24"/>
        </w:rPr>
        <w:t xml:space="preserve"> AS „Sadales tīkls” </w:t>
      </w:r>
      <w:r w:rsidR="006F1601" w:rsidRPr="00A417A2">
        <w:rPr>
          <w:rFonts w:ascii="Times New Roman" w:eastAsia="Calibri" w:hAnsi="Times New Roman" w:cs="Times New Roman"/>
          <w:i/>
          <w:sz w:val="24"/>
          <w:szCs w:val="24"/>
        </w:rPr>
        <w:t>(Rīgas ielā 14, Līči, Ropažu nov., LV-2118)</w:t>
      </w:r>
      <w:r w:rsidR="006F1601" w:rsidRPr="00A417A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7742A4" w14:textId="2EABC8BD" w:rsidR="006F1601" w:rsidRPr="00A417A2" w:rsidRDefault="006F1601" w:rsidP="00E37A01">
      <w:pPr>
        <w:spacing w:after="20"/>
        <w:ind w:left="721" w:hanging="43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>2.</w:t>
      </w:r>
      <w:r w:rsidR="008577CB" w:rsidRPr="00A417A2">
        <w:rPr>
          <w:rFonts w:ascii="Times New Roman" w:eastAsia="Calibri" w:hAnsi="Times New Roman" w:cs="Times New Roman"/>
          <w:sz w:val="24"/>
          <w:szCs w:val="24"/>
        </w:rPr>
        <w:t>6</w:t>
      </w: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5018" w:rsidRPr="00A417A2">
        <w:rPr>
          <w:rFonts w:ascii="Times New Roman" w:eastAsia="Calibri" w:hAnsi="Times New Roman" w:cs="Times New Roman"/>
          <w:sz w:val="24"/>
          <w:szCs w:val="24"/>
        </w:rPr>
        <w:t xml:space="preserve">VAS “Latvijas Valsts radio un televīzijas centrs”  </w:t>
      </w:r>
      <w:r w:rsidR="00125018" w:rsidRPr="00A417A2">
        <w:rPr>
          <w:rFonts w:ascii="Times New Roman" w:eastAsia="Calibri" w:hAnsi="Times New Roman" w:cs="Times New Roman"/>
          <w:i/>
          <w:iCs/>
          <w:sz w:val="24"/>
          <w:szCs w:val="24"/>
        </w:rPr>
        <w:t>(Zemitāna iela 9 k-3, Rīga, Latvija, LV-1012)</w:t>
      </w:r>
      <w:r w:rsidR="00125018" w:rsidRPr="00A417A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446C24" w14:textId="0027329D" w:rsidR="006F1601" w:rsidRPr="00A417A2" w:rsidRDefault="006F1601" w:rsidP="00E37A01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>2.</w:t>
      </w:r>
      <w:r w:rsidR="00AD4AFE" w:rsidRPr="00A417A2">
        <w:rPr>
          <w:rFonts w:ascii="Times New Roman" w:eastAsia="Calibri" w:hAnsi="Times New Roman" w:cs="Times New Roman"/>
          <w:sz w:val="24"/>
          <w:szCs w:val="24"/>
        </w:rPr>
        <w:t>7</w:t>
      </w: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4AFE" w:rsidRPr="00A417A2">
        <w:rPr>
          <w:rFonts w:ascii="Times New Roman" w:eastAsia="Calibri" w:hAnsi="Times New Roman" w:cs="Times New Roman"/>
          <w:sz w:val="24"/>
          <w:szCs w:val="24"/>
        </w:rPr>
        <w:t xml:space="preserve">SIA „TET” </w:t>
      </w:r>
      <w:r w:rsidR="00AD4AFE" w:rsidRPr="00A417A2">
        <w:rPr>
          <w:rFonts w:ascii="Times New Roman" w:eastAsia="Calibri" w:hAnsi="Times New Roman" w:cs="Times New Roman"/>
          <w:i/>
          <w:sz w:val="24"/>
          <w:szCs w:val="24"/>
        </w:rPr>
        <w:t>(Dzirnavu ielā 105, Rīgā, LV-1011);</w:t>
      </w:r>
    </w:p>
    <w:p w14:paraId="35F55D65" w14:textId="02DB3715" w:rsidR="006F1601" w:rsidRPr="00A417A2" w:rsidRDefault="006F1601" w:rsidP="00E37A01">
      <w:pPr>
        <w:spacing w:after="20"/>
        <w:ind w:left="721" w:hanging="43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>2.</w:t>
      </w:r>
      <w:r w:rsidR="00127A47" w:rsidRPr="00A417A2">
        <w:rPr>
          <w:rFonts w:ascii="Times New Roman" w:eastAsia="Calibri" w:hAnsi="Times New Roman" w:cs="Times New Roman"/>
          <w:sz w:val="24"/>
          <w:szCs w:val="24"/>
        </w:rPr>
        <w:t>8</w:t>
      </w: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4AFE" w:rsidRPr="00A417A2">
        <w:rPr>
          <w:rFonts w:ascii="Times New Roman" w:eastAsia="Calibri" w:hAnsi="Times New Roman" w:cs="Times New Roman"/>
          <w:sz w:val="24"/>
          <w:szCs w:val="24"/>
        </w:rPr>
        <w:t xml:space="preserve">VSIA „Zemkopības ministrijas nekustamie īpašumi” Zemgales reģiona meliorācijas nodaļa </w:t>
      </w:r>
      <w:r w:rsidR="00AD4AFE" w:rsidRPr="00A417A2">
        <w:rPr>
          <w:rFonts w:ascii="Times New Roman" w:eastAsia="Calibri" w:hAnsi="Times New Roman" w:cs="Times New Roman"/>
          <w:i/>
          <w:sz w:val="24"/>
          <w:szCs w:val="24"/>
        </w:rPr>
        <w:t>(Uzvaras ielā 1, Bauskā, Bauskas nov., LV-3901)</w:t>
      </w:r>
      <w:r w:rsidR="00AD4AFE" w:rsidRPr="00A417A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479578" w14:textId="68B941DE" w:rsidR="006F1601" w:rsidRPr="00A417A2" w:rsidRDefault="006F1601" w:rsidP="00E37A01">
      <w:pPr>
        <w:spacing w:after="20"/>
        <w:ind w:left="721" w:hanging="43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>2.</w:t>
      </w:r>
      <w:r w:rsidR="00127A47" w:rsidRPr="00A417A2">
        <w:rPr>
          <w:rFonts w:ascii="Times New Roman" w:eastAsia="Calibri" w:hAnsi="Times New Roman" w:cs="Times New Roman"/>
          <w:sz w:val="24"/>
          <w:szCs w:val="24"/>
        </w:rPr>
        <w:t>9</w:t>
      </w: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554B6" w:rsidRPr="00A417A2">
        <w:rPr>
          <w:rFonts w:ascii="Times New Roman" w:eastAsia="Calibri" w:hAnsi="Times New Roman" w:cs="Times New Roman"/>
          <w:sz w:val="24"/>
          <w:szCs w:val="24"/>
        </w:rPr>
        <w:t xml:space="preserve">PA “Ogres </w:t>
      </w:r>
      <w:r w:rsidR="009234ED" w:rsidRPr="00A417A2">
        <w:rPr>
          <w:rFonts w:ascii="Times New Roman" w:eastAsia="Calibri" w:hAnsi="Times New Roman" w:cs="Times New Roman"/>
          <w:sz w:val="24"/>
          <w:szCs w:val="24"/>
        </w:rPr>
        <w:t>K</w:t>
      </w:r>
      <w:r w:rsidR="004554B6" w:rsidRPr="00A417A2">
        <w:rPr>
          <w:rFonts w:ascii="Times New Roman" w:eastAsia="Calibri" w:hAnsi="Times New Roman" w:cs="Times New Roman"/>
          <w:sz w:val="24"/>
          <w:szCs w:val="24"/>
        </w:rPr>
        <w:t>omunikācijas</w:t>
      </w: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A417A2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4554B6" w:rsidRPr="00A417A2">
        <w:rPr>
          <w:rFonts w:ascii="Times New Roman" w:eastAsia="Calibri" w:hAnsi="Times New Roman" w:cs="Times New Roman"/>
          <w:i/>
          <w:sz w:val="24"/>
          <w:szCs w:val="24"/>
        </w:rPr>
        <w:t>Akmeņu ielā 43, Ogrē, Ogres nov., LV-5001</w:t>
      </w:r>
      <w:r w:rsidRPr="00A417A2">
        <w:rPr>
          <w:rFonts w:ascii="Times New Roman" w:eastAsia="Calibri" w:hAnsi="Times New Roman" w:cs="Times New Roman"/>
          <w:i/>
          <w:sz w:val="24"/>
          <w:szCs w:val="24"/>
        </w:rPr>
        <w:t>);</w:t>
      </w:r>
    </w:p>
    <w:p w14:paraId="1AB0B404" w14:textId="5600FFD1" w:rsidR="004554B6" w:rsidRPr="00A417A2" w:rsidRDefault="004554B6" w:rsidP="00E37A01">
      <w:pPr>
        <w:spacing w:after="20"/>
        <w:ind w:left="721" w:hanging="43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17A2">
        <w:rPr>
          <w:rFonts w:ascii="Times New Roman" w:eastAsia="Calibri" w:hAnsi="Times New Roman" w:cs="Times New Roman"/>
          <w:sz w:val="24"/>
          <w:szCs w:val="24"/>
        </w:rPr>
        <w:t>2.1</w:t>
      </w:r>
      <w:r w:rsidR="00127A47" w:rsidRPr="00A417A2">
        <w:rPr>
          <w:rFonts w:ascii="Times New Roman" w:eastAsia="Calibri" w:hAnsi="Times New Roman" w:cs="Times New Roman"/>
          <w:sz w:val="24"/>
          <w:szCs w:val="24"/>
        </w:rPr>
        <w:t>0</w:t>
      </w: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. SIA “Ogres </w:t>
      </w:r>
      <w:r w:rsidR="009234ED" w:rsidRPr="00A417A2">
        <w:rPr>
          <w:rFonts w:ascii="Times New Roman" w:eastAsia="Calibri" w:hAnsi="Times New Roman" w:cs="Times New Roman"/>
          <w:sz w:val="24"/>
          <w:szCs w:val="24"/>
        </w:rPr>
        <w:t>N</w:t>
      </w: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amsaimnieks” </w:t>
      </w:r>
      <w:r w:rsidRPr="00A417A2">
        <w:rPr>
          <w:rFonts w:ascii="Times New Roman" w:eastAsia="Calibri" w:hAnsi="Times New Roman" w:cs="Times New Roman"/>
          <w:i/>
          <w:iCs/>
          <w:sz w:val="24"/>
          <w:szCs w:val="24"/>
        </w:rPr>
        <w:t>(Mālkalnes prospektā 3, Ogrē, Ogres nov., LV-5001)</w:t>
      </w:r>
      <w:r w:rsidRPr="00A417A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C3DCA4C" w14:textId="3C116563" w:rsidR="006F1601" w:rsidRPr="00A417A2" w:rsidRDefault="006F1601" w:rsidP="00E37A01">
      <w:pPr>
        <w:spacing w:after="20"/>
        <w:ind w:left="720" w:hanging="43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17A2">
        <w:rPr>
          <w:rFonts w:ascii="Times New Roman" w:eastAsia="Calibri" w:hAnsi="Times New Roman" w:cs="Times New Roman"/>
          <w:iCs/>
          <w:sz w:val="24"/>
          <w:szCs w:val="24"/>
        </w:rPr>
        <w:t>2.1</w:t>
      </w:r>
      <w:r w:rsidR="00127A47" w:rsidRPr="00A417A2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A417A2">
        <w:rPr>
          <w:rFonts w:ascii="Times New Roman" w:eastAsia="Calibri" w:hAnsi="Times New Roman" w:cs="Times New Roman"/>
          <w:iCs/>
          <w:sz w:val="24"/>
          <w:szCs w:val="24"/>
        </w:rPr>
        <w:t>. Valsts ugunsdzēsības un glābšanas dienesta Ogres daļa</w:t>
      </w:r>
      <w:r w:rsidRPr="00A417A2">
        <w:rPr>
          <w:rFonts w:ascii="Times New Roman" w:eastAsia="Calibri" w:hAnsi="Times New Roman" w:cs="Times New Roman"/>
          <w:i/>
          <w:sz w:val="24"/>
          <w:szCs w:val="24"/>
        </w:rPr>
        <w:t xml:space="preserve"> (Rīgas iela 2/4, Ogrē, Ogres nov.)</w:t>
      </w:r>
      <w:r w:rsidR="00E37A01" w:rsidRPr="00A417A2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026B5199" w14:textId="36D682D2" w:rsidR="00E37A01" w:rsidRPr="00A417A2" w:rsidRDefault="00E37A01" w:rsidP="006F1601">
      <w:pPr>
        <w:spacing w:after="60"/>
        <w:ind w:left="720" w:hanging="43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17A2">
        <w:rPr>
          <w:rFonts w:ascii="Times New Roman" w:eastAsia="Calibri" w:hAnsi="Times New Roman" w:cs="Times New Roman"/>
          <w:iCs/>
          <w:sz w:val="24"/>
          <w:szCs w:val="24"/>
        </w:rPr>
        <w:t>2.12. VSIA “Autotransporta direkcija”</w:t>
      </w:r>
      <w:r w:rsidRPr="00A417A2">
        <w:rPr>
          <w:rFonts w:ascii="Times New Roman" w:eastAsia="Calibri" w:hAnsi="Times New Roman" w:cs="Times New Roman"/>
          <w:i/>
          <w:sz w:val="24"/>
          <w:szCs w:val="24"/>
        </w:rPr>
        <w:t xml:space="preserve"> (Vaļņu ielā 30, Rīgā, LV-1050). </w:t>
      </w:r>
    </w:p>
    <w:p w14:paraId="1986BE2D" w14:textId="77777777" w:rsidR="006F1601" w:rsidRPr="00A417A2" w:rsidRDefault="006F1601" w:rsidP="006F160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13A726D" w14:textId="77777777" w:rsidR="006F1601" w:rsidRPr="00A417A2" w:rsidRDefault="006F1601" w:rsidP="006F160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 Plānotie sabiedrības līdzdalības veidi un pasākumi</w:t>
      </w:r>
    </w:p>
    <w:p w14:paraId="1A44B4A3" w14:textId="30A2E583" w:rsidR="006F1601" w:rsidRPr="00A417A2" w:rsidRDefault="006F1601" w:rsidP="006F16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Detālplānojuma redakcija nododama publiskajai apspriešanai uz termiņu ne īsāku par četrām nedēļām, nodrošinot detālplānojuma materiālu pieejamību Ogres novada pašvaldības </w:t>
      </w:r>
      <w:r w:rsidR="00D8229E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entrālās administrācijas ēkā, Ogrē, Brīvības ielā 33</w:t>
      </w:r>
      <w:r w:rsidR="00CD02A6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D011C"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Ogresgala pagasta pārvaldes ēkā Bumbieru ielā 9, Ogresgalā, Ogresgala pag., Ogres nov., un ievietojot tos pašvaldības tīmekļa vietnē un teritorijas attīstības plānošanas informācijas sistēmā.</w:t>
      </w:r>
    </w:p>
    <w:p w14:paraId="58D2A06A" w14:textId="77777777" w:rsidR="006F1601" w:rsidRPr="00A417A2" w:rsidRDefault="006F1601" w:rsidP="006F16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C0B9B19" w14:textId="77777777" w:rsidR="00D8229E" w:rsidRPr="00A417A2" w:rsidRDefault="00D8229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17A2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360DC20" w14:textId="0AF675A3" w:rsidR="006F1601" w:rsidRPr="00A417A2" w:rsidRDefault="006F1601" w:rsidP="006F1601">
      <w:pPr>
        <w:spacing w:after="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17A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4. Detālplānojuma izstrādes teritorija </w:t>
      </w:r>
    </w:p>
    <w:p w14:paraId="0DB00D7D" w14:textId="67F5C2D2" w:rsidR="00777D79" w:rsidRPr="00A417A2" w:rsidRDefault="009D011C" w:rsidP="00777D7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417A2">
        <w:rPr>
          <w:rFonts w:ascii="Times New Roman" w:hAnsi="Times New Roman" w:cs="Times New Roman"/>
          <w:sz w:val="24"/>
          <w:szCs w:val="24"/>
        </w:rPr>
        <w:t>Nekustamā īpašuma “Pērkones”, Ciemupē, Ogresgala pag., Ogres nov., kadastra Nr.7480</w:t>
      </w:r>
      <w:r w:rsidR="00A417A2">
        <w:rPr>
          <w:rFonts w:ascii="Times New Roman" w:hAnsi="Times New Roman" w:cs="Times New Roman"/>
          <w:sz w:val="24"/>
          <w:szCs w:val="24"/>
        </w:rPr>
        <w:t> </w:t>
      </w:r>
      <w:r w:rsidRPr="00A417A2">
        <w:rPr>
          <w:rFonts w:ascii="Times New Roman" w:hAnsi="Times New Roman" w:cs="Times New Roman"/>
          <w:sz w:val="24"/>
          <w:szCs w:val="24"/>
        </w:rPr>
        <w:t>005</w:t>
      </w:r>
      <w:r w:rsidR="00A417A2">
        <w:rPr>
          <w:rFonts w:ascii="Times New Roman" w:hAnsi="Times New Roman" w:cs="Times New Roman"/>
          <w:sz w:val="24"/>
          <w:szCs w:val="24"/>
        </w:rPr>
        <w:t> </w:t>
      </w:r>
      <w:r w:rsidRPr="00A417A2">
        <w:rPr>
          <w:rFonts w:ascii="Times New Roman" w:hAnsi="Times New Roman" w:cs="Times New Roman"/>
          <w:sz w:val="24"/>
          <w:szCs w:val="24"/>
        </w:rPr>
        <w:t>0421, sastāvā esošā zemes vienība ar kadastra apzīmējumu 7480</w:t>
      </w:r>
      <w:r w:rsidR="00A417A2">
        <w:rPr>
          <w:rFonts w:ascii="Times New Roman" w:hAnsi="Times New Roman" w:cs="Times New Roman"/>
          <w:sz w:val="24"/>
          <w:szCs w:val="24"/>
        </w:rPr>
        <w:t xml:space="preserve"> </w:t>
      </w:r>
      <w:r w:rsidRPr="00A417A2">
        <w:rPr>
          <w:rFonts w:ascii="Times New Roman" w:hAnsi="Times New Roman" w:cs="Times New Roman"/>
          <w:sz w:val="24"/>
          <w:szCs w:val="24"/>
        </w:rPr>
        <w:t>005</w:t>
      </w:r>
      <w:r w:rsidR="00A417A2">
        <w:rPr>
          <w:rFonts w:ascii="Times New Roman" w:hAnsi="Times New Roman" w:cs="Times New Roman"/>
          <w:sz w:val="24"/>
          <w:szCs w:val="24"/>
        </w:rPr>
        <w:t xml:space="preserve"> </w:t>
      </w:r>
      <w:r w:rsidRPr="00A417A2">
        <w:rPr>
          <w:rFonts w:ascii="Times New Roman" w:hAnsi="Times New Roman" w:cs="Times New Roman"/>
          <w:sz w:val="24"/>
          <w:szCs w:val="24"/>
        </w:rPr>
        <w:t xml:space="preserve">0421 </w:t>
      </w:r>
    </w:p>
    <w:p w14:paraId="466E415F" w14:textId="1717F8CA" w:rsidR="003904F5" w:rsidRPr="00A417A2" w:rsidRDefault="00777D79" w:rsidP="00777D79">
      <w:pPr>
        <w:spacing w:after="60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  <w:r w:rsidRPr="00A417A2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349B7B0" wp14:editId="53B2213F">
            <wp:extent cx="4328865" cy="3345880"/>
            <wp:effectExtent l="0" t="0" r="0" b="6985"/>
            <wp:docPr id="5531614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635" cy="335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E664B" w14:textId="77777777" w:rsidR="003904F5" w:rsidRPr="00A417A2" w:rsidRDefault="003904F5" w:rsidP="006F1601">
      <w:pPr>
        <w:spacing w:after="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AD20BA" w14:textId="77777777" w:rsidR="006F1601" w:rsidRPr="00A417A2" w:rsidRDefault="006F1601" w:rsidP="006F160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1312" behindDoc="1" locked="0" layoutInCell="1" allowOverlap="1" wp14:anchorId="7B652BAA" wp14:editId="734918CF">
            <wp:simplePos x="0" y="0"/>
            <wp:positionH relativeFrom="column">
              <wp:posOffset>0</wp:posOffset>
            </wp:positionH>
            <wp:positionV relativeFrom="paragraph">
              <wp:posOffset>223948</wp:posOffset>
            </wp:positionV>
            <wp:extent cx="34988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19993" y="20712"/>
                <wp:lineTo x="19993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Apzīmējumi </w:t>
      </w:r>
    </w:p>
    <w:p w14:paraId="76CD7C53" w14:textId="77777777" w:rsidR="006F1601" w:rsidRPr="00A417A2" w:rsidRDefault="006F1601" w:rsidP="006F1601">
      <w:pPr>
        <w:spacing w:after="120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Detālplānojuma teritorijas robeža   </w:t>
      </w:r>
    </w:p>
    <w:p w14:paraId="442766A0" w14:textId="77777777" w:rsidR="006F1601" w:rsidRPr="00A417A2" w:rsidRDefault="006F1601" w:rsidP="006F16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698E650" w14:textId="77777777" w:rsidR="006F1601" w:rsidRPr="00A417A2" w:rsidRDefault="006F1601" w:rsidP="006F16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2C84AE7" w14:textId="77777777" w:rsidR="006F1601" w:rsidRPr="00A417A2" w:rsidRDefault="006F1601" w:rsidP="006F16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8EE5076" w14:textId="77777777" w:rsidR="006F1601" w:rsidRPr="00A417A2" w:rsidRDefault="006F1601" w:rsidP="006F160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91C92F" w14:textId="77777777" w:rsidR="006F1601" w:rsidRPr="00A417A2" w:rsidRDefault="006F1601" w:rsidP="006F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Izstrādāja                                                                                                                       J. Duboks</w:t>
      </w:r>
    </w:p>
    <w:p w14:paraId="18DFF5E8" w14:textId="77777777" w:rsidR="006F1601" w:rsidRPr="00A417A2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Centrālās administrācijas</w:t>
      </w:r>
    </w:p>
    <w:p w14:paraId="62E972FC" w14:textId="533D15C6" w:rsidR="006F1601" w:rsidRPr="00A417A2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7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Attīstības un plānošanas nodaļas telpiskais plānotājs</w:t>
      </w:r>
    </w:p>
    <w:p w14:paraId="26549F05" w14:textId="30ED261C" w:rsidR="00251205" w:rsidRPr="00A417A2" w:rsidRDefault="006F1601" w:rsidP="006F1601">
      <w:pPr>
        <w:pStyle w:val="BodyTextIndent"/>
        <w:ind w:left="0"/>
      </w:pPr>
      <w:r w:rsidRPr="00A417A2">
        <w:tab/>
      </w:r>
      <w:r w:rsidRPr="00A417A2">
        <w:tab/>
      </w:r>
      <w:r w:rsidRPr="00A417A2">
        <w:tab/>
      </w:r>
      <w:r w:rsidRPr="00A417A2">
        <w:tab/>
      </w:r>
      <w:r w:rsidRPr="00A417A2">
        <w:tab/>
      </w:r>
      <w:r w:rsidRPr="00A417A2">
        <w:tab/>
      </w:r>
      <w:r w:rsidRPr="00A417A2">
        <w:tab/>
      </w:r>
      <w:r w:rsidRPr="00A417A2">
        <w:tab/>
      </w:r>
      <w:r w:rsidRPr="00A417A2">
        <w:tab/>
      </w:r>
      <w:r w:rsidRPr="00A417A2">
        <w:tab/>
      </w:r>
    </w:p>
    <w:sectPr w:rsidR="00251205" w:rsidRPr="00A417A2" w:rsidSect="0054762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76D73" w14:textId="77777777" w:rsidR="006F1601" w:rsidRDefault="006F1601" w:rsidP="006F1601">
      <w:pPr>
        <w:spacing w:after="0" w:line="240" w:lineRule="auto"/>
      </w:pPr>
      <w:r>
        <w:separator/>
      </w:r>
    </w:p>
  </w:endnote>
  <w:endnote w:type="continuationSeparator" w:id="0">
    <w:p w14:paraId="6270A81D" w14:textId="77777777" w:rsidR="006F1601" w:rsidRDefault="006F1601" w:rsidP="006F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F85F1" w14:textId="77777777" w:rsidR="006F1601" w:rsidRDefault="006F1601" w:rsidP="006F1601">
      <w:pPr>
        <w:spacing w:after="0" w:line="240" w:lineRule="auto"/>
      </w:pPr>
      <w:r>
        <w:separator/>
      </w:r>
    </w:p>
  </w:footnote>
  <w:footnote w:type="continuationSeparator" w:id="0">
    <w:p w14:paraId="1C21EEC2" w14:textId="77777777" w:rsidR="006F1601" w:rsidRDefault="006F1601" w:rsidP="006F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1A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C34D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C83C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991E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BD62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DA33F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4521D1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7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E731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5723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0E38D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B1"/>
    <w:rsid w:val="00052A28"/>
    <w:rsid w:val="00070C53"/>
    <w:rsid w:val="00096D89"/>
    <w:rsid w:val="00125018"/>
    <w:rsid w:val="00127A47"/>
    <w:rsid w:val="00187846"/>
    <w:rsid w:val="001D085D"/>
    <w:rsid w:val="00251205"/>
    <w:rsid w:val="00253334"/>
    <w:rsid w:val="002D4F09"/>
    <w:rsid w:val="002E00C3"/>
    <w:rsid w:val="00320890"/>
    <w:rsid w:val="0033213E"/>
    <w:rsid w:val="00380D76"/>
    <w:rsid w:val="003904F5"/>
    <w:rsid w:val="004554B6"/>
    <w:rsid w:val="0054284A"/>
    <w:rsid w:val="0054762B"/>
    <w:rsid w:val="005770BF"/>
    <w:rsid w:val="00582F84"/>
    <w:rsid w:val="005B50BF"/>
    <w:rsid w:val="005C12E7"/>
    <w:rsid w:val="00602337"/>
    <w:rsid w:val="006377A4"/>
    <w:rsid w:val="006536BC"/>
    <w:rsid w:val="0068752C"/>
    <w:rsid w:val="006F1601"/>
    <w:rsid w:val="00705BF1"/>
    <w:rsid w:val="0074142F"/>
    <w:rsid w:val="007751D6"/>
    <w:rsid w:val="00777D79"/>
    <w:rsid w:val="00786912"/>
    <w:rsid w:val="00830727"/>
    <w:rsid w:val="00850E89"/>
    <w:rsid w:val="008526AE"/>
    <w:rsid w:val="008577CB"/>
    <w:rsid w:val="00887AA9"/>
    <w:rsid w:val="009234ED"/>
    <w:rsid w:val="009328D4"/>
    <w:rsid w:val="00943987"/>
    <w:rsid w:val="009D011C"/>
    <w:rsid w:val="009E557C"/>
    <w:rsid w:val="00A02772"/>
    <w:rsid w:val="00A24C1E"/>
    <w:rsid w:val="00A417A2"/>
    <w:rsid w:val="00A74A24"/>
    <w:rsid w:val="00AA69A9"/>
    <w:rsid w:val="00AD4AFE"/>
    <w:rsid w:val="00AF337A"/>
    <w:rsid w:val="00B215AC"/>
    <w:rsid w:val="00B22314"/>
    <w:rsid w:val="00B72C74"/>
    <w:rsid w:val="00BD4B65"/>
    <w:rsid w:val="00BE3A46"/>
    <w:rsid w:val="00BF6E39"/>
    <w:rsid w:val="00C80039"/>
    <w:rsid w:val="00CB6793"/>
    <w:rsid w:val="00CD02A6"/>
    <w:rsid w:val="00D14141"/>
    <w:rsid w:val="00D8229E"/>
    <w:rsid w:val="00DA1A8A"/>
    <w:rsid w:val="00DA2E7C"/>
    <w:rsid w:val="00E37A01"/>
    <w:rsid w:val="00E53762"/>
    <w:rsid w:val="00E90572"/>
    <w:rsid w:val="00EE106F"/>
    <w:rsid w:val="00EF1AB1"/>
    <w:rsid w:val="00F77B2A"/>
    <w:rsid w:val="00FD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AE208"/>
  <w15:docId w15:val="{5731A856-EC23-4C8B-9580-68B7FE7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28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">
    <w:name w:val="Body Text Char"/>
    <w:basedOn w:val="DefaultParagraphFont"/>
    <w:link w:val="BodyText"/>
    <w:rsid w:val="0054284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20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1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7869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8691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F160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F1601"/>
  </w:style>
  <w:style w:type="paragraph" w:styleId="FootnoteText">
    <w:name w:val="footnote text"/>
    <w:basedOn w:val="Normal"/>
    <w:link w:val="FootnoteTextChar"/>
    <w:unhideWhenUsed/>
    <w:rsid w:val="006F1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rsid w:val="006F1601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6F1601"/>
    <w:rPr>
      <w:vertAlign w:val="superscript"/>
    </w:rPr>
  </w:style>
  <w:style w:type="character" w:customStyle="1" w:styleId="Hipersaite1">
    <w:name w:val="Hipersaite1"/>
    <w:basedOn w:val="DefaultParagraphFont"/>
    <w:uiPriority w:val="99"/>
    <w:unhideWhenUsed/>
    <w:rsid w:val="006F1601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F160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75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75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752C"/>
    <w:rPr>
      <w:vertAlign w:val="superscript"/>
    </w:rPr>
  </w:style>
  <w:style w:type="paragraph" w:customStyle="1" w:styleId="Char">
    <w:name w:val="Char"/>
    <w:basedOn w:val="Normal"/>
    <w:rsid w:val="009D011C"/>
    <w:pPr>
      <w:widowControl w:val="0"/>
      <w:adjustRightInd w:val="0"/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FCBF-2BF6-44B4-A7CE-D5210DE8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2826</Words>
  <Characters>1611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Benita Steina</dc:creator>
  <cp:lastModifiedBy>Arita Bauska</cp:lastModifiedBy>
  <cp:revision>2</cp:revision>
  <cp:lastPrinted>2022-01-28T08:55:00Z</cp:lastPrinted>
  <dcterms:created xsi:type="dcterms:W3CDTF">2023-12-01T11:51:00Z</dcterms:created>
  <dcterms:modified xsi:type="dcterms:W3CDTF">2023-12-01T11:51:00Z</dcterms:modified>
</cp:coreProperties>
</file>