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0892" w14:textId="77777777" w:rsidR="00A01E64" w:rsidRDefault="00A01E64" w:rsidP="00A01E64">
      <w:pPr>
        <w:keepNext/>
        <w:jc w:val="right"/>
        <w:outlineLvl w:val="1"/>
        <w:rPr>
          <w:lang w:eastAsia="en-US"/>
        </w:rPr>
      </w:pPr>
      <w:r>
        <w:rPr>
          <w:lang w:eastAsia="en-US"/>
        </w:rPr>
        <w:t xml:space="preserve">1. </w:t>
      </w:r>
      <w:bookmarkStart w:id="0" w:name="_Hlk139394851"/>
      <w:r>
        <w:rPr>
          <w:lang w:eastAsia="en-US"/>
        </w:rPr>
        <w:t>PIELIKUMS</w:t>
      </w:r>
    </w:p>
    <w:p w14:paraId="59947E9D" w14:textId="77777777" w:rsidR="00A01E64" w:rsidRDefault="00A01E64" w:rsidP="00A01E64">
      <w:pPr>
        <w:jc w:val="right"/>
      </w:pPr>
      <w:r>
        <w:t>Ogres novada pašvaldības domes</w:t>
      </w:r>
    </w:p>
    <w:p w14:paraId="30CA2202" w14:textId="209E2D95" w:rsidR="00A01E64" w:rsidRDefault="00930573" w:rsidP="00A01E64">
      <w:pPr>
        <w:jc w:val="right"/>
      </w:pPr>
      <w:r>
        <w:t>30</w:t>
      </w:r>
      <w:r w:rsidR="00A01E64">
        <w:t>.</w:t>
      </w:r>
      <w:r>
        <w:t>11</w:t>
      </w:r>
      <w:r w:rsidR="00A01E64">
        <w:t>.2023. sēdes lēmumam</w:t>
      </w:r>
    </w:p>
    <w:p w14:paraId="558767D7" w14:textId="4E1308E7" w:rsidR="00A01E64" w:rsidRDefault="00930573" w:rsidP="00A01E64">
      <w:pPr>
        <w:jc w:val="right"/>
      </w:pPr>
      <w:r>
        <w:t>(protokols Nr.19; 21</w:t>
      </w:r>
      <w:r w:rsidR="00A01E64">
        <w:t>)</w:t>
      </w:r>
      <w:bookmarkEnd w:id="0"/>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6037E7BD" w:rsidR="00966C8D" w:rsidRDefault="00966C8D" w:rsidP="00966C8D">
      <w:pPr>
        <w:jc w:val="center"/>
        <w:rPr>
          <w:b/>
        </w:rPr>
      </w:pPr>
      <w:r>
        <w:rPr>
          <w:b/>
        </w:rPr>
        <w:t>D</w:t>
      </w:r>
      <w:r w:rsidRPr="00B20FD0">
        <w:rPr>
          <w:b/>
        </w:rPr>
        <w:t>arba uzdevums</w:t>
      </w:r>
      <w:r>
        <w:rPr>
          <w:b/>
        </w:rPr>
        <w:t xml:space="preserve"> detālplānojuma zemes vienībai  </w:t>
      </w:r>
      <w:bookmarkStart w:id="1" w:name="_Hlk92359917"/>
      <w:r w:rsidR="00DC5C90">
        <w:rPr>
          <w:b/>
          <w:u w:val="single"/>
        </w:rPr>
        <w:t>zemes vienībā</w:t>
      </w:r>
      <w:r w:rsidR="003D7D0D">
        <w:rPr>
          <w:b/>
          <w:u w:val="single"/>
        </w:rPr>
        <w:t xml:space="preserve"> </w:t>
      </w:r>
      <w:r w:rsidR="00DC5C90">
        <w:rPr>
          <w:b/>
          <w:u w:val="single"/>
        </w:rPr>
        <w:t>Pakalnes ielā 10</w:t>
      </w:r>
      <w:r w:rsidR="003D7D0D">
        <w:rPr>
          <w:b/>
          <w:u w:val="single"/>
        </w:rPr>
        <w:t xml:space="preserve"> </w:t>
      </w:r>
      <w:r w:rsidR="00DC5C90">
        <w:rPr>
          <w:b/>
          <w:u w:val="single"/>
        </w:rPr>
        <w:t>Ķegumā</w:t>
      </w:r>
      <w:r w:rsidR="003D7D0D">
        <w:rPr>
          <w:b/>
          <w:u w:val="single"/>
        </w:rPr>
        <w:t>, Ogres nov</w:t>
      </w:r>
      <w:r w:rsidRPr="00966C8D">
        <w:rPr>
          <w:b/>
        </w:rPr>
        <w:t xml:space="preserve">., kadastra </w:t>
      </w:r>
      <w:r w:rsidR="00DC5C90">
        <w:rPr>
          <w:b/>
        </w:rPr>
        <w:t>Nr</w:t>
      </w:r>
      <w:r w:rsidR="00DC5C90" w:rsidRPr="000301B0">
        <w:rPr>
          <w:b/>
        </w:rPr>
        <w:t>.</w:t>
      </w:r>
      <w:r w:rsidRPr="000301B0">
        <w:rPr>
          <w:b/>
        </w:rPr>
        <w:t xml:space="preserve"> </w:t>
      </w:r>
      <w:bookmarkEnd w:id="1"/>
      <w:r w:rsidR="00DC5C90" w:rsidRPr="000301B0">
        <w:rPr>
          <w:b/>
          <w:u w:val="single"/>
        </w:rPr>
        <w:t>7409 007 0134</w:t>
      </w:r>
      <w:r>
        <w:rPr>
          <w:b/>
        </w:rPr>
        <w:t>, izstrādei</w:t>
      </w:r>
    </w:p>
    <w:p w14:paraId="734636DF" w14:textId="77777777" w:rsidR="00966C8D" w:rsidRDefault="00966C8D" w:rsidP="00966C8D">
      <w:pPr>
        <w:jc w:val="center"/>
        <w:rPr>
          <w:b/>
        </w:rPr>
      </w:pPr>
    </w:p>
    <w:p w14:paraId="67B3F37C" w14:textId="4501DB5C" w:rsidR="00966C8D" w:rsidRPr="00793AB9" w:rsidRDefault="00966C8D" w:rsidP="00966C8D">
      <w:pPr>
        <w:ind w:left="1260"/>
        <w:jc w:val="right"/>
        <w:rPr>
          <w:i/>
          <w:iCs/>
        </w:rPr>
      </w:pPr>
      <w:r w:rsidRPr="00793AB9">
        <w:rPr>
          <w:i/>
        </w:rPr>
        <w:t>Izdots saskaņā ar Ministru kabineta 2014.</w:t>
      </w:r>
      <w:r w:rsidR="00C95C54">
        <w:rPr>
          <w:i/>
        </w:rPr>
        <w:t xml:space="preserve"> </w:t>
      </w:r>
      <w:r w:rsidRPr="00793AB9">
        <w:rPr>
          <w:i/>
        </w:rPr>
        <w:t>gada 14.</w:t>
      </w:r>
      <w:r w:rsidR="00C95C54">
        <w:rPr>
          <w:i/>
        </w:rPr>
        <w:t xml:space="preserve"> </w:t>
      </w:r>
      <w:r w:rsidRPr="00793AB9">
        <w:rPr>
          <w:i/>
        </w:rPr>
        <w:t>jūlija noteikumu Nr.628 “Noteikumi par pašvaldību teritorijas attīstības plānošanas dokumentiem</w:t>
      </w:r>
      <w:r w:rsidRPr="00793AB9">
        <w:rPr>
          <w:i/>
          <w:iCs/>
        </w:rPr>
        <w:t xml:space="preserve">” </w:t>
      </w:r>
      <w:r>
        <w:rPr>
          <w:i/>
          <w:iCs/>
        </w:rPr>
        <w:t>98</w:t>
      </w:r>
      <w:r w:rsidRPr="00793AB9">
        <w:rPr>
          <w:i/>
          <w:iCs/>
        </w:rPr>
        <w:t>.</w:t>
      </w:r>
      <w:r w:rsidR="00C95C54">
        <w:rPr>
          <w:i/>
          <w:iCs/>
        </w:rPr>
        <w:t> </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2663FE79" w14:textId="548FBA8D" w:rsidR="00F357FF" w:rsidRDefault="00F357FF" w:rsidP="00B77F96">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Detālplānojuma izstrāde uzsākta, pamatojoties uz:</w:t>
      </w:r>
    </w:p>
    <w:p w14:paraId="4D0D3FDB" w14:textId="73C6904A" w:rsidR="00F357FF" w:rsidRPr="004F74FB" w:rsidRDefault="004F74FB" w:rsidP="00B77F96">
      <w:pPr>
        <w:pStyle w:val="Sarakstarindkopa1"/>
        <w:spacing w:after="60" w:line="276" w:lineRule="auto"/>
        <w:ind w:left="709"/>
        <w:contextualSpacing w:val="0"/>
        <w:jc w:val="both"/>
        <w:rPr>
          <w:rFonts w:ascii="Times New Roman" w:hAnsi="Times New Roman"/>
          <w:sz w:val="24"/>
          <w:szCs w:val="24"/>
        </w:rPr>
      </w:pPr>
      <w:r w:rsidRPr="004F74FB">
        <w:rPr>
          <w:rFonts w:ascii="Times New Roman" w:hAnsi="Times New Roman"/>
          <w:sz w:val="24"/>
          <w:szCs w:val="24"/>
        </w:rPr>
        <w:t xml:space="preserve">1.1.1. </w:t>
      </w:r>
      <w:r w:rsidR="00F357FF" w:rsidRPr="004F74FB">
        <w:rPr>
          <w:rFonts w:ascii="Times New Roman" w:hAnsi="Times New Roman"/>
          <w:sz w:val="24"/>
          <w:szCs w:val="24"/>
        </w:rPr>
        <w:t>2023.</w:t>
      </w:r>
      <w:r w:rsidR="00C95C54">
        <w:rPr>
          <w:rFonts w:ascii="Times New Roman" w:hAnsi="Times New Roman"/>
          <w:sz w:val="24"/>
          <w:szCs w:val="24"/>
        </w:rPr>
        <w:t xml:space="preserve"> </w:t>
      </w:r>
      <w:r w:rsidR="00F357FF" w:rsidRPr="004F74FB">
        <w:rPr>
          <w:rFonts w:ascii="Times New Roman" w:hAnsi="Times New Roman"/>
          <w:sz w:val="24"/>
          <w:szCs w:val="24"/>
        </w:rPr>
        <w:t xml:space="preserve">gada </w:t>
      </w:r>
      <w:r w:rsidR="00461AD4">
        <w:rPr>
          <w:rFonts w:ascii="Times New Roman" w:hAnsi="Times New Roman"/>
          <w:sz w:val="24"/>
          <w:szCs w:val="24"/>
        </w:rPr>
        <w:t>4</w:t>
      </w:r>
      <w:r w:rsidR="00F357FF" w:rsidRPr="004F74FB">
        <w:rPr>
          <w:rFonts w:ascii="Times New Roman" w:hAnsi="Times New Roman"/>
          <w:sz w:val="24"/>
          <w:szCs w:val="24"/>
        </w:rPr>
        <w:t>.</w:t>
      </w:r>
      <w:r w:rsidR="00C95C54">
        <w:rPr>
          <w:rFonts w:ascii="Times New Roman" w:hAnsi="Times New Roman"/>
          <w:sz w:val="24"/>
          <w:szCs w:val="24"/>
        </w:rPr>
        <w:t xml:space="preserve"> </w:t>
      </w:r>
      <w:r w:rsidR="00461AD4">
        <w:rPr>
          <w:rFonts w:ascii="Times New Roman" w:hAnsi="Times New Roman"/>
          <w:sz w:val="24"/>
          <w:szCs w:val="24"/>
        </w:rPr>
        <w:t>oktobrī</w:t>
      </w:r>
      <w:r w:rsidR="00F357FF" w:rsidRPr="004F74FB">
        <w:rPr>
          <w:rFonts w:ascii="Times New Roman" w:hAnsi="Times New Roman"/>
          <w:sz w:val="24"/>
          <w:szCs w:val="24"/>
        </w:rPr>
        <w:t xml:space="preserve"> Ogres novada pašvaldībā (turpmāk – Pašvaldība) saņemtā </w:t>
      </w:r>
      <w:r w:rsidR="00461AD4">
        <w:rPr>
          <w:rFonts w:ascii="Times New Roman" w:hAnsi="Times New Roman"/>
          <w:sz w:val="24"/>
          <w:szCs w:val="24"/>
        </w:rPr>
        <w:t>SIA “TELLUS”</w:t>
      </w:r>
      <w:r w:rsidR="00F357FF" w:rsidRPr="004F74FB">
        <w:rPr>
          <w:rFonts w:ascii="Times New Roman" w:hAnsi="Times New Roman"/>
          <w:sz w:val="24"/>
          <w:szCs w:val="24"/>
        </w:rPr>
        <w:t xml:space="preserve"> (turpmāk arī – Iesniedzēja) iesniegumu (reģistrēts Pašvaldībā ar Nr. 2-</w:t>
      </w:r>
      <w:r w:rsidR="00C95C54">
        <w:rPr>
          <w:rFonts w:ascii="Times New Roman" w:hAnsi="Times New Roman"/>
          <w:sz w:val="24"/>
          <w:szCs w:val="24"/>
        </w:rPr>
        <w:t> </w:t>
      </w:r>
      <w:r w:rsidR="00F357FF" w:rsidRPr="004F74FB">
        <w:rPr>
          <w:rFonts w:ascii="Times New Roman" w:hAnsi="Times New Roman"/>
          <w:sz w:val="24"/>
          <w:szCs w:val="24"/>
        </w:rPr>
        <w:t>4.</w:t>
      </w:r>
      <w:r w:rsidR="00461AD4">
        <w:rPr>
          <w:rFonts w:ascii="Times New Roman" w:hAnsi="Times New Roman"/>
          <w:sz w:val="24"/>
          <w:szCs w:val="24"/>
        </w:rPr>
        <w:t>1</w:t>
      </w:r>
      <w:r w:rsidR="00F357FF" w:rsidRPr="004F74FB">
        <w:rPr>
          <w:rFonts w:ascii="Times New Roman" w:hAnsi="Times New Roman"/>
          <w:sz w:val="24"/>
          <w:szCs w:val="24"/>
        </w:rPr>
        <w:t>/</w:t>
      </w:r>
      <w:r w:rsidR="00461AD4">
        <w:rPr>
          <w:rFonts w:ascii="Times New Roman" w:hAnsi="Times New Roman"/>
          <w:sz w:val="24"/>
          <w:szCs w:val="24"/>
        </w:rPr>
        <w:t>5227</w:t>
      </w:r>
      <w:r w:rsidR="00F357FF" w:rsidRPr="004F74FB">
        <w:rPr>
          <w:rFonts w:ascii="Times New Roman" w:hAnsi="Times New Roman"/>
          <w:sz w:val="24"/>
          <w:szCs w:val="24"/>
        </w:rPr>
        <w:t xml:space="preserve">), kurā lūgts pieņemt lēmumu par detālplānojuma izstrādi </w:t>
      </w:r>
      <w:r w:rsidR="00461AD4">
        <w:rPr>
          <w:rFonts w:ascii="Times New Roman" w:hAnsi="Times New Roman"/>
          <w:sz w:val="24"/>
          <w:szCs w:val="24"/>
        </w:rPr>
        <w:t>zemes vienībā</w:t>
      </w:r>
      <w:r w:rsidR="00F357FF" w:rsidRPr="004F74FB">
        <w:rPr>
          <w:rFonts w:ascii="Times New Roman" w:hAnsi="Times New Roman"/>
          <w:sz w:val="24"/>
          <w:szCs w:val="24"/>
        </w:rPr>
        <w:t xml:space="preserve"> </w:t>
      </w:r>
      <w:r w:rsidR="00DC5C90">
        <w:rPr>
          <w:rFonts w:ascii="Times New Roman" w:hAnsi="Times New Roman"/>
          <w:sz w:val="24"/>
          <w:szCs w:val="24"/>
        </w:rPr>
        <w:t>Pakalnes ielā 10</w:t>
      </w:r>
      <w:r w:rsidR="00F357FF" w:rsidRPr="004F74FB">
        <w:rPr>
          <w:rFonts w:ascii="Times New Roman" w:hAnsi="Times New Roman"/>
          <w:sz w:val="24"/>
          <w:szCs w:val="24"/>
        </w:rPr>
        <w:t xml:space="preserve">, </w:t>
      </w:r>
      <w:r w:rsidR="00461AD4">
        <w:rPr>
          <w:rFonts w:ascii="Times New Roman" w:hAnsi="Times New Roman"/>
          <w:sz w:val="24"/>
          <w:szCs w:val="24"/>
        </w:rPr>
        <w:t>Ķegumā</w:t>
      </w:r>
      <w:r w:rsidR="00F357FF" w:rsidRPr="004F74FB">
        <w:rPr>
          <w:rFonts w:ascii="Times New Roman" w:hAnsi="Times New Roman"/>
          <w:sz w:val="24"/>
          <w:szCs w:val="24"/>
        </w:rPr>
        <w:t xml:space="preserve">, Ogres nov., kadastra Nr. </w:t>
      </w:r>
      <w:r w:rsidR="00DC5C90">
        <w:rPr>
          <w:rFonts w:ascii="Times New Roman" w:hAnsi="Times New Roman"/>
          <w:sz w:val="24"/>
          <w:szCs w:val="24"/>
        </w:rPr>
        <w:t>7409 007 0134</w:t>
      </w:r>
      <w:r w:rsidR="00F357FF" w:rsidRPr="004F74FB">
        <w:rPr>
          <w:rFonts w:ascii="Times New Roman" w:hAnsi="Times New Roman"/>
          <w:sz w:val="24"/>
          <w:szCs w:val="24"/>
        </w:rPr>
        <w:t xml:space="preserve"> (turpmāk – Zemes vienība) (</w:t>
      </w:r>
      <w:r w:rsidR="00461AD4">
        <w:rPr>
          <w:rFonts w:ascii="Times New Roman" w:hAnsi="Times New Roman"/>
          <w:sz w:val="24"/>
          <w:szCs w:val="24"/>
        </w:rPr>
        <w:t>7,7579</w:t>
      </w:r>
      <w:r w:rsidR="00F357FF" w:rsidRPr="004F74FB">
        <w:rPr>
          <w:rFonts w:ascii="Times New Roman" w:hAnsi="Times New Roman"/>
          <w:sz w:val="24"/>
          <w:szCs w:val="24"/>
        </w:rPr>
        <w:t xml:space="preserve"> ha);</w:t>
      </w:r>
    </w:p>
    <w:p w14:paraId="73E1C872" w14:textId="64D5499A" w:rsidR="00F357FF" w:rsidRPr="004F74FB" w:rsidRDefault="004F74FB" w:rsidP="00B77F96">
      <w:pPr>
        <w:pStyle w:val="Sarakstarindkopa1"/>
        <w:spacing w:after="60" w:line="276" w:lineRule="auto"/>
        <w:ind w:left="709"/>
        <w:contextualSpacing w:val="0"/>
        <w:jc w:val="both"/>
        <w:rPr>
          <w:rFonts w:ascii="Times New Roman" w:hAnsi="Times New Roman"/>
          <w:sz w:val="24"/>
          <w:szCs w:val="24"/>
        </w:rPr>
      </w:pPr>
      <w:r w:rsidRPr="004F74FB">
        <w:rPr>
          <w:rFonts w:ascii="Times New Roman" w:hAnsi="Times New Roman"/>
          <w:sz w:val="24"/>
          <w:szCs w:val="24"/>
        </w:rPr>
        <w:t xml:space="preserve">1.1.2. </w:t>
      </w:r>
      <w:r w:rsidR="00F357FF" w:rsidRPr="004F74FB">
        <w:rPr>
          <w:rFonts w:ascii="Times New Roman" w:hAnsi="Times New Roman"/>
          <w:sz w:val="24"/>
          <w:szCs w:val="24"/>
        </w:rPr>
        <w:t>2014.</w:t>
      </w:r>
      <w:r w:rsidR="00C95C54">
        <w:rPr>
          <w:rFonts w:ascii="Times New Roman" w:hAnsi="Times New Roman"/>
          <w:sz w:val="24"/>
          <w:szCs w:val="24"/>
        </w:rPr>
        <w:t xml:space="preserve"> </w:t>
      </w:r>
      <w:r w:rsidR="00F357FF" w:rsidRPr="004F74FB">
        <w:rPr>
          <w:rFonts w:ascii="Times New Roman" w:hAnsi="Times New Roman"/>
          <w:sz w:val="24"/>
          <w:szCs w:val="24"/>
        </w:rPr>
        <w:t>gada 14.</w:t>
      </w:r>
      <w:r w:rsidR="00C95C54">
        <w:rPr>
          <w:rFonts w:ascii="Times New Roman" w:hAnsi="Times New Roman"/>
          <w:sz w:val="24"/>
          <w:szCs w:val="24"/>
        </w:rPr>
        <w:t xml:space="preserve"> </w:t>
      </w:r>
      <w:r w:rsidR="00F357FF" w:rsidRPr="004F74FB">
        <w:rPr>
          <w:rFonts w:ascii="Times New Roman" w:hAnsi="Times New Roman"/>
          <w:sz w:val="24"/>
          <w:szCs w:val="24"/>
        </w:rPr>
        <w:t>oktobra  Ministru kabineta noteikumu Nr.</w:t>
      </w:r>
      <w:r w:rsidR="00C95C54">
        <w:rPr>
          <w:rFonts w:ascii="Times New Roman" w:hAnsi="Times New Roman"/>
          <w:sz w:val="24"/>
          <w:szCs w:val="24"/>
        </w:rPr>
        <w:t xml:space="preserve"> </w:t>
      </w:r>
      <w:r w:rsidR="00F357FF" w:rsidRPr="004F74FB">
        <w:rPr>
          <w:rFonts w:ascii="Times New Roman" w:hAnsi="Times New Roman"/>
          <w:sz w:val="24"/>
          <w:szCs w:val="24"/>
        </w:rPr>
        <w:t>628 “Noteikumi par pašvaldību teritorijas attīstības plānošanas d</w:t>
      </w:r>
      <w:bookmarkStart w:id="2" w:name="_GoBack"/>
      <w:bookmarkEnd w:id="2"/>
      <w:r w:rsidR="00F357FF" w:rsidRPr="004F74FB">
        <w:rPr>
          <w:rFonts w:ascii="Times New Roman" w:hAnsi="Times New Roman"/>
          <w:sz w:val="24"/>
          <w:szCs w:val="24"/>
        </w:rPr>
        <w:t>okumentiem”</w:t>
      </w:r>
      <w:r w:rsidR="00F357FF" w:rsidRPr="00461AD4">
        <w:rPr>
          <w:rFonts w:ascii="Times New Roman" w:hAnsi="Times New Roman"/>
          <w:sz w:val="24"/>
          <w:szCs w:val="24"/>
          <w:vertAlign w:val="superscript"/>
        </w:rPr>
        <w:footnoteReference w:id="1"/>
      </w:r>
      <w:r w:rsidR="00F357FF" w:rsidRPr="004F74FB">
        <w:rPr>
          <w:rFonts w:ascii="Times New Roman" w:hAnsi="Times New Roman"/>
          <w:sz w:val="24"/>
          <w:szCs w:val="24"/>
        </w:rPr>
        <w:t xml:space="preserve"> (turpmāk tekstā – Noteikumi) </w:t>
      </w:r>
      <w:r w:rsidR="00A1631D" w:rsidRPr="004F74FB">
        <w:rPr>
          <w:rFonts w:ascii="Times New Roman" w:hAnsi="Times New Roman"/>
          <w:sz w:val="24"/>
          <w:szCs w:val="24"/>
        </w:rPr>
        <w:t>39.</w:t>
      </w:r>
      <w:r w:rsidR="00461AD4">
        <w:rPr>
          <w:rFonts w:ascii="Times New Roman" w:hAnsi="Times New Roman"/>
          <w:sz w:val="24"/>
          <w:szCs w:val="24"/>
        </w:rPr>
        <w:t>2</w:t>
      </w:r>
      <w:r w:rsidR="00A1631D" w:rsidRPr="004F74FB">
        <w:rPr>
          <w:rFonts w:ascii="Times New Roman" w:hAnsi="Times New Roman"/>
          <w:sz w:val="24"/>
          <w:szCs w:val="24"/>
        </w:rPr>
        <w:t xml:space="preserve">. punktu, kas nosaka, ka </w:t>
      </w:r>
      <w:r w:rsidR="00461AD4" w:rsidRPr="00461AD4">
        <w:rPr>
          <w:rFonts w:ascii="Times New Roman" w:hAnsi="Times New Roman"/>
          <w:sz w:val="24"/>
          <w:szCs w:val="24"/>
        </w:rPr>
        <w:t>detālplānojumu izstrādā,</w:t>
      </w:r>
      <w:r w:rsidR="00461AD4" w:rsidRPr="000E4D8F">
        <w:rPr>
          <w:rFonts w:ascii="Times New Roman" w:hAnsi="Times New Roman"/>
          <w:sz w:val="24"/>
          <w:szCs w:val="24"/>
        </w:rPr>
        <w:t xml:space="preserve"> ja plānota jaunu zemes vienību izveide un piekļuves nodrošināšanai jaunizveidotajām zemes vienībām nepieciešams izveidot jaunas ielas vai pašvaldību ceļus.</w:t>
      </w:r>
      <w:r w:rsidR="00A1631D" w:rsidRPr="004F74FB">
        <w:rPr>
          <w:rFonts w:ascii="Times New Roman" w:hAnsi="Times New Roman"/>
          <w:sz w:val="24"/>
          <w:szCs w:val="24"/>
        </w:rPr>
        <w:t>;</w:t>
      </w:r>
    </w:p>
    <w:p w14:paraId="792C49CA" w14:textId="65759673" w:rsidR="00A1631D" w:rsidRPr="004F74FB" w:rsidRDefault="004F74FB" w:rsidP="00AF33AA">
      <w:pPr>
        <w:pStyle w:val="Sarakstarindkopa1"/>
        <w:spacing w:after="60" w:line="276" w:lineRule="auto"/>
        <w:ind w:left="709"/>
        <w:contextualSpacing w:val="0"/>
        <w:jc w:val="both"/>
        <w:rPr>
          <w:rFonts w:ascii="Times New Roman" w:hAnsi="Times New Roman"/>
          <w:sz w:val="24"/>
          <w:szCs w:val="24"/>
        </w:rPr>
      </w:pPr>
      <w:r w:rsidRPr="004F74FB">
        <w:rPr>
          <w:rFonts w:ascii="Times New Roman" w:hAnsi="Times New Roman"/>
          <w:sz w:val="24"/>
          <w:szCs w:val="24"/>
        </w:rPr>
        <w:t>1.1.</w:t>
      </w:r>
      <w:r w:rsidRPr="00461AD4">
        <w:rPr>
          <w:rFonts w:ascii="Times New Roman" w:hAnsi="Times New Roman"/>
          <w:sz w:val="24"/>
          <w:szCs w:val="24"/>
        </w:rPr>
        <w:t xml:space="preserve">3. </w:t>
      </w:r>
      <w:r w:rsidR="00461AD4" w:rsidRPr="00461AD4">
        <w:rPr>
          <w:rFonts w:ascii="Times New Roman" w:hAnsi="Times New Roman"/>
          <w:sz w:val="24"/>
          <w:szCs w:val="24"/>
        </w:rPr>
        <w:t>Ķeguma novada domes 2013. gada 13.</w:t>
      </w:r>
      <w:r w:rsidR="00C95C54">
        <w:rPr>
          <w:rFonts w:ascii="Times New Roman" w:hAnsi="Times New Roman"/>
          <w:sz w:val="24"/>
          <w:szCs w:val="24"/>
        </w:rPr>
        <w:t xml:space="preserve"> </w:t>
      </w:r>
      <w:r w:rsidR="00461AD4" w:rsidRPr="00461AD4">
        <w:rPr>
          <w:rFonts w:ascii="Times New Roman" w:hAnsi="Times New Roman"/>
          <w:sz w:val="24"/>
          <w:szCs w:val="24"/>
        </w:rPr>
        <w:t xml:space="preserve">augusta saistošo noteikumu Nr. 281 Ķeguma novada teritorijas plānojuma 2013.-2024. gadam (turpmāk SN281/2013) </w:t>
      </w:r>
      <w:r w:rsidR="008E0AFD">
        <w:rPr>
          <w:rFonts w:ascii="Times New Roman" w:hAnsi="Times New Roman"/>
          <w:sz w:val="24"/>
          <w:szCs w:val="24"/>
        </w:rPr>
        <w:t xml:space="preserve">2 </w:t>
      </w:r>
      <w:r w:rsidRPr="004F74FB">
        <w:rPr>
          <w:rFonts w:ascii="Times New Roman" w:hAnsi="Times New Roman"/>
          <w:sz w:val="24"/>
          <w:szCs w:val="24"/>
        </w:rPr>
        <w:t>punktu,;</w:t>
      </w:r>
    </w:p>
    <w:p w14:paraId="4FF3D3D1" w14:textId="55B49560" w:rsidR="00290CA2" w:rsidRDefault="00290CA2" w:rsidP="00B77F96">
      <w:pPr>
        <w:pStyle w:val="Sarakstarindkopa1"/>
        <w:spacing w:after="60" w:line="276" w:lineRule="auto"/>
        <w:ind w:left="709"/>
        <w:contextualSpacing w:val="0"/>
        <w:jc w:val="both"/>
        <w:rPr>
          <w:rFonts w:ascii="Times New Roman" w:hAnsi="Times New Roman"/>
          <w:sz w:val="24"/>
          <w:szCs w:val="24"/>
        </w:rPr>
      </w:pPr>
      <w:r w:rsidRPr="00AF33AA">
        <w:rPr>
          <w:rFonts w:ascii="Times New Roman" w:hAnsi="Times New Roman"/>
          <w:b/>
          <w:bCs/>
          <w:sz w:val="24"/>
          <w:szCs w:val="24"/>
        </w:rPr>
        <w:t>Detālplānojums tiek izstrādāts ar mērķi</w:t>
      </w:r>
      <w:r>
        <w:rPr>
          <w:rFonts w:ascii="Times New Roman" w:hAnsi="Times New Roman"/>
          <w:sz w:val="24"/>
          <w:szCs w:val="24"/>
        </w:rPr>
        <w:t xml:space="preserve"> </w:t>
      </w:r>
      <w:r w:rsidR="002C0C5E">
        <w:rPr>
          <w:rFonts w:ascii="Times New Roman" w:hAnsi="Times New Roman"/>
          <w:sz w:val="24"/>
          <w:szCs w:val="24"/>
        </w:rPr>
        <w:t>sadalīt zemes vienību apbūves gabalos un piebraucamo ceļu izbūvei</w:t>
      </w:r>
      <w:r>
        <w:rPr>
          <w:rFonts w:ascii="Times New Roman" w:hAnsi="Times New Roman"/>
          <w:sz w:val="24"/>
          <w:szCs w:val="24"/>
        </w:rPr>
        <w:t xml:space="preserve">.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07F31967" w:rsidR="001617E6" w:rsidRPr="00AF4471" w:rsidRDefault="001617E6" w:rsidP="004A1241">
      <w:pPr>
        <w:pStyle w:val="Sarakstarindkopa"/>
        <w:numPr>
          <w:ilvl w:val="1"/>
          <w:numId w:val="9"/>
        </w:numPr>
        <w:spacing w:after="120" w:line="276" w:lineRule="auto"/>
        <w:ind w:right="17"/>
        <w:contextualSpacing w:val="0"/>
        <w:jc w:val="both"/>
        <w:rPr>
          <w:vanish/>
        </w:rPr>
      </w:pPr>
    </w:p>
    <w:p w14:paraId="690156EA" w14:textId="77777777" w:rsidR="00AF4471" w:rsidRPr="001617E6" w:rsidRDefault="00AF4471" w:rsidP="004A1241">
      <w:pPr>
        <w:pStyle w:val="Sarakstarindkopa"/>
        <w:numPr>
          <w:ilvl w:val="1"/>
          <w:numId w:val="9"/>
        </w:numPr>
        <w:spacing w:after="120" w:line="276" w:lineRule="auto"/>
        <w:ind w:right="17"/>
        <w:contextualSpacing w:val="0"/>
        <w:jc w:val="both"/>
        <w:rPr>
          <w:vanish/>
        </w:rPr>
      </w:pPr>
    </w:p>
    <w:p w14:paraId="578847BE" w14:textId="1844FDAA" w:rsidR="001617E6" w:rsidRDefault="001617E6" w:rsidP="004A1241">
      <w:pPr>
        <w:pStyle w:val="Pamatteksts"/>
        <w:numPr>
          <w:ilvl w:val="2"/>
          <w:numId w:val="9"/>
        </w:numPr>
        <w:spacing w:after="60" w:line="276" w:lineRule="auto"/>
        <w:ind w:right="17"/>
        <w:jc w:val="both"/>
      </w:pPr>
      <w:r>
        <w:t xml:space="preserve">Detalizēt </w:t>
      </w:r>
      <w:r w:rsidR="000C10D7">
        <w:rPr>
          <w:bCs/>
        </w:rPr>
        <w:t>Ķeguma</w:t>
      </w:r>
      <w:r w:rsidR="00DA30AA" w:rsidRPr="00732887">
        <w:rPr>
          <w:bCs/>
        </w:rPr>
        <w:t xml:space="preserve"> novada pašvaldības 20</w:t>
      </w:r>
      <w:r w:rsidR="00B77F96">
        <w:rPr>
          <w:bCs/>
        </w:rPr>
        <w:t>1</w:t>
      </w:r>
      <w:r w:rsidR="000C10D7">
        <w:rPr>
          <w:bCs/>
        </w:rPr>
        <w:t>3</w:t>
      </w:r>
      <w:r w:rsidR="00DA30AA" w:rsidRPr="00732887">
        <w:rPr>
          <w:bCs/>
        </w:rPr>
        <w:t>.</w:t>
      </w:r>
      <w:r w:rsidR="00C95C54">
        <w:rPr>
          <w:bCs/>
        </w:rPr>
        <w:t xml:space="preserve"> </w:t>
      </w:r>
      <w:r w:rsidR="00DA30AA" w:rsidRPr="00732887">
        <w:rPr>
          <w:bCs/>
        </w:rPr>
        <w:t xml:space="preserve">gada </w:t>
      </w:r>
      <w:r w:rsidR="000C10D7">
        <w:rPr>
          <w:bCs/>
        </w:rPr>
        <w:t>13</w:t>
      </w:r>
      <w:r w:rsidR="00DA30AA" w:rsidRPr="00732887">
        <w:rPr>
          <w:bCs/>
        </w:rPr>
        <w:t>.</w:t>
      </w:r>
      <w:r w:rsidR="00C95C54">
        <w:rPr>
          <w:bCs/>
        </w:rPr>
        <w:t xml:space="preserve"> </w:t>
      </w:r>
      <w:r w:rsidR="000C10D7">
        <w:rPr>
          <w:bCs/>
        </w:rPr>
        <w:t>augusta</w:t>
      </w:r>
      <w:r w:rsidR="00DA30AA" w:rsidRPr="00732887">
        <w:rPr>
          <w:bCs/>
        </w:rPr>
        <w:t xml:space="preserve"> saistoš</w:t>
      </w:r>
      <w:r w:rsidR="00DA30AA">
        <w:rPr>
          <w:bCs/>
        </w:rPr>
        <w:t>ajos</w:t>
      </w:r>
      <w:r w:rsidR="00DA30AA" w:rsidRPr="00732887">
        <w:rPr>
          <w:bCs/>
        </w:rPr>
        <w:t xml:space="preserve"> noteikum</w:t>
      </w:r>
      <w:r w:rsidR="00DA30AA">
        <w:rPr>
          <w:bCs/>
        </w:rPr>
        <w:t>os</w:t>
      </w:r>
      <w:r w:rsidR="00DA30AA" w:rsidRPr="00732887">
        <w:rPr>
          <w:bCs/>
        </w:rPr>
        <w:t xml:space="preserve"> Nr.</w:t>
      </w:r>
      <w:r w:rsidR="00C95C54">
        <w:rPr>
          <w:bCs/>
        </w:rPr>
        <w:t xml:space="preserve"> </w:t>
      </w:r>
      <w:r w:rsidR="000C10D7">
        <w:rPr>
          <w:bCs/>
        </w:rPr>
        <w:t>281</w:t>
      </w:r>
      <w:r w:rsidR="00DA30AA" w:rsidRPr="00732887">
        <w:rPr>
          <w:bCs/>
        </w:rPr>
        <w:t xml:space="preserve"> </w:t>
      </w:r>
      <w:r w:rsidR="004D3EFE">
        <w:t>“</w:t>
      </w:r>
      <w:r w:rsidR="000C10D7">
        <w:t>Ķeguma</w:t>
      </w:r>
      <w:r w:rsidR="004D3EFE">
        <w:t xml:space="preserve"> novada teritorijas izmantošanas un apbūves noteikumi”</w:t>
      </w:r>
      <w:r w:rsidR="00AF4471">
        <w:t> </w:t>
      </w:r>
      <w:r w:rsidR="004D3EFE">
        <w:rPr>
          <w:rStyle w:val="Vresatsauce"/>
        </w:rPr>
        <w:footnoteReference w:id="2"/>
      </w:r>
      <w:r w:rsidR="004D3EFE">
        <w:t xml:space="preserve"> (turpmāk – SN</w:t>
      </w:r>
      <w:r w:rsidR="000C10D7">
        <w:t>281</w:t>
      </w:r>
      <w:r w:rsidR="004D3EFE">
        <w:t>/201</w:t>
      </w:r>
      <w:r w:rsidR="000C10D7">
        <w:t>3</w:t>
      </w:r>
      <w:r w:rsidR="004D3EFE">
        <w:t>)</w:t>
      </w:r>
      <w:r w:rsidR="00DA30AA">
        <w:rPr>
          <w:bCs/>
        </w:rPr>
        <w:t xml:space="preserve"> noteiktos </w:t>
      </w:r>
      <w:r>
        <w:t>teritorijas izmantošanas un apbūves noteikumus</w:t>
      </w:r>
      <w:r w:rsidR="00AF4471">
        <w:t xml:space="preserve"> un aprobežojumus</w:t>
      </w:r>
      <w:r w:rsidR="00DA30AA">
        <w:t xml:space="preserve">. </w:t>
      </w:r>
    </w:p>
    <w:p w14:paraId="4557723A" w14:textId="23E9CDA9" w:rsidR="00AF4471" w:rsidRDefault="00AF4471" w:rsidP="004A1241">
      <w:pPr>
        <w:pStyle w:val="Pamatteksts"/>
        <w:numPr>
          <w:ilvl w:val="2"/>
          <w:numId w:val="9"/>
        </w:numPr>
        <w:tabs>
          <w:tab w:val="num" w:pos="900"/>
        </w:tabs>
        <w:spacing w:after="60" w:line="276" w:lineRule="auto"/>
        <w:ind w:right="17"/>
        <w:jc w:val="both"/>
      </w:pPr>
      <w:r>
        <w:lastRenderedPageBreak/>
        <w:t>Veikt ainavas analīzi, kā arī izvērtēt detālplānojumā paredzēto risinājumu, plānotās apbūves ietekmi uz ainavu, tās vizuāli estētisko kvalitāti.</w:t>
      </w:r>
    </w:p>
    <w:p w14:paraId="0D68CE93" w14:textId="2FED9D72" w:rsidR="0066292C" w:rsidRDefault="0066292C" w:rsidP="004A1241">
      <w:pPr>
        <w:pStyle w:val="Pamatteksts"/>
        <w:numPr>
          <w:ilvl w:val="2"/>
          <w:numId w:val="9"/>
        </w:numPr>
        <w:tabs>
          <w:tab w:val="num" w:pos="900"/>
        </w:tabs>
        <w:spacing w:after="60" w:line="276" w:lineRule="auto"/>
        <w:ind w:right="17"/>
        <w:jc w:val="both"/>
      </w:pPr>
      <w:r>
        <w:t>Veikt teritorijas ģeoloģisko izpēti.</w:t>
      </w:r>
    </w:p>
    <w:p w14:paraId="22352907" w14:textId="4792FC49" w:rsidR="001617E6" w:rsidRDefault="006C4574" w:rsidP="004A1241">
      <w:pPr>
        <w:pStyle w:val="Pamatteksts"/>
        <w:numPr>
          <w:ilvl w:val="2"/>
          <w:numId w:val="9"/>
        </w:numPr>
        <w:tabs>
          <w:tab w:val="num" w:pos="900"/>
        </w:tabs>
        <w:spacing w:after="60" w:line="276" w:lineRule="auto"/>
        <w:ind w:right="17"/>
        <w:jc w:val="both"/>
      </w:pPr>
      <w:r>
        <w:t>Noteikt būvlaidi, n</w:t>
      </w:r>
      <w:r w:rsidR="001617E6" w:rsidRPr="00137FAC">
        <w:t>or</w:t>
      </w:r>
      <w:r w:rsidR="001617E6">
        <w:t>ā</w:t>
      </w:r>
      <w:r w:rsidR="001617E6" w:rsidRPr="00137FAC">
        <w:t>dīt galveno ēku</w:t>
      </w:r>
      <w:r w:rsidR="001617E6">
        <w:t xml:space="preserve"> rekomendējamo</w:t>
      </w:r>
      <w:r w:rsidR="001617E6" w:rsidRPr="00137FAC">
        <w:t xml:space="preserve"> izvietojumu projektētajā zemes vienībā</w:t>
      </w:r>
      <w:r w:rsidR="001617E6">
        <w:t>.</w:t>
      </w:r>
      <w:r w:rsidR="004E14A5">
        <w:t xml:space="preserve"> </w:t>
      </w:r>
    </w:p>
    <w:p w14:paraId="6C73C5AF" w14:textId="125456F4" w:rsidR="001617E6" w:rsidRDefault="00D60885" w:rsidP="00720BC0">
      <w:pPr>
        <w:pStyle w:val="Pamatteksts"/>
        <w:numPr>
          <w:ilvl w:val="2"/>
          <w:numId w:val="9"/>
        </w:numPr>
        <w:tabs>
          <w:tab w:val="num" w:pos="900"/>
        </w:tabs>
        <w:spacing w:after="60" w:line="276" w:lineRule="auto"/>
        <w:ind w:right="17"/>
        <w:jc w:val="both"/>
      </w:pPr>
      <w:r>
        <w:t>Izstrādāt transporta, gājēju un velo infrastruktūras risinājumus, nodrošinot ērtu sasaisti ar esošo transporta infrastruktūru, izstrādāt perspektīvo transporta organizācijas shēmu, gājēju un veloceliņu shēmas, ielas šķērsprofilu.</w:t>
      </w:r>
    </w:p>
    <w:p w14:paraId="3073CA1A" w14:textId="489893A6" w:rsidR="001617E6" w:rsidRDefault="00DA30AA" w:rsidP="004A1241">
      <w:pPr>
        <w:pStyle w:val="Pamatteksts"/>
        <w:numPr>
          <w:ilvl w:val="2"/>
          <w:numId w:val="9"/>
        </w:numPr>
        <w:tabs>
          <w:tab w:val="num" w:pos="900"/>
        </w:tabs>
        <w:spacing w:after="60" w:line="276" w:lineRule="auto"/>
        <w:ind w:right="17"/>
        <w:jc w:val="both"/>
      </w:pPr>
      <w:r>
        <w:t xml:space="preserve">Grafiskajā daļā attēlot </w:t>
      </w:r>
      <w:r w:rsidR="001617E6" w:rsidRPr="00137FAC">
        <w:t>apgrūtinājumus un zemes vienību izmantošanas ierobežojumus – esošās un projektētās inženierkomunikācijas un to aizsargjoslas, ielu aizsargjoslas un būvlaides.</w:t>
      </w:r>
    </w:p>
    <w:p w14:paraId="0AFA7466" w14:textId="377DB3A9" w:rsidR="004729C6" w:rsidRDefault="004729C6" w:rsidP="004A1241">
      <w:pPr>
        <w:pStyle w:val="Pamatteksts"/>
        <w:numPr>
          <w:ilvl w:val="2"/>
          <w:numId w:val="9"/>
        </w:numPr>
        <w:tabs>
          <w:tab w:val="num" w:pos="900"/>
        </w:tabs>
        <w:spacing w:after="60" w:line="276" w:lineRule="auto"/>
        <w:ind w:right="17"/>
        <w:jc w:val="both"/>
      </w:pPr>
      <w:r>
        <w:t>Izstrādāt vertikālo plānojumu.</w:t>
      </w:r>
    </w:p>
    <w:p w14:paraId="0D8042B6" w14:textId="09123936" w:rsidR="004729C6" w:rsidRDefault="004729C6" w:rsidP="004A1241">
      <w:pPr>
        <w:pStyle w:val="Pamatteksts"/>
        <w:numPr>
          <w:ilvl w:val="2"/>
          <w:numId w:val="9"/>
        </w:numPr>
        <w:tabs>
          <w:tab w:val="num" w:pos="900"/>
        </w:tabs>
        <w:spacing w:after="60" w:line="276" w:lineRule="auto"/>
        <w:ind w:right="17"/>
        <w:jc w:val="both"/>
      </w:pPr>
      <w:r>
        <w:t>Paredzēt auto novietnes un velo novietnes atbilstoši spēkā esošajiem normatīvajiem aktiem.</w:t>
      </w:r>
    </w:p>
    <w:p w14:paraId="1DF1CD0F" w14:textId="77777777" w:rsidR="00C05D2D" w:rsidRDefault="00C05D2D" w:rsidP="004A1241">
      <w:pPr>
        <w:pStyle w:val="Pamatteksts"/>
        <w:numPr>
          <w:ilvl w:val="2"/>
          <w:numId w:val="9"/>
        </w:numPr>
        <w:spacing w:after="20" w:line="276" w:lineRule="auto"/>
        <w:ind w:right="17"/>
        <w:jc w:val="both"/>
      </w:pPr>
      <w:r>
        <w:t>Detālplānojumā ietvert prasības:</w:t>
      </w:r>
    </w:p>
    <w:p w14:paraId="60548985" w14:textId="4D37E1F7" w:rsidR="00C05D2D" w:rsidRPr="00E87F1D" w:rsidRDefault="00C05D2D" w:rsidP="004A1241">
      <w:pPr>
        <w:pStyle w:val="Pamatteksts"/>
        <w:spacing w:after="20" w:line="276" w:lineRule="auto"/>
        <w:ind w:left="1440" w:right="17"/>
        <w:jc w:val="both"/>
      </w:pPr>
      <w:r>
        <w:t>1.2.</w:t>
      </w:r>
      <w:r w:rsidR="008D0898" w:rsidRPr="00E87F1D">
        <w:t>8</w:t>
      </w:r>
      <w:r w:rsidRPr="00E87F1D">
        <w:t>.1. kompleksam risinājumam vides trokšņa robežlieluma pārsniegšanas novēršanai;</w:t>
      </w:r>
    </w:p>
    <w:p w14:paraId="1943A5C5" w14:textId="728E8095" w:rsidR="00C05D2D" w:rsidRDefault="00C05D2D" w:rsidP="004A1241">
      <w:pPr>
        <w:pStyle w:val="Pamatteksts"/>
        <w:spacing w:after="60" w:line="276" w:lineRule="auto"/>
        <w:ind w:left="1440" w:right="17"/>
        <w:jc w:val="both"/>
      </w:pPr>
      <w:r>
        <w:t>1.2.</w:t>
      </w:r>
      <w:r w:rsidR="008D0898">
        <w:t>8</w:t>
      </w:r>
      <w:r>
        <w:t>.</w:t>
      </w:r>
      <w:r w:rsidR="00A84BD2">
        <w:t>2</w:t>
      </w:r>
      <w:r>
        <w:t>. detālplānojumā plānoto objektu izbūvei vienā vai vairākās kārtās, norādot izbūvēto objektu apsaimniekošanas risinājumu.</w:t>
      </w:r>
    </w:p>
    <w:p w14:paraId="16BA3D47" w14:textId="77777777" w:rsidR="009B21D2" w:rsidRDefault="009B21D2" w:rsidP="009B21D2">
      <w:pPr>
        <w:pStyle w:val="Pamatteksts"/>
        <w:numPr>
          <w:ilvl w:val="2"/>
          <w:numId w:val="9"/>
        </w:numPr>
        <w:tabs>
          <w:tab w:val="num" w:pos="900"/>
        </w:tabs>
        <w:spacing w:after="60" w:line="276" w:lineRule="auto"/>
        <w:ind w:right="17"/>
        <w:jc w:val="both"/>
      </w:pPr>
      <w:r>
        <w:t>Paredzēt noteikumus arhitektoniskajiem risinājumiem, t.sk. dzīvojamo ēku, palīgēku, žogu veidošanu vienotā stilā.</w:t>
      </w:r>
    </w:p>
    <w:p w14:paraId="01CD884A" w14:textId="77777777" w:rsidR="009B21D2" w:rsidRDefault="009B21D2" w:rsidP="009B21D2">
      <w:pPr>
        <w:pStyle w:val="Pamatteksts"/>
        <w:numPr>
          <w:ilvl w:val="2"/>
          <w:numId w:val="9"/>
        </w:numPr>
        <w:tabs>
          <w:tab w:val="num" w:pos="900"/>
        </w:tabs>
        <w:spacing w:after="60" w:line="276" w:lineRule="auto"/>
        <w:ind w:right="17"/>
        <w:jc w:val="both"/>
      </w:pPr>
      <w:r>
        <w:t>Paredzēt ēku krāsojumu vienotā krāsu gammā.</w:t>
      </w:r>
    </w:p>
    <w:p w14:paraId="242AC7EC" w14:textId="72433E48" w:rsidR="006C4574" w:rsidRDefault="006C4574" w:rsidP="006C4574">
      <w:pPr>
        <w:pStyle w:val="Pamatteksts"/>
        <w:numPr>
          <w:ilvl w:val="2"/>
          <w:numId w:val="9"/>
        </w:numPr>
        <w:tabs>
          <w:tab w:val="num" w:pos="900"/>
        </w:tabs>
        <w:spacing w:after="60" w:line="276" w:lineRule="auto"/>
        <w:ind w:right="17"/>
        <w:jc w:val="both"/>
      </w:pPr>
      <w:r>
        <w:t>Detalizēt prasības apstādījumu viedošanai zemes vienībā, kā arī prasības ielas teritorijas apstādījumiem.</w:t>
      </w:r>
    </w:p>
    <w:p w14:paraId="1BCA765B" w14:textId="4747DFEE" w:rsidR="009B21D2" w:rsidRDefault="009B21D2" w:rsidP="006C4574">
      <w:pPr>
        <w:pStyle w:val="Pamatteksts"/>
        <w:numPr>
          <w:ilvl w:val="2"/>
          <w:numId w:val="9"/>
        </w:numPr>
        <w:tabs>
          <w:tab w:val="num" w:pos="900"/>
        </w:tabs>
        <w:spacing w:after="60" w:line="276" w:lineRule="auto"/>
        <w:ind w:right="17"/>
        <w:jc w:val="both"/>
      </w:pPr>
      <w:r>
        <w:t>Veidot lokālus risinājums virsūdeņu savākšanas sistēmai, pievienot aprēķinu par novadāmo virsūdens apjomu no projektējamajām segtajām platībām, paredzot lietus ūdeņu uz</w:t>
      </w:r>
      <w:r w:rsidR="0056776C">
        <w:t>k</w:t>
      </w:r>
      <w:r>
        <w:t>rāšanu un infiltrāciju atkarībā no grunts filtrācijas spējas, plānotā būvniecība nedrīkst pasliktināt hidroloģisko režīmu pieguļošajās platīb</w:t>
      </w:r>
      <w:r w:rsidR="0056776C">
        <w:t>ā</w:t>
      </w:r>
      <w:r>
        <w:t>s un nekustamajos īpašumos</w:t>
      </w:r>
      <w:r w:rsidR="000301B0">
        <w:t>.</w:t>
      </w:r>
    </w:p>
    <w:p w14:paraId="1648DA0A" w14:textId="4FAE6DB1" w:rsidR="0066292C" w:rsidRDefault="0066292C" w:rsidP="006C4574">
      <w:pPr>
        <w:pStyle w:val="Pamatteksts"/>
        <w:numPr>
          <w:ilvl w:val="2"/>
          <w:numId w:val="9"/>
        </w:numPr>
        <w:tabs>
          <w:tab w:val="num" w:pos="900"/>
        </w:tabs>
        <w:spacing w:after="60" w:line="276" w:lineRule="auto"/>
        <w:ind w:right="17"/>
        <w:jc w:val="both"/>
      </w:pPr>
      <w:r>
        <w:t>Paredzēt pieslēgšanos centralizētiem ūdensapgādes un kanalizācijas tīkliem.</w:t>
      </w:r>
    </w:p>
    <w:p w14:paraId="22F914F1" w14:textId="77777777" w:rsidR="00C05D2D" w:rsidRDefault="00C05D2D" w:rsidP="004A1241">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Pamatteksts"/>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Pamatteksts"/>
        <w:numPr>
          <w:ilvl w:val="2"/>
          <w:numId w:val="9"/>
        </w:numPr>
        <w:spacing w:after="60" w:line="276" w:lineRule="auto"/>
        <w:ind w:right="17"/>
        <w:jc w:val="both"/>
      </w:pPr>
      <w:r>
        <w:t>Detālplānojums sagatavojams atsevišķos sējumos izdrukas formā 3 eksemplāros un elektroniskā veidā (</w:t>
      </w:r>
      <w:r w:rsidRPr="00C05D2D">
        <w:rPr>
          <w:i/>
          <w:iCs/>
        </w:rPr>
        <w:t>pdf</w:t>
      </w:r>
      <w:r>
        <w:t xml:space="preserve"> vai </w:t>
      </w:r>
      <w:r w:rsidRPr="00C05D2D">
        <w:rPr>
          <w:i/>
          <w:iCs/>
        </w:rPr>
        <w:t xml:space="preserve">word </w:t>
      </w:r>
      <w:r>
        <w:t xml:space="preserve">formātā, grafisko daļu – </w:t>
      </w:r>
      <w:r w:rsidRPr="00C05D2D">
        <w:rPr>
          <w:i/>
          <w:iCs/>
        </w:rPr>
        <w:t>pdf</w:t>
      </w:r>
      <w:r>
        <w:t xml:space="preserve"> un </w:t>
      </w:r>
      <w:r w:rsidRPr="00C05D2D">
        <w:rPr>
          <w:i/>
          <w:iCs/>
        </w:rPr>
        <w:t xml:space="preserve">shp, dwg, </w:t>
      </w:r>
      <w:r>
        <w:t xml:space="preserve">vai </w:t>
      </w:r>
      <w:r w:rsidRPr="00C05D2D">
        <w:rPr>
          <w:i/>
          <w:iCs/>
        </w:rPr>
        <w:t>dgn</w:t>
      </w:r>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7598F2C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xml:space="preserve">. Institūciju saraksts, kuru informācija izmantojama detālplānojuma izstrādei  un institūcijas, no kurām pieprasāmi </w:t>
      </w:r>
      <w:r w:rsidR="007D7005">
        <w:rPr>
          <w:rFonts w:ascii="Times New Roman" w:hAnsi="Times New Roman"/>
          <w:b/>
          <w:bCs/>
          <w:sz w:val="24"/>
          <w:szCs w:val="24"/>
        </w:rPr>
        <w:t>nosacījumi</w:t>
      </w:r>
    </w:p>
    <w:p w14:paraId="4A73DD2E" w14:textId="77777777" w:rsidR="004018BE"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71587B25" w14:textId="62C6AB45" w:rsidR="00BA57D7" w:rsidRPr="006F1601" w:rsidRDefault="00FE3AB7" w:rsidP="004018BE">
      <w:pPr>
        <w:spacing w:after="60"/>
        <w:ind w:left="720" w:hanging="436"/>
        <w:jc w:val="both"/>
        <w:rPr>
          <w:rFonts w:eastAsia="Calibri"/>
        </w:rPr>
      </w:pPr>
      <w:r w:rsidRPr="000301B0">
        <w:rPr>
          <w:rFonts w:eastAsia="Calibri"/>
        </w:rPr>
        <w:t xml:space="preserve">2.2 </w:t>
      </w:r>
      <w:r w:rsidR="00BA57D7" w:rsidRPr="000301B0">
        <w:rPr>
          <w:rFonts w:eastAsia="Calibri"/>
        </w:rPr>
        <w:t>Dabas aizsardzības pārvalde</w:t>
      </w:r>
      <w:r w:rsidR="00C31B0A">
        <w:rPr>
          <w:rFonts w:eastAsia="Calibri"/>
        </w:rPr>
        <w:t xml:space="preserve"> </w:t>
      </w:r>
      <w:r w:rsidR="00C31B0A" w:rsidRPr="00FE3AB7">
        <w:rPr>
          <w:rFonts w:eastAsia="Calibri"/>
          <w:i/>
          <w:iCs/>
        </w:rPr>
        <w:t>(</w:t>
      </w:r>
      <w:r w:rsidRPr="00FE3AB7">
        <w:rPr>
          <w:rFonts w:eastAsia="Calibri"/>
          <w:i/>
          <w:iCs/>
        </w:rPr>
        <w:t>Baznīcas iela 7. Sigulda</w:t>
      </w:r>
      <w:r w:rsidR="00C95C54">
        <w:rPr>
          <w:rFonts w:eastAsia="Calibri"/>
          <w:i/>
          <w:iCs/>
        </w:rPr>
        <w:t xml:space="preserve">, </w:t>
      </w:r>
      <w:r>
        <w:rPr>
          <w:rFonts w:eastAsia="Calibri"/>
          <w:i/>
          <w:iCs/>
        </w:rPr>
        <w:t>LV-2150</w:t>
      </w:r>
      <w:r w:rsidRPr="00FE3AB7">
        <w:rPr>
          <w:rFonts w:eastAsia="Calibri"/>
          <w:i/>
          <w:iCs/>
        </w:rPr>
        <w:t>)</w:t>
      </w:r>
    </w:p>
    <w:p w14:paraId="43416B46" w14:textId="3F60EA4E" w:rsidR="004018BE" w:rsidRDefault="004018BE" w:rsidP="004018BE">
      <w:pPr>
        <w:spacing w:after="60"/>
        <w:ind w:left="720" w:hanging="436"/>
        <w:jc w:val="both"/>
        <w:rPr>
          <w:rFonts w:eastAsia="Calibri"/>
        </w:rPr>
      </w:pPr>
      <w:r w:rsidRPr="006F1601">
        <w:rPr>
          <w:rFonts w:eastAsia="Calibri"/>
        </w:rPr>
        <w:t>2.</w:t>
      </w:r>
      <w:r w:rsidR="00FE3AB7">
        <w:rPr>
          <w:rFonts w:eastAsia="Calibri"/>
        </w:rPr>
        <w:t>3</w:t>
      </w:r>
      <w:r w:rsidRPr="006F1601">
        <w:rPr>
          <w:rFonts w:eastAsia="Calibri"/>
        </w:rPr>
        <w:t>. Veselības inspekcija (</w:t>
      </w:r>
      <w:r w:rsidRPr="006F1601">
        <w:rPr>
          <w:rFonts w:eastAsia="Calibri"/>
          <w:i/>
        </w:rPr>
        <w:t>Klijānu ielā 7, Rīgā, LV-1012)</w:t>
      </w:r>
      <w:r w:rsidRPr="006F1601">
        <w:rPr>
          <w:rFonts w:eastAsia="Calibri"/>
        </w:rPr>
        <w:t>;</w:t>
      </w:r>
    </w:p>
    <w:p w14:paraId="5614A68D" w14:textId="7DA6C844" w:rsidR="004018BE" w:rsidRPr="006F1601" w:rsidRDefault="004018BE" w:rsidP="004018BE">
      <w:pPr>
        <w:spacing w:after="60"/>
        <w:ind w:left="720" w:hanging="436"/>
        <w:jc w:val="both"/>
        <w:rPr>
          <w:rFonts w:eastAsia="Calibri"/>
        </w:rPr>
      </w:pPr>
      <w:r w:rsidRPr="006F1601">
        <w:rPr>
          <w:rFonts w:eastAsia="Calibri"/>
        </w:rPr>
        <w:lastRenderedPageBreak/>
        <w:t>2.</w:t>
      </w:r>
      <w:r w:rsidR="00FE3AB7">
        <w:rPr>
          <w:rFonts w:eastAsia="Calibri"/>
        </w:rPr>
        <w:t>4</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649C3682" w:rsidR="004018BE" w:rsidRPr="006F1601" w:rsidRDefault="004018BE" w:rsidP="004018BE">
      <w:pPr>
        <w:spacing w:after="60"/>
        <w:ind w:left="720" w:hanging="436"/>
        <w:jc w:val="both"/>
        <w:rPr>
          <w:rFonts w:eastAsia="Calibri"/>
          <w:b/>
        </w:rPr>
      </w:pPr>
      <w:r w:rsidRPr="006F1601">
        <w:rPr>
          <w:rFonts w:eastAsia="Calibri"/>
        </w:rPr>
        <w:t>2.</w:t>
      </w:r>
      <w:r w:rsidR="00FE3AB7">
        <w:rPr>
          <w:rFonts w:eastAsia="Calibri"/>
        </w:rPr>
        <w:t>5</w:t>
      </w:r>
      <w:r w:rsidR="007D7005">
        <w:rPr>
          <w:rFonts w:eastAsia="Calibri"/>
        </w:rPr>
        <w:t>.</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60DC45BC" w:rsidR="004018BE" w:rsidRPr="006F1601" w:rsidRDefault="004018BE" w:rsidP="004018BE">
      <w:pPr>
        <w:spacing w:after="60"/>
        <w:ind w:left="720" w:hanging="436"/>
        <w:jc w:val="both"/>
        <w:rPr>
          <w:rFonts w:eastAsia="Calibri"/>
          <w:b/>
        </w:rPr>
      </w:pPr>
      <w:r w:rsidRPr="006F1601">
        <w:rPr>
          <w:rFonts w:eastAsia="Calibri"/>
        </w:rPr>
        <w:t>2.</w:t>
      </w:r>
      <w:r w:rsidR="00FE3AB7">
        <w:rPr>
          <w:rFonts w:eastAsia="Calibri"/>
        </w:rPr>
        <w:t>6</w:t>
      </w:r>
      <w:r w:rsidRPr="006F1601">
        <w:rPr>
          <w:rFonts w:eastAsia="Calibri"/>
        </w:rPr>
        <w:t xml:space="preserve">. AS „GASO” </w:t>
      </w:r>
      <w:r w:rsidRPr="006F1601">
        <w:rPr>
          <w:rFonts w:eastAsia="Calibri"/>
          <w:i/>
        </w:rPr>
        <w:t>(Vagonu ielā 20, Rīgā, LV-1009)</w:t>
      </w:r>
      <w:r w:rsidRPr="006F1601">
        <w:rPr>
          <w:rFonts w:eastAsia="Calibri"/>
        </w:rPr>
        <w:t>;</w:t>
      </w:r>
    </w:p>
    <w:p w14:paraId="290953A4" w14:textId="38F3D20A" w:rsidR="004018BE" w:rsidRDefault="004018BE" w:rsidP="004018BE">
      <w:pPr>
        <w:spacing w:after="60"/>
        <w:ind w:left="720" w:hanging="436"/>
        <w:jc w:val="both"/>
        <w:rPr>
          <w:rFonts w:eastAsia="Calibri"/>
          <w:i/>
        </w:rPr>
      </w:pPr>
      <w:r w:rsidRPr="006F1601">
        <w:rPr>
          <w:rFonts w:eastAsia="Calibri"/>
        </w:rPr>
        <w:t>2.</w:t>
      </w:r>
      <w:r w:rsidR="00FE3AB7">
        <w:rPr>
          <w:rFonts w:eastAsia="Calibri"/>
        </w:rPr>
        <w:t>7</w:t>
      </w:r>
      <w:r w:rsidRPr="006F1601">
        <w:rPr>
          <w:rFonts w:eastAsia="Calibri"/>
        </w:rPr>
        <w:t xml:space="preserve">. SIA „TET” </w:t>
      </w:r>
      <w:r w:rsidRPr="006F1601">
        <w:rPr>
          <w:rFonts w:eastAsia="Calibri"/>
          <w:i/>
        </w:rPr>
        <w:t>(Dzirnavu ielā 105, Rīgā, LV-1011);</w:t>
      </w:r>
    </w:p>
    <w:p w14:paraId="24B32CA6" w14:textId="478042B4" w:rsidR="0066292C" w:rsidRPr="006F1601" w:rsidRDefault="0066292C" w:rsidP="0066292C">
      <w:pPr>
        <w:spacing w:after="60"/>
        <w:ind w:left="720" w:hanging="436"/>
        <w:jc w:val="both"/>
        <w:rPr>
          <w:rFonts w:eastAsia="Calibri"/>
          <w:i/>
        </w:rPr>
      </w:pPr>
      <w:r w:rsidRPr="006F1601">
        <w:rPr>
          <w:rFonts w:eastAsia="Calibri"/>
        </w:rPr>
        <w:t>2.</w:t>
      </w:r>
      <w:r>
        <w:rPr>
          <w:rFonts w:eastAsia="Calibri"/>
        </w:rPr>
        <w:t>7</w:t>
      </w:r>
      <w:r w:rsidRPr="006F1601">
        <w:rPr>
          <w:rFonts w:eastAsia="Calibri"/>
        </w:rPr>
        <w:t xml:space="preserve">. </w:t>
      </w:r>
      <w:r>
        <w:rPr>
          <w:rFonts w:eastAsia="Calibri"/>
        </w:rPr>
        <w:t xml:space="preserve">Valsts </w:t>
      </w:r>
      <w:r w:rsidR="00A70943">
        <w:rPr>
          <w:rFonts w:eastAsia="Calibri"/>
        </w:rPr>
        <w:t xml:space="preserve">SIA “Zemkopības ministrijas nekustamie īpašumi”  </w:t>
      </w:r>
      <w:r w:rsidR="00A70943" w:rsidRPr="00A70943">
        <w:rPr>
          <w:rFonts w:eastAsia="Calibri"/>
          <w:i/>
        </w:rPr>
        <w:t>(Republikas Laukums 2, Centra rajons, Rīga, LV-1981</w:t>
      </w:r>
      <w:r w:rsidRPr="006F1601">
        <w:rPr>
          <w:rFonts w:eastAsia="Calibri"/>
          <w:i/>
        </w:rPr>
        <w:t>);</w:t>
      </w:r>
    </w:p>
    <w:p w14:paraId="0D3D6164" w14:textId="7AA5561F" w:rsidR="004018BE" w:rsidRDefault="004018BE" w:rsidP="004018BE">
      <w:pPr>
        <w:spacing w:after="60"/>
        <w:ind w:left="720" w:hanging="436"/>
        <w:jc w:val="both"/>
        <w:rPr>
          <w:rFonts w:eastAsia="Calibri"/>
          <w:i/>
        </w:rPr>
      </w:pPr>
      <w:r w:rsidRPr="00783A8D">
        <w:rPr>
          <w:rFonts w:eastAsia="Calibri"/>
        </w:rPr>
        <w:t>2.</w:t>
      </w:r>
      <w:r w:rsidR="0066292C">
        <w:rPr>
          <w:rFonts w:eastAsia="Calibri"/>
        </w:rPr>
        <w:t>8</w:t>
      </w:r>
      <w:r w:rsidRPr="00783A8D">
        <w:rPr>
          <w:rFonts w:eastAsia="Calibri"/>
        </w:rPr>
        <w:t>.</w:t>
      </w:r>
      <w:r w:rsidR="00783A8D">
        <w:rPr>
          <w:rFonts w:eastAsia="Calibri"/>
        </w:rPr>
        <w:t xml:space="preserve"> </w:t>
      </w:r>
      <w:r w:rsidR="00783A8D" w:rsidRPr="00783A8D">
        <w:rPr>
          <w:rFonts w:eastAsia="Calibri"/>
        </w:rPr>
        <w:t>Ogres novada pašvaldības aģentūra "Ogres komunikācijas"</w:t>
      </w:r>
      <w:r w:rsidR="00783A8D" w:rsidRPr="00783A8D">
        <w:rPr>
          <w:rStyle w:val="Izteiksmgs"/>
          <w:rFonts w:ascii="Montserrat" w:hAnsi="Montserrat"/>
          <w:color w:val="333132"/>
          <w:shd w:val="clear" w:color="auto" w:fill="FFFFFF"/>
        </w:rPr>
        <w:t xml:space="preserve"> </w:t>
      </w:r>
      <w:r w:rsidR="00783A8D" w:rsidRPr="00783A8D">
        <w:rPr>
          <w:rFonts w:eastAsia="Calibri"/>
          <w:b/>
          <w:bCs/>
          <w:i/>
        </w:rPr>
        <w:t>(</w:t>
      </w:r>
      <w:r w:rsidR="00783A8D" w:rsidRPr="00783A8D">
        <w:rPr>
          <w:rFonts w:eastAsia="Calibri"/>
          <w:i/>
        </w:rPr>
        <w:t>Akmeņu iela 43, Og</w:t>
      </w:r>
      <w:r w:rsidR="00C95C54">
        <w:rPr>
          <w:rFonts w:eastAsia="Calibri"/>
          <w:i/>
        </w:rPr>
        <w:t>r</w:t>
      </w:r>
      <w:r w:rsidR="00783A8D">
        <w:rPr>
          <w:rFonts w:eastAsia="Calibri"/>
          <w:i/>
        </w:rPr>
        <w:t>ē, Ogres nov.</w:t>
      </w:r>
      <w:r w:rsidR="00783A8D" w:rsidRPr="00783A8D">
        <w:rPr>
          <w:rFonts w:eastAsia="Calibri"/>
          <w:i/>
        </w:rPr>
        <w:t xml:space="preserve"> LV – 5001</w:t>
      </w:r>
      <w:r w:rsidRPr="00783A8D">
        <w:rPr>
          <w:rFonts w:eastAsia="Calibri"/>
          <w:i/>
        </w:rPr>
        <w:t>);</w:t>
      </w:r>
    </w:p>
    <w:p w14:paraId="7DF7041D" w14:textId="0D9C230C" w:rsidR="00BA57D7" w:rsidRPr="00B32A8D" w:rsidRDefault="00B32A8D" w:rsidP="004018BE">
      <w:pPr>
        <w:spacing w:after="60"/>
        <w:ind w:left="720" w:hanging="436"/>
        <w:jc w:val="both"/>
        <w:rPr>
          <w:rFonts w:eastAsia="Calibri"/>
          <w:i/>
        </w:rPr>
      </w:pPr>
      <w:r w:rsidRPr="006F1601">
        <w:rPr>
          <w:rFonts w:eastAsia="Calibri"/>
          <w:iCs/>
        </w:rPr>
        <w:t>2.</w:t>
      </w:r>
      <w:r w:rsidR="0066292C">
        <w:rPr>
          <w:rFonts w:eastAsia="Calibri"/>
          <w:iCs/>
        </w:rPr>
        <w:t>9</w:t>
      </w:r>
      <w:r w:rsidRPr="006F1601">
        <w:rPr>
          <w:rFonts w:eastAsia="Calibri"/>
          <w:iCs/>
        </w:rPr>
        <w:t xml:space="preserve">. </w:t>
      </w:r>
      <w:r>
        <w:rPr>
          <w:rFonts w:eastAsia="Calibri"/>
          <w:iCs/>
        </w:rPr>
        <w:t xml:space="preserve">SIA “Ķeguma stars” </w:t>
      </w:r>
      <w:r>
        <w:rPr>
          <w:rFonts w:eastAsia="Calibri"/>
          <w:i/>
        </w:rPr>
        <w:t>(Kuģu iela 5, Ķegumā, LV-5020)</w:t>
      </w:r>
    </w:p>
    <w:p w14:paraId="06CDFA4B" w14:textId="79482A52" w:rsidR="004018BE" w:rsidRPr="006F1601" w:rsidRDefault="004018BE" w:rsidP="004018BE">
      <w:pPr>
        <w:spacing w:after="60"/>
        <w:ind w:left="720" w:hanging="436"/>
        <w:jc w:val="both"/>
        <w:rPr>
          <w:rFonts w:eastAsia="Calibri"/>
          <w:i/>
        </w:rPr>
      </w:pPr>
      <w:r w:rsidRPr="006F1601">
        <w:rPr>
          <w:rFonts w:eastAsia="Calibri"/>
          <w:iCs/>
        </w:rPr>
        <w:t>2.</w:t>
      </w:r>
      <w:r w:rsidR="0066292C">
        <w:rPr>
          <w:rFonts w:eastAsia="Calibri"/>
          <w:iCs/>
        </w:rPr>
        <w:t>10</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C5DB400" w:rsidR="004A1241" w:rsidRPr="00D24D88" w:rsidRDefault="004A1241" w:rsidP="004A1241">
      <w:pPr>
        <w:spacing w:line="276" w:lineRule="auto"/>
        <w:jc w:val="both"/>
      </w:pPr>
      <w:r w:rsidRPr="00D24D88">
        <w:t>Detālplānojuma redakcija nododama publiskajai apspriešanai uz termiņu ne īsāku par četrām nedēļām, nodrošinot detālplānojuma materiālu pieejamību Ogres novada pašvaldības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D61D16" w14:textId="2D06122D"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00DC5C90">
        <w:rPr>
          <w:rFonts w:ascii="Times New Roman" w:hAnsi="Times New Roman"/>
          <w:sz w:val="24"/>
          <w:szCs w:val="24"/>
        </w:rPr>
        <w:t>74090070134</w:t>
      </w:r>
      <w:r>
        <w:rPr>
          <w:rFonts w:ascii="Times New Roman" w:hAnsi="Times New Roman"/>
          <w:sz w:val="24"/>
          <w:szCs w:val="24"/>
        </w:rPr>
        <w:t xml:space="preserve">. </w:t>
      </w:r>
    </w:p>
    <w:p w14:paraId="506228E4" w14:textId="614CDAB9" w:rsidR="00B32A8D" w:rsidRDefault="00B32A8D"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5C6FE111" wp14:editId="40AEA0AB">
            <wp:extent cx="5760085" cy="4387850"/>
            <wp:effectExtent l="0" t="0" r="0" b="0"/>
            <wp:docPr id="5921695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69585" name="Attēls 592169585"/>
                    <pic:cNvPicPr/>
                  </pic:nvPicPr>
                  <pic:blipFill>
                    <a:blip r:embed="rId8">
                      <a:extLst>
                        <a:ext uri="{28A0092B-C50C-407E-A947-70E740481C1C}">
                          <a14:useLocalDpi xmlns:a14="http://schemas.microsoft.com/office/drawing/2010/main" val="0"/>
                        </a:ext>
                      </a:extLst>
                    </a:blip>
                    <a:stretch>
                      <a:fillRect/>
                    </a:stretch>
                  </pic:blipFill>
                  <pic:spPr>
                    <a:xfrm>
                      <a:off x="0" y="0"/>
                      <a:ext cx="5760085" cy="4387850"/>
                    </a:xfrm>
                    <a:prstGeom prst="rect">
                      <a:avLst/>
                    </a:prstGeom>
                  </pic:spPr>
                </pic:pic>
              </a:graphicData>
            </a:graphic>
          </wp:inline>
        </w:drawing>
      </w:r>
    </w:p>
    <w:p w14:paraId="6D26CA07" w14:textId="0656A581" w:rsidR="00B65815" w:rsidRDefault="00B65815" w:rsidP="00B65815">
      <w:pPr>
        <w:pStyle w:val="Sarakstarindkopa1"/>
        <w:spacing w:after="60" w:line="276" w:lineRule="auto"/>
        <w:ind w:left="0"/>
        <w:contextualSpacing w:val="0"/>
        <w:jc w:val="center"/>
        <w:rPr>
          <w:rFonts w:ascii="Times New Roman" w:hAnsi="Times New Roman"/>
          <w:sz w:val="24"/>
          <w:szCs w:val="24"/>
        </w:rPr>
      </w:pPr>
    </w:p>
    <w:p w14:paraId="04216442" w14:textId="77777777" w:rsidR="00B65815" w:rsidRDefault="00B65815" w:rsidP="00B65815">
      <w:pPr>
        <w:pStyle w:val="Pamattekstsaratkpi"/>
        <w:spacing w:line="276" w:lineRule="auto"/>
        <w:ind w:left="0"/>
        <w:jc w:val="center"/>
        <w:rPr>
          <w:b/>
        </w:rPr>
      </w:pPr>
      <w:r>
        <w:rPr>
          <w:noProof/>
        </w:rPr>
        <w:lastRenderedPageBreak/>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Pamattekstsaratkpi"/>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409B2DB8" w14:textId="77777777" w:rsidR="004A1241" w:rsidRPr="00B20FD0" w:rsidRDefault="004A1241" w:rsidP="004A1241">
      <w:pPr>
        <w:pStyle w:val="Pamattekstsaratkpi"/>
        <w:ind w:left="0"/>
      </w:pPr>
    </w:p>
    <w:p w14:paraId="1C35C0BD" w14:textId="68ECFC47" w:rsidR="004A1241" w:rsidRPr="00B20FD0" w:rsidRDefault="004A1241" w:rsidP="004A1241">
      <w:pPr>
        <w:pStyle w:val="Pamattekstsaratkpi"/>
        <w:spacing w:after="0"/>
        <w:ind w:left="0"/>
      </w:pPr>
      <w:r>
        <w:t>Izstrādāja</w:t>
      </w:r>
      <w:r w:rsidRPr="00B20FD0">
        <w:t xml:space="preserve">                                                                          </w:t>
      </w:r>
      <w:r>
        <w:t xml:space="preserve">                  </w:t>
      </w:r>
      <w:r w:rsidR="00AF33AA">
        <w:t xml:space="preserve"> </w:t>
      </w:r>
      <w:r>
        <w:t xml:space="preserve">  </w:t>
      </w:r>
      <w:r w:rsidR="00AF33AA">
        <w:t>Toms Mārtiņš Millers</w:t>
      </w:r>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52558DB5" w:rsidR="004A1241" w:rsidRDefault="004A1241" w:rsidP="004A1241">
      <w:pPr>
        <w:pStyle w:val="Pamattekstsaratkpi"/>
        <w:spacing w:after="0"/>
        <w:ind w:left="0"/>
        <w:jc w:val="right"/>
      </w:pPr>
      <w:r w:rsidRPr="00B20FD0">
        <w:t xml:space="preserve"> “</w:t>
      </w:r>
      <w:r>
        <w:t xml:space="preserve">Attīstības un plānošanas nodaļas” </w:t>
      </w:r>
      <w:r w:rsidR="009D00CF">
        <w:t>projektu vadītājs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p w14:paraId="6C9D3594" w14:textId="77777777" w:rsidR="009B21D2" w:rsidRDefault="009B21D2" w:rsidP="004A1241">
      <w:pPr>
        <w:pStyle w:val="Pamattekstsaratkpi"/>
        <w:spacing w:after="0"/>
        <w:ind w:left="0"/>
        <w:jc w:val="right"/>
      </w:pPr>
    </w:p>
    <w:p w14:paraId="105F870E" w14:textId="77777777" w:rsidR="009B21D2" w:rsidRDefault="009B21D2" w:rsidP="004A1241">
      <w:pPr>
        <w:pStyle w:val="Pamattekstsaratkpi"/>
        <w:spacing w:after="0"/>
        <w:ind w:left="0"/>
        <w:jc w:val="right"/>
      </w:pPr>
    </w:p>
    <w:p w14:paraId="3B3D2F15" w14:textId="77777777" w:rsidR="009B21D2" w:rsidRDefault="009B21D2" w:rsidP="004A1241">
      <w:pPr>
        <w:pStyle w:val="Pamattekstsaratkpi"/>
        <w:spacing w:after="0"/>
        <w:ind w:left="0"/>
        <w:jc w:val="right"/>
      </w:pPr>
    </w:p>
    <w:p w14:paraId="0DC7CB51" w14:textId="2609642D" w:rsidR="009B21D2" w:rsidRDefault="009B21D2" w:rsidP="009B21D2">
      <w:pPr>
        <w:jc w:val="both"/>
      </w:pPr>
    </w:p>
    <w:sectPr w:rsidR="009B21D2"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FF11" w14:textId="77777777" w:rsidR="00382C27" w:rsidRDefault="00382C27" w:rsidP="004D6420">
      <w:r>
        <w:separator/>
      </w:r>
    </w:p>
  </w:endnote>
  <w:endnote w:type="continuationSeparator" w:id="0">
    <w:p w14:paraId="73CF878C" w14:textId="77777777" w:rsidR="00382C27" w:rsidRDefault="00382C27"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ontserrat">
    <w:altName w:val="Times New Roman"/>
    <w:charset w:val="BA"/>
    <w:family w:val="auto"/>
    <w:pitch w:val="variable"/>
    <w:sig w:usb0="00000001" w:usb1="00000003"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ED1A2" w14:textId="77777777" w:rsidR="00382C27" w:rsidRDefault="00382C27" w:rsidP="004D6420">
      <w:r>
        <w:separator/>
      </w:r>
    </w:p>
  </w:footnote>
  <w:footnote w:type="continuationSeparator" w:id="0">
    <w:p w14:paraId="47983F88" w14:textId="77777777" w:rsidR="00382C27" w:rsidRDefault="00382C27" w:rsidP="004D6420">
      <w:r>
        <w:continuationSeparator/>
      </w:r>
    </w:p>
  </w:footnote>
  <w:footnote w:id="1">
    <w:p w14:paraId="2FA7A6E2" w14:textId="77777777" w:rsidR="00F357FF" w:rsidRDefault="00F357FF" w:rsidP="00F357FF">
      <w:pPr>
        <w:pStyle w:val="Vresteksts"/>
      </w:pPr>
      <w:r>
        <w:rPr>
          <w:rStyle w:val="Vresatsauce"/>
        </w:rPr>
        <w:footnoteRef/>
      </w:r>
      <w:r>
        <w:t xml:space="preserve"> </w:t>
      </w:r>
      <w:hyperlink r:id="rId1" w:history="1">
        <w:r w:rsidRPr="005C1687">
          <w:rPr>
            <w:rStyle w:val="Hipersaite"/>
          </w:rPr>
          <w:t>https://likumi.lv/ta/id/269842-noteikumi-par-pasvaldibu-teritorijas-attistibas-planosanas-dokumentiem</w:t>
        </w:r>
      </w:hyperlink>
    </w:p>
    <w:p w14:paraId="4DB9F202" w14:textId="77777777" w:rsidR="00F357FF" w:rsidRDefault="00F357FF" w:rsidP="00F357FF">
      <w:pPr>
        <w:pStyle w:val="Vresteksts"/>
      </w:pPr>
    </w:p>
  </w:footnote>
  <w:footnote w:id="2">
    <w:p w14:paraId="4ED3BD7D" w14:textId="77777777" w:rsidR="004D3EFE" w:rsidRDefault="004D3EFE" w:rsidP="004D3EFE">
      <w:pPr>
        <w:pStyle w:val="Vresteksts"/>
      </w:pPr>
      <w:r>
        <w:rPr>
          <w:rStyle w:val="Vresatsauce"/>
        </w:rPr>
        <w:footnoteRef/>
      </w:r>
      <w:r>
        <w:t xml:space="preserve"> </w:t>
      </w:r>
      <w:hyperlink r:id="rId2" w:history="1">
        <w:r w:rsidRPr="0022697A">
          <w:rPr>
            <w:rStyle w:val="Hipersaite"/>
          </w:rPr>
          <w:t>https://tapis.gov.lv/tapis/lv/downloads/44050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00FB5"/>
    <w:rsid w:val="00011F9D"/>
    <w:rsid w:val="000301B0"/>
    <w:rsid w:val="000405B5"/>
    <w:rsid w:val="00073215"/>
    <w:rsid w:val="000A6216"/>
    <w:rsid w:val="000B1C15"/>
    <w:rsid w:val="000C03F1"/>
    <w:rsid w:val="000C10D7"/>
    <w:rsid w:val="000E009F"/>
    <w:rsid w:val="000F3F31"/>
    <w:rsid w:val="001129EF"/>
    <w:rsid w:val="001617E6"/>
    <w:rsid w:val="001934CD"/>
    <w:rsid w:val="001C0DBB"/>
    <w:rsid w:val="00290CA2"/>
    <w:rsid w:val="002B7063"/>
    <w:rsid w:val="002C0C5E"/>
    <w:rsid w:val="00301C73"/>
    <w:rsid w:val="00331E31"/>
    <w:rsid w:val="00340DF0"/>
    <w:rsid w:val="00382C27"/>
    <w:rsid w:val="003A26A1"/>
    <w:rsid w:val="003C5004"/>
    <w:rsid w:val="003D79BB"/>
    <w:rsid w:val="003D7D0D"/>
    <w:rsid w:val="003F4D9C"/>
    <w:rsid w:val="004018BE"/>
    <w:rsid w:val="004264AD"/>
    <w:rsid w:val="004277EC"/>
    <w:rsid w:val="0045299D"/>
    <w:rsid w:val="00460379"/>
    <w:rsid w:val="00461AD4"/>
    <w:rsid w:val="004729C6"/>
    <w:rsid w:val="004A1241"/>
    <w:rsid w:val="004A459B"/>
    <w:rsid w:val="004D3EFE"/>
    <w:rsid w:val="004D6420"/>
    <w:rsid w:val="004E14A5"/>
    <w:rsid w:val="004F74FB"/>
    <w:rsid w:val="00513387"/>
    <w:rsid w:val="00532B03"/>
    <w:rsid w:val="005357B2"/>
    <w:rsid w:val="0056776C"/>
    <w:rsid w:val="00596A6E"/>
    <w:rsid w:val="005A4428"/>
    <w:rsid w:val="005A4A35"/>
    <w:rsid w:val="005C3B12"/>
    <w:rsid w:val="0064023D"/>
    <w:rsid w:val="00644532"/>
    <w:rsid w:val="00652826"/>
    <w:rsid w:val="0066292C"/>
    <w:rsid w:val="00696A82"/>
    <w:rsid w:val="006B5ACC"/>
    <w:rsid w:val="006C4574"/>
    <w:rsid w:val="00700DD2"/>
    <w:rsid w:val="00724E66"/>
    <w:rsid w:val="0075518E"/>
    <w:rsid w:val="00766B9D"/>
    <w:rsid w:val="00783A8D"/>
    <w:rsid w:val="00794101"/>
    <w:rsid w:val="007D7005"/>
    <w:rsid w:val="00835590"/>
    <w:rsid w:val="008D0898"/>
    <w:rsid w:val="008E0AFD"/>
    <w:rsid w:val="00904A80"/>
    <w:rsid w:val="00923DEE"/>
    <w:rsid w:val="00930573"/>
    <w:rsid w:val="00966C8D"/>
    <w:rsid w:val="009824E4"/>
    <w:rsid w:val="009905B8"/>
    <w:rsid w:val="009B21D2"/>
    <w:rsid w:val="009D00CF"/>
    <w:rsid w:val="00A01E64"/>
    <w:rsid w:val="00A1631D"/>
    <w:rsid w:val="00A45C7E"/>
    <w:rsid w:val="00A62D2B"/>
    <w:rsid w:val="00A70943"/>
    <w:rsid w:val="00A84BD2"/>
    <w:rsid w:val="00A858D1"/>
    <w:rsid w:val="00AF33AA"/>
    <w:rsid w:val="00AF4471"/>
    <w:rsid w:val="00B10339"/>
    <w:rsid w:val="00B32A8D"/>
    <w:rsid w:val="00B65815"/>
    <w:rsid w:val="00B77F96"/>
    <w:rsid w:val="00BA57D7"/>
    <w:rsid w:val="00BD77FF"/>
    <w:rsid w:val="00C05D2D"/>
    <w:rsid w:val="00C31B0A"/>
    <w:rsid w:val="00C44A6B"/>
    <w:rsid w:val="00C84522"/>
    <w:rsid w:val="00C92C4D"/>
    <w:rsid w:val="00C95C54"/>
    <w:rsid w:val="00C9620B"/>
    <w:rsid w:val="00CA1B01"/>
    <w:rsid w:val="00CA2E9A"/>
    <w:rsid w:val="00CA39BC"/>
    <w:rsid w:val="00CA4B5C"/>
    <w:rsid w:val="00CA5333"/>
    <w:rsid w:val="00CA7C4D"/>
    <w:rsid w:val="00D12CE5"/>
    <w:rsid w:val="00D24D88"/>
    <w:rsid w:val="00D60885"/>
    <w:rsid w:val="00D64483"/>
    <w:rsid w:val="00D67430"/>
    <w:rsid w:val="00DA30AA"/>
    <w:rsid w:val="00DC5C90"/>
    <w:rsid w:val="00E115EF"/>
    <w:rsid w:val="00E277F7"/>
    <w:rsid w:val="00E87F1D"/>
    <w:rsid w:val="00F01F0F"/>
    <w:rsid w:val="00F357FF"/>
    <w:rsid w:val="00F55E02"/>
    <w:rsid w:val="00F724A8"/>
    <w:rsid w:val="00FC6BEC"/>
    <w:rsid w:val="00FE3A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 w:type="character" w:styleId="Izteiksmgs">
    <w:name w:val="Strong"/>
    <w:basedOn w:val="Noklusjumarindkopasfonts"/>
    <w:uiPriority w:val="22"/>
    <w:qFormat/>
    <w:rsid w:val="00783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0406">
      <w:bodyDiv w:val="1"/>
      <w:marLeft w:val="0"/>
      <w:marRight w:val="0"/>
      <w:marTop w:val="0"/>
      <w:marBottom w:val="0"/>
      <w:divBdr>
        <w:top w:val="none" w:sz="0" w:space="0" w:color="auto"/>
        <w:left w:val="none" w:sz="0" w:space="0" w:color="auto"/>
        <w:bottom w:val="none" w:sz="0" w:space="0" w:color="auto"/>
        <w:right w:val="none" w:sz="0" w:space="0" w:color="auto"/>
      </w:divBdr>
    </w:div>
    <w:div w:id="1207065238">
      <w:bodyDiv w:val="1"/>
      <w:marLeft w:val="0"/>
      <w:marRight w:val="0"/>
      <w:marTop w:val="0"/>
      <w:marBottom w:val="0"/>
      <w:divBdr>
        <w:top w:val="none" w:sz="0" w:space="0" w:color="auto"/>
        <w:left w:val="none" w:sz="0" w:space="0" w:color="auto"/>
        <w:bottom w:val="none" w:sz="0" w:space="0" w:color="auto"/>
        <w:right w:val="none" w:sz="0" w:space="0" w:color="auto"/>
      </w:divBdr>
    </w:div>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44050" TargetMode="External"/><Relationship Id="rId1" Type="http://schemas.openxmlformats.org/officeDocument/2006/relationships/hyperlink" Target="https://likumi.lv/ta/id/269842-noteikumi-par-pasvaldibu-teritorijas-attistibas-planosanas-dokumen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BD29-6FD2-4CB3-8017-1B8D15C5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3784</Words>
  <Characters>2158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2023-12-01T09:50:00Z</cp:lastPrinted>
  <dcterms:created xsi:type="dcterms:W3CDTF">2023-12-01T09:50:00Z</dcterms:created>
  <dcterms:modified xsi:type="dcterms:W3CDTF">2023-12-01T09:50:00Z</dcterms:modified>
</cp:coreProperties>
</file>