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B1219" w14:textId="77777777" w:rsidR="0001732F" w:rsidRPr="00C14B58" w:rsidRDefault="0001732F" w:rsidP="0001732F">
      <w:pPr>
        <w:jc w:val="center"/>
        <w:rPr>
          <w:rFonts w:ascii="RimBelwe" w:hAnsi="RimBelwe"/>
          <w:noProof/>
          <w:sz w:val="12"/>
          <w:szCs w:val="28"/>
        </w:rPr>
      </w:pPr>
    </w:p>
    <w:p w14:paraId="2466DBD2" w14:textId="77777777" w:rsidR="00ED5E54" w:rsidRPr="00735BC6" w:rsidRDefault="00ED5E54" w:rsidP="00ED5E54">
      <w:pPr>
        <w:ind w:right="43"/>
        <w:jc w:val="center"/>
        <w:rPr>
          <w:noProof/>
        </w:rPr>
      </w:pPr>
      <w:r>
        <w:rPr>
          <w:noProof/>
        </w:rPr>
        <w:drawing>
          <wp:inline distT="0" distB="0" distL="0" distR="0" wp14:anchorId="10280D14" wp14:editId="6B8A7568">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0BCA34" w14:textId="77777777" w:rsidR="00ED5E54" w:rsidRPr="009154C1" w:rsidRDefault="00ED5E54" w:rsidP="00ED5E54">
      <w:pPr>
        <w:ind w:right="43"/>
        <w:jc w:val="center"/>
        <w:rPr>
          <w:noProof/>
          <w:sz w:val="36"/>
        </w:rPr>
      </w:pPr>
      <w:r w:rsidRPr="009154C1">
        <w:rPr>
          <w:noProof/>
          <w:sz w:val="36"/>
        </w:rPr>
        <w:t>OGRES  NOVADA  PAŠVALDĪBA</w:t>
      </w:r>
    </w:p>
    <w:p w14:paraId="7458E83B" w14:textId="77777777" w:rsidR="00ED5E54" w:rsidRPr="009154C1" w:rsidRDefault="00ED5E54" w:rsidP="00ED5E54">
      <w:pPr>
        <w:ind w:right="43"/>
        <w:jc w:val="center"/>
        <w:rPr>
          <w:noProof/>
          <w:sz w:val="18"/>
        </w:rPr>
      </w:pPr>
      <w:r w:rsidRPr="009154C1">
        <w:rPr>
          <w:noProof/>
          <w:sz w:val="18"/>
        </w:rPr>
        <w:t>Reģ.Nr.90000024455, Brīvības iela 33, Ogre, Ogres nov., LV-5001</w:t>
      </w:r>
    </w:p>
    <w:p w14:paraId="11D21A3F" w14:textId="77777777" w:rsidR="00ED5E54" w:rsidRPr="009154C1" w:rsidRDefault="00ED5E54" w:rsidP="00ED5E54">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44458B46" w14:textId="77777777" w:rsidR="00ED5E54" w:rsidRPr="009154C1" w:rsidRDefault="00ED5E54" w:rsidP="00ED5E54">
      <w:pPr>
        <w:ind w:right="43"/>
        <w:rPr>
          <w:szCs w:val="32"/>
        </w:rPr>
      </w:pPr>
    </w:p>
    <w:p w14:paraId="3AFCD299" w14:textId="77777777" w:rsidR="00ED5E54" w:rsidRPr="009154C1" w:rsidRDefault="00ED5E54" w:rsidP="00ED5E54">
      <w:pPr>
        <w:ind w:right="43"/>
        <w:jc w:val="center"/>
        <w:rPr>
          <w:sz w:val="32"/>
          <w:szCs w:val="32"/>
        </w:rPr>
      </w:pPr>
      <w:r w:rsidRPr="009154C1">
        <w:rPr>
          <w:sz w:val="28"/>
          <w:szCs w:val="28"/>
        </w:rPr>
        <w:t>PAŠVALDĪBAS DOMES SĒDES PROTOKOLA IZRAKSTS</w:t>
      </w:r>
    </w:p>
    <w:p w14:paraId="6E6D24FC" w14:textId="77777777" w:rsidR="0001732F" w:rsidRDefault="0001732F" w:rsidP="0001732F">
      <w:pPr>
        <w:jc w:val="center"/>
      </w:pPr>
    </w:p>
    <w:p w14:paraId="6C30D9E2" w14:textId="77777777" w:rsidR="0001732F" w:rsidRPr="00296974" w:rsidRDefault="0001732F" w:rsidP="0001732F"/>
    <w:tbl>
      <w:tblPr>
        <w:tblW w:w="5090" w:type="pct"/>
        <w:tblLook w:val="0000" w:firstRow="0" w:lastRow="0" w:firstColumn="0" w:lastColumn="0" w:noHBand="0" w:noVBand="0"/>
      </w:tblPr>
      <w:tblGrid>
        <w:gridCol w:w="3040"/>
        <w:gridCol w:w="3042"/>
        <w:gridCol w:w="3152"/>
      </w:tblGrid>
      <w:tr w:rsidR="0001732F" w:rsidRPr="00296974" w14:paraId="5FD73E74" w14:textId="77777777" w:rsidTr="009336C8">
        <w:trPr>
          <w:trHeight w:val="204"/>
        </w:trPr>
        <w:tc>
          <w:tcPr>
            <w:tcW w:w="1646" w:type="pct"/>
          </w:tcPr>
          <w:p w14:paraId="29239EC6" w14:textId="77777777" w:rsidR="0001732F" w:rsidRPr="00296974" w:rsidRDefault="0001732F" w:rsidP="0096089C">
            <w:r w:rsidRPr="00296974">
              <w:t>Ogrē, Brīvības ielā 33</w:t>
            </w:r>
          </w:p>
        </w:tc>
        <w:tc>
          <w:tcPr>
            <w:tcW w:w="1647" w:type="pct"/>
          </w:tcPr>
          <w:p w14:paraId="568EEC84" w14:textId="0E641386" w:rsidR="0001732F" w:rsidRPr="00296974" w:rsidRDefault="0001732F" w:rsidP="00D651EC">
            <w:pPr>
              <w:pStyle w:val="Heading4"/>
              <w:spacing w:before="0" w:after="0"/>
              <w:jc w:val="center"/>
              <w:rPr>
                <w:sz w:val="24"/>
                <w:szCs w:val="24"/>
              </w:rPr>
            </w:pPr>
            <w:r w:rsidRPr="005E5123">
              <w:rPr>
                <w:sz w:val="24"/>
                <w:szCs w:val="24"/>
              </w:rPr>
              <w:t>Nr.</w:t>
            </w:r>
            <w:r w:rsidR="009336C8">
              <w:rPr>
                <w:sz w:val="24"/>
                <w:szCs w:val="24"/>
              </w:rPr>
              <w:t>20</w:t>
            </w:r>
            <w:r w:rsidR="00A64A06">
              <w:rPr>
                <w:sz w:val="24"/>
                <w:szCs w:val="24"/>
              </w:rPr>
              <w:t xml:space="preserve">  </w:t>
            </w:r>
          </w:p>
        </w:tc>
        <w:tc>
          <w:tcPr>
            <w:tcW w:w="1707" w:type="pct"/>
          </w:tcPr>
          <w:p w14:paraId="441474F2" w14:textId="055C4D4B" w:rsidR="0001732F" w:rsidRPr="00296974" w:rsidRDefault="0001732F" w:rsidP="0096089C">
            <w:pPr>
              <w:jc w:val="right"/>
            </w:pPr>
            <w:r>
              <w:t>20</w:t>
            </w:r>
            <w:r w:rsidR="00ED5E54">
              <w:t>23.</w:t>
            </w:r>
            <w:r w:rsidR="00C05F36">
              <w:t xml:space="preserve"> </w:t>
            </w:r>
            <w:r w:rsidR="00ED5E54">
              <w:t xml:space="preserve">gada </w:t>
            </w:r>
            <w:r w:rsidR="00F72C67">
              <w:t>21</w:t>
            </w:r>
            <w:r w:rsidR="00ED5E54">
              <w:t>.</w:t>
            </w:r>
            <w:r w:rsidR="00C05F36">
              <w:t xml:space="preserve"> </w:t>
            </w:r>
            <w:r w:rsidR="00F72C67">
              <w:t>decembrī</w:t>
            </w:r>
          </w:p>
        </w:tc>
      </w:tr>
    </w:tbl>
    <w:p w14:paraId="5F83E079" w14:textId="77777777" w:rsidR="0001732F" w:rsidRDefault="0001732F" w:rsidP="0001732F">
      <w:pPr>
        <w:rPr>
          <w:b/>
          <w:bCs/>
        </w:rPr>
      </w:pPr>
      <w:bookmarkStart w:id="0" w:name="_GoBack"/>
      <w:bookmarkEnd w:id="0"/>
    </w:p>
    <w:p w14:paraId="61477738" w14:textId="304DC6C2" w:rsidR="0001732F" w:rsidRPr="00296974" w:rsidRDefault="0001732F" w:rsidP="00D651EC">
      <w:pPr>
        <w:ind w:left="-142"/>
        <w:jc w:val="center"/>
        <w:rPr>
          <w:b/>
          <w:bCs/>
        </w:rPr>
      </w:pPr>
      <w:r>
        <w:rPr>
          <w:b/>
          <w:bCs/>
        </w:rPr>
        <w:t xml:space="preserve"> </w:t>
      </w:r>
      <w:r w:rsidR="00A64A06">
        <w:rPr>
          <w:b/>
          <w:bCs/>
        </w:rPr>
        <w:t xml:space="preserve">  </w:t>
      </w:r>
      <w:r w:rsidR="009336C8">
        <w:rPr>
          <w:b/>
          <w:bCs/>
        </w:rPr>
        <w:t>22</w:t>
      </w:r>
      <w:r w:rsidR="00ED5E54">
        <w:rPr>
          <w:b/>
          <w:bCs/>
        </w:rPr>
        <w:t>.</w:t>
      </w:r>
    </w:p>
    <w:p w14:paraId="0DB58374" w14:textId="272A34E1" w:rsidR="0001732F" w:rsidRDefault="0001732F" w:rsidP="0001732F">
      <w:pPr>
        <w:tabs>
          <w:tab w:val="left" w:pos="3660"/>
          <w:tab w:val="center" w:pos="4082"/>
        </w:tabs>
        <w:spacing w:after="240"/>
        <w:ind w:left="-142"/>
        <w:jc w:val="center"/>
        <w:rPr>
          <w:b/>
          <w:u w:val="single"/>
        </w:rPr>
      </w:pPr>
      <w:r>
        <w:rPr>
          <w:b/>
          <w:u w:val="single"/>
        </w:rPr>
        <w:t>Par atļauju lauksaimniecības zemes ierīkošanai nekustamajā īpašumā “</w:t>
      </w:r>
      <w:proofErr w:type="spellStart"/>
      <w:r w:rsidR="00F72C67">
        <w:rPr>
          <w:b/>
          <w:u w:val="single"/>
        </w:rPr>
        <w:t>Paunēni</w:t>
      </w:r>
      <w:proofErr w:type="spellEnd"/>
      <w:r w:rsidR="00F72C67">
        <w:rPr>
          <w:b/>
          <w:u w:val="single"/>
        </w:rPr>
        <w:t xml:space="preserve"> 2</w:t>
      </w:r>
      <w:r w:rsidR="0014049A">
        <w:rPr>
          <w:b/>
          <w:u w:val="single"/>
        </w:rPr>
        <w:t xml:space="preserve">”, </w:t>
      </w:r>
      <w:r w:rsidR="00F72C67">
        <w:rPr>
          <w:b/>
          <w:u w:val="single"/>
        </w:rPr>
        <w:t>Taurupes</w:t>
      </w:r>
      <w:r w:rsidR="0014049A">
        <w:rPr>
          <w:b/>
          <w:u w:val="single"/>
        </w:rPr>
        <w:t xml:space="preserve"> pag., </w:t>
      </w:r>
      <w:r>
        <w:rPr>
          <w:b/>
          <w:u w:val="single"/>
        </w:rPr>
        <w:t xml:space="preserve">Ogres nov.  </w:t>
      </w:r>
    </w:p>
    <w:p w14:paraId="29D8765F" w14:textId="13C09524" w:rsidR="005C76D7" w:rsidRDefault="005C76D7" w:rsidP="00907453">
      <w:pPr>
        <w:spacing w:after="60" w:line="276" w:lineRule="auto"/>
        <w:ind w:firstLine="567"/>
        <w:jc w:val="both"/>
      </w:pPr>
      <w:r w:rsidRPr="00CF4B0C">
        <w:t>Ogres novada pašvaldībā (turpmāk – Pašvaldība) 2023.</w:t>
      </w:r>
      <w:r w:rsidR="00C05F36">
        <w:t xml:space="preserve"> </w:t>
      </w:r>
      <w:r w:rsidRPr="00CF4B0C">
        <w:t xml:space="preserve">gada </w:t>
      </w:r>
      <w:r w:rsidR="00F72C67">
        <w:t>12</w:t>
      </w:r>
      <w:r w:rsidRPr="00CF4B0C">
        <w:t>.</w:t>
      </w:r>
      <w:r w:rsidR="00C05F36">
        <w:t xml:space="preserve"> </w:t>
      </w:r>
      <w:r w:rsidR="00F72C67">
        <w:t>septembrī</w:t>
      </w:r>
      <w:r w:rsidRPr="00CF4B0C">
        <w:t xml:space="preserve"> saņemts</w:t>
      </w:r>
      <w:r w:rsidR="002C6EE7">
        <w:t xml:space="preserve"> </w:t>
      </w:r>
      <w:r w:rsidR="00F72C67">
        <w:t>U.K.</w:t>
      </w:r>
      <w:r w:rsidRPr="00CF4B0C">
        <w:t xml:space="preserve"> iesniegums (reģistrēts Pašvaldībā ar Nr.</w:t>
      </w:r>
      <w:r w:rsidR="00C05F36">
        <w:t xml:space="preserve"> </w:t>
      </w:r>
      <w:r w:rsidRPr="00CF4B0C">
        <w:t>2-4.2/</w:t>
      </w:r>
      <w:r w:rsidR="00F72C67">
        <w:t>2245</w:t>
      </w:r>
      <w:r w:rsidRPr="00CF4B0C">
        <w:t>)</w:t>
      </w:r>
      <w:r>
        <w:t xml:space="preserve"> (turpmāk – Iesniegums)</w:t>
      </w:r>
      <w:r w:rsidRPr="00CF4B0C">
        <w:t>, kurā lūgts atļaut ierīkot lauksaimniecības zemi (pļavu) nekustamā īpašuma “</w:t>
      </w:r>
      <w:proofErr w:type="spellStart"/>
      <w:r w:rsidR="00F72C67">
        <w:t>Paunēni</w:t>
      </w:r>
      <w:proofErr w:type="spellEnd"/>
      <w:r w:rsidR="00F72C67">
        <w:t xml:space="preserve"> 2</w:t>
      </w:r>
      <w:r w:rsidRPr="00CF4B0C">
        <w:t xml:space="preserve">”, </w:t>
      </w:r>
      <w:r w:rsidR="00F72C67">
        <w:t xml:space="preserve">Taurupes </w:t>
      </w:r>
      <w:r w:rsidRPr="00CF4B0C">
        <w:t xml:space="preserve"> pag., Ogres nov., kadastra Nr.</w:t>
      </w:r>
      <w:r w:rsidR="00C05F36">
        <w:t xml:space="preserve"> </w:t>
      </w:r>
      <w:r w:rsidR="00F72C67">
        <w:t>74920040121</w:t>
      </w:r>
      <w:r w:rsidRPr="00CF4B0C">
        <w:t xml:space="preserve">, sastāvā esošajā zemes vienībā ar kadastra apzīmējumu </w:t>
      </w:r>
      <w:r w:rsidR="00F72C67">
        <w:t>74920040121</w:t>
      </w:r>
      <w:r w:rsidR="00F72C67" w:rsidRPr="00CF4B0C">
        <w:t xml:space="preserve"> </w:t>
      </w:r>
      <w:r w:rsidRPr="00CF4B0C">
        <w:t xml:space="preserve">(turpmāk – Zemes vienība) meža </w:t>
      </w:r>
      <w:r w:rsidR="00F72C67">
        <w:t>2</w:t>
      </w:r>
      <w:r w:rsidRPr="00CF4B0C">
        <w:t>.</w:t>
      </w:r>
      <w:r w:rsidR="00C05F36">
        <w:t xml:space="preserve"> </w:t>
      </w:r>
      <w:r w:rsidRPr="00CF4B0C">
        <w:t>kvartāla 1.</w:t>
      </w:r>
      <w:r w:rsidR="00C05F36">
        <w:t xml:space="preserve"> </w:t>
      </w:r>
      <w:r w:rsidRPr="00CF4B0C">
        <w:t>nogabalā 0,</w:t>
      </w:r>
      <w:r w:rsidR="00F72C67">
        <w:t>09</w:t>
      </w:r>
      <w:r w:rsidRPr="00CF4B0C">
        <w:t xml:space="preserve"> ha platībā (turpmāk – Paredzētā darbība). Atmežojamo platību plānots kompensēt ar ieaudzēto meža platību</w:t>
      </w:r>
      <w:r w:rsidR="00A64A06">
        <w:t>.</w:t>
      </w:r>
    </w:p>
    <w:p w14:paraId="13D70EF5" w14:textId="79C25577" w:rsidR="005C76D7" w:rsidRDefault="005C76D7" w:rsidP="00907453">
      <w:pPr>
        <w:spacing w:after="20" w:line="276" w:lineRule="auto"/>
        <w:ind w:firstLine="567"/>
        <w:jc w:val="both"/>
      </w:pPr>
      <w:r>
        <w:t xml:space="preserve">Izvērtējot Iesniegumu un ar to saistītos dokumentus, Pašvaldība konstatē: </w:t>
      </w:r>
    </w:p>
    <w:p w14:paraId="7041F206" w14:textId="21DEA90A" w:rsidR="005C76D7" w:rsidRPr="00A64A06" w:rsidRDefault="005C76D7" w:rsidP="00A64A06">
      <w:pPr>
        <w:spacing w:after="20" w:line="276" w:lineRule="auto"/>
        <w:ind w:firstLine="567"/>
        <w:jc w:val="both"/>
      </w:pPr>
      <w:r w:rsidRPr="0014049A">
        <w:rPr>
          <w:b/>
          <w:bCs/>
        </w:rPr>
        <w:t>[1]</w:t>
      </w:r>
      <w:r w:rsidRPr="00A64A06">
        <w:rPr>
          <w:b/>
          <w:bCs/>
        </w:rPr>
        <w:t xml:space="preserve"> </w:t>
      </w:r>
      <w:r w:rsidRPr="00A64A06">
        <w:t xml:space="preserve">Saskaņā ar </w:t>
      </w:r>
      <w:r w:rsidR="00F72C67" w:rsidRPr="00A64A06">
        <w:t>Ogres</w:t>
      </w:r>
      <w:r w:rsidRPr="00A64A06">
        <w:t xml:space="preserve"> novada pašvaldības 201</w:t>
      </w:r>
      <w:r w:rsidR="00F72C67" w:rsidRPr="00A64A06">
        <w:t>2</w:t>
      </w:r>
      <w:r w:rsidRPr="00A64A06">
        <w:t>.</w:t>
      </w:r>
      <w:r w:rsidR="00C05F36">
        <w:t xml:space="preserve"> </w:t>
      </w:r>
      <w:r w:rsidRPr="00A64A06">
        <w:t xml:space="preserve">gada </w:t>
      </w:r>
      <w:r w:rsidR="00F72C67" w:rsidRPr="00A64A06">
        <w:t>21</w:t>
      </w:r>
      <w:r w:rsidRPr="00A64A06">
        <w:t>.</w:t>
      </w:r>
      <w:r w:rsidR="00C05F36">
        <w:t xml:space="preserve"> </w:t>
      </w:r>
      <w:r w:rsidR="00F72C67" w:rsidRPr="00A64A06">
        <w:t>jūnija</w:t>
      </w:r>
      <w:r w:rsidRPr="00A64A06">
        <w:t xml:space="preserve"> saistošo noteikumu Nr.</w:t>
      </w:r>
      <w:r w:rsidR="00C05F36">
        <w:t> </w:t>
      </w:r>
      <w:r w:rsidR="00F72C67" w:rsidRPr="00A64A06">
        <w:t>16</w:t>
      </w:r>
      <w:r w:rsidRPr="00A64A06">
        <w:t>/201</w:t>
      </w:r>
      <w:r w:rsidR="00F72C67" w:rsidRPr="00A64A06">
        <w:t>2</w:t>
      </w:r>
      <w:r w:rsidRPr="00A64A06">
        <w:t xml:space="preserve"> “Par </w:t>
      </w:r>
      <w:r w:rsidR="00F72C67" w:rsidRPr="00A64A06">
        <w:t>Ogres</w:t>
      </w:r>
      <w:r w:rsidRPr="00A64A06">
        <w:t xml:space="preserve"> novada teritorijas plānojuma </w:t>
      </w:r>
      <w:r w:rsidR="00F72C67" w:rsidRPr="00A64A06">
        <w:t xml:space="preserve">grafiskā daļa un teritorijas izmantošanas un apbūves noteikumi </w:t>
      </w:r>
      <w:r w:rsidRPr="00A64A06">
        <w:t>201</w:t>
      </w:r>
      <w:r w:rsidR="00F72C67" w:rsidRPr="00A64A06">
        <w:t>2</w:t>
      </w:r>
      <w:r w:rsidRPr="00A64A06">
        <w:t>.–2024.</w:t>
      </w:r>
      <w:r w:rsidR="00C05F36">
        <w:t xml:space="preserve"> </w:t>
      </w:r>
      <w:r w:rsidRPr="00A64A06">
        <w:t>gadam” (turpmāk – SN 1</w:t>
      </w:r>
      <w:r w:rsidR="00F72C67" w:rsidRPr="00A64A06">
        <w:t>6</w:t>
      </w:r>
      <w:r w:rsidRPr="00A64A06">
        <w:t>/201</w:t>
      </w:r>
      <w:r w:rsidR="00F72C67" w:rsidRPr="00A64A06">
        <w:t>2</w:t>
      </w:r>
      <w:r w:rsidRPr="00A64A06">
        <w:t>) Grafisko daļu</w:t>
      </w:r>
      <w:r w:rsidRPr="00A64A06">
        <w:rPr>
          <w:vertAlign w:val="superscript"/>
        </w:rPr>
        <w:footnoteReference w:id="1"/>
      </w:r>
      <w:r w:rsidRPr="00A64A06">
        <w:t xml:space="preserve"> Zemes vienībai daļai, kur plānots īstenot Paredzēto darbību, noteikta funkcionālā zona Lauksaimniecības teritorija (L). Atbilstoši SN1</w:t>
      </w:r>
      <w:r w:rsidR="00A64A06" w:rsidRPr="00A64A06">
        <w:t>6</w:t>
      </w:r>
      <w:r w:rsidRPr="00A64A06">
        <w:t>/201</w:t>
      </w:r>
      <w:r w:rsidR="00A64A06" w:rsidRPr="00A64A06">
        <w:t>2</w:t>
      </w:r>
      <w:r w:rsidRPr="00A64A06">
        <w:t xml:space="preserve"> Teritorijas izmantošanas un apbūves noteikumu</w:t>
      </w:r>
      <w:r w:rsidRPr="00A64A06">
        <w:rPr>
          <w:vertAlign w:val="superscript"/>
        </w:rPr>
        <w:footnoteReference w:id="2"/>
      </w:r>
      <w:r w:rsidRPr="00A64A06">
        <w:t xml:space="preserve"> (turpmāk – TIAN) </w:t>
      </w:r>
      <w:r w:rsidR="00A64A06" w:rsidRPr="00A64A06">
        <w:t>227</w:t>
      </w:r>
      <w:r w:rsidRPr="00A64A06">
        <w:t>.1.</w:t>
      </w:r>
      <w:r w:rsidR="00C05F36">
        <w:t xml:space="preserve"> </w:t>
      </w:r>
      <w:r w:rsidRPr="00A64A06">
        <w:t xml:space="preserve">punktam viens no atļautajiem primārajiem izmantošanas veidiem minētajā funkcionālajā zonā ir </w:t>
      </w:r>
      <w:r w:rsidR="00A64A06" w:rsidRPr="00A64A06">
        <w:t>lauksaimnieciskās produkcijas audzēšana, apstrāde un uzglabāšana</w:t>
      </w:r>
      <w:r w:rsidRPr="00A64A06">
        <w:t>. No minētā secināms, ka Paredzētā darbība nav pretrunā SN1</w:t>
      </w:r>
      <w:r w:rsidR="00A64A06">
        <w:t>6</w:t>
      </w:r>
      <w:r w:rsidRPr="00A64A06">
        <w:t>/201</w:t>
      </w:r>
      <w:r w:rsidR="00A64A06">
        <w:t>2</w:t>
      </w:r>
      <w:r w:rsidRPr="00A64A06">
        <w:t>.</w:t>
      </w:r>
    </w:p>
    <w:p w14:paraId="2CEED661" w14:textId="6CB13527" w:rsidR="005C76D7" w:rsidRDefault="005C76D7" w:rsidP="004176A1">
      <w:pPr>
        <w:spacing w:after="20" w:line="276" w:lineRule="auto"/>
        <w:ind w:firstLine="567"/>
        <w:jc w:val="both"/>
      </w:pPr>
      <w:r w:rsidRPr="0014049A">
        <w:rPr>
          <w:b/>
          <w:bCs/>
        </w:rPr>
        <w:t>[2]</w:t>
      </w:r>
      <w:r>
        <w:t xml:space="preserve"> </w:t>
      </w:r>
      <w:r w:rsidRPr="00CF4B0C">
        <w:t xml:space="preserve">Atbilstoši Dabas aizsardzības pārvaldes Dabas datu pārvaldības sistēmā OZOLS pieejamai informācijai Paredzētās darbības teritorijā nav reģistrēti īpaši aizsargājami biotopi un īpaši aizsargājamo sugu dzīvotnes. </w:t>
      </w:r>
      <w:r>
        <w:t xml:space="preserve">Ņemot vērā minēto, secināms, ka, ierīkojot lauksaimniecības zemi </w:t>
      </w:r>
      <w:r w:rsidR="00880096">
        <w:t>a</w:t>
      </w:r>
      <w:r>
        <w:t>tmežošanai paredzētajā teritorijā, tiek ievērotas Ministru kabineta 2013.</w:t>
      </w:r>
      <w:r w:rsidR="00C05F36">
        <w:t xml:space="preserve"> </w:t>
      </w:r>
      <w:r>
        <w:t>gada 5.</w:t>
      </w:r>
      <w:r w:rsidR="00C05F36">
        <w:t xml:space="preserve"> </w:t>
      </w:r>
      <w:r>
        <w:t>marta noteikumu Nr.</w:t>
      </w:r>
      <w:r w:rsidR="00C05F36">
        <w:t xml:space="preserve"> </w:t>
      </w:r>
      <w:r>
        <w:t>118 “Kārtība, kādā lauksaimniecībā izmantojamo zemi ierīko mežā, kā arī izsniedz atļauju tās ierīkošanai” (turpmāk – MK noteikumi Nr.</w:t>
      </w:r>
      <w:r w:rsidR="00C05F36">
        <w:t xml:space="preserve"> </w:t>
      </w:r>
      <w:r>
        <w:t>118) 5.</w:t>
      </w:r>
      <w:r w:rsidR="00C05F36">
        <w:t> </w:t>
      </w:r>
      <w:r>
        <w:t>punktā izvirzītās prasības.</w:t>
      </w:r>
    </w:p>
    <w:p w14:paraId="24F9E0C9" w14:textId="38D023DA" w:rsidR="000637C1" w:rsidRDefault="005C76D7" w:rsidP="004176A1">
      <w:pPr>
        <w:spacing w:after="20" w:line="276" w:lineRule="auto"/>
        <w:ind w:firstLine="567"/>
        <w:jc w:val="both"/>
      </w:pPr>
      <w:r w:rsidRPr="0014049A">
        <w:rPr>
          <w:b/>
          <w:bCs/>
        </w:rPr>
        <w:t>[3]</w:t>
      </w:r>
      <w:r>
        <w:t xml:space="preserve"> </w:t>
      </w:r>
      <w:r w:rsidRPr="005C76D7">
        <w:t>Saskaņā ar MK noteikumu Nr.</w:t>
      </w:r>
      <w:r w:rsidR="00C05F36">
        <w:t xml:space="preserve"> </w:t>
      </w:r>
      <w:r w:rsidRPr="005C76D7">
        <w:t>118 7.</w:t>
      </w:r>
      <w:r w:rsidR="00C05F36">
        <w:t xml:space="preserve"> </w:t>
      </w:r>
      <w:r w:rsidRPr="005C76D7">
        <w:t>punktu atļauju lauksaimniecības zemes ierīkošanai izsniedz (izņemot šo noteikumu 17.</w:t>
      </w:r>
      <w:r w:rsidR="00C05F36">
        <w:t xml:space="preserve"> </w:t>
      </w:r>
      <w:r w:rsidRPr="005C76D7">
        <w:t>punktā minēto gadījumu) vietējā pašvaldība, kuras administratīvajā teritorijā atrodas meža īpašums vai tiesiskais valdījums, kurā paredzēta lauksaimniecības zemes ierīkošana.</w:t>
      </w:r>
    </w:p>
    <w:p w14:paraId="5575F217" w14:textId="23EE8169" w:rsidR="004176A1" w:rsidRDefault="000637C1" w:rsidP="004176A1">
      <w:pPr>
        <w:spacing w:after="20" w:line="276" w:lineRule="auto"/>
        <w:ind w:firstLine="567"/>
        <w:jc w:val="both"/>
      </w:pPr>
      <w:r w:rsidRPr="0014049A">
        <w:rPr>
          <w:b/>
          <w:bCs/>
        </w:rPr>
        <w:lastRenderedPageBreak/>
        <w:t>[4]</w:t>
      </w:r>
      <w:r>
        <w:t xml:space="preserve"> </w:t>
      </w:r>
      <w:r w:rsidR="0001732F">
        <w:t>Atbilstoši MK noteikumu Nr.</w:t>
      </w:r>
      <w:r w:rsidR="00C05F36">
        <w:t xml:space="preserve"> </w:t>
      </w:r>
      <w:r w:rsidR="0001732F">
        <w:t>118. 10.1.</w:t>
      </w:r>
      <w:r w:rsidR="00C05F36">
        <w:t xml:space="preserve"> </w:t>
      </w:r>
      <w:r w:rsidR="0001732F">
        <w:t>apakšpunktam tika pieprasīti Dabas aizsardzības pārvaldes</w:t>
      </w:r>
      <w:r>
        <w:t xml:space="preserve"> (turpmāk – DAP) </w:t>
      </w:r>
      <w:r w:rsidR="0001732F">
        <w:t>Vidzemes reģionālās administrācijas</w:t>
      </w:r>
      <w:r>
        <w:t>,</w:t>
      </w:r>
      <w:r w:rsidR="0001732F">
        <w:t xml:space="preserve"> Valsts vides dienesta</w:t>
      </w:r>
      <w:r w:rsidR="003C7D9B">
        <w:t xml:space="preserve"> (turpmāk – VVD) </w:t>
      </w:r>
      <w:r w:rsidR="0001732F">
        <w:t>Lielrīgas reģionālās vides pārvaldes un Valsts meža dienesta (turpmāk – VMD)</w:t>
      </w:r>
      <w:r>
        <w:t xml:space="preserve"> atzinumi</w:t>
      </w:r>
      <w:r w:rsidR="0001732F">
        <w:t>. MK noteikumu Nr.</w:t>
      </w:r>
      <w:r w:rsidR="00C05F36">
        <w:t xml:space="preserve"> </w:t>
      </w:r>
      <w:r w:rsidR="0001732F">
        <w:t>118 11.</w:t>
      </w:r>
      <w:r w:rsidR="00C05F36">
        <w:t xml:space="preserve"> </w:t>
      </w:r>
      <w:r w:rsidR="0001732F">
        <w:t xml:space="preserve">punkts noteic, ka </w:t>
      </w:r>
      <w:r>
        <w:t>DAP</w:t>
      </w:r>
      <w:r w:rsidR="0001732F">
        <w:t xml:space="preserve">, </w:t>
      </w:r>
      <w:r>
        <w:t>VVD</w:t>
      </w:r>
      <w:r w:rsidR="0001732F">
        <w:t xml:space="preserve"> reģionālā vides pārvalde un </w:t>
      </w:r>
      <w:r>
        <w:t>VMD</w:t>
      </w:r>
      <w:r w:rsidR="0001732F">
        <w:t xml:space="preserve"> 10 darbdienu laikā pēc </w:t>
      </w:r>
      <w:r>
        <w:t>MK noteikumu Nr.</w:t>
      </w:r>
      <w:r w:rsidR="00C05F36">
        <w:t xml:space="preserve"> </w:t>
      </w:r>
      <w:r>
        <w:t xml:space="preserve">118 </w:t>
      </w:r>
      <w:r w:rsidR="0001732F">
        <w:t>8.</w:t>
      </w:r>
      <w:r w:rsidR="00C05F36">
        <w:t xml:space="preserve"> </w:t>
      </w:r>
      <w:r w:rsidR="0001732F">
        <w:t xml:space="preserve">punktā minētā iesnieguma un tam pievienoto dokumentu saņemšanas atbilstoši kompetencei sniedz vietējai pašvaldībai atzinumu par lauksaimniecības zemes ierīkošanas atbilstību dabas un vides aizsardzību reglamentējošiem normatīvajiem aktiem. </w:t>
      </w:r>
      <w:r>
        <w:t>VMD</w:t>
      </w:r>
      <w:r w:rsidR="0001732F">
        <w:t xml:space="preserve"> sniedz vietējai pašvaldībai atzinumu par lauksaimniecības zemes ierīkošanas atbilstību meža apsaimniekošanu un izmantošanu reglamentējošiem normatīvajiem aktiem. Minētās institūcijas sniedza pozitīvus </w:t>
      </w:r>
      <w:r w:rsidR="0001732F" w:rsidRPr="003B52BC">
        <w:t>atzinumus (</w:t>
      </w:r>
      <w:r w:rsidR="003C7D9B" w:rsidRPr="003B52BC">
        <w:t>DAP V</w:t>
      </w:r>
      <w:r w:rsidRPr="003B52BC">
        <w:t>idzemes reģionālās administrācijas</w:t>
      </w:r>
      <w:r w:rsidR="003C7D9B" w:rsidRPr="003B52BC">
        <w:t xml:space="preserve"> vēstule reģistrēta Pašvaldībā 2023.</w:t>
      </w:r>
      <w:r w:rsidR="00C05F36">
        <w:t xml:space="preserve"> </w:t>
      </w:r>
      <w:r w:rsidR="003C7D9B" w:rsidRPr="003B52BC">
        <w:t xml:space="preserve">gada </w:t>
      </w:r>
      <w:r w:rsidR="003B52BC" w:rsidRPr="003B52BC">
        <w:t>24</w:t>
      </w:r>
      <w:r w:rsidR="003C7D9B" w:rsidRPr="003B52BC">
        <w:t>.</w:t>
      </w:r>
      <w:r w:rsidR="003B52BC" w:rsidRPr="003B52BC">
        <w:t xml:space="preserve"> novembrī</w:t>
      </w:r>
      <w:r w:rsidR="003C7D9B" w:rsidRPr="003B52BC">
        <w:t xml:space="preserve"> ar Nr.</w:t>
      </w:r>
      <w:r w:rsidR="00C05F36">
        <w:t xml:space="preserve"> </w:t>
      </w:r>
      <w:r w:rsidR="003C7D9B" w:rsidRPr="003B52BC">
        <w:t>2-4.1/</w:t>
      </w:r>
      <w:r w:rsidR="003B52BC" w:rsidRPr="003B52BC">
        <w:t>6246</w:t>
      </w:r>
      <w:r w:rsidR="003C7D9B" w:rsidRPr="003B52BC">
        <w:t>; VVD Atļauju pārvaldes vēstule reģistrēta Pašvaldībā 2023.</w:t>
      </w:r>
      <w:r w:rsidR="00C05F36">
        <w:t> </w:t>
      </w:r>
      <w:r w:rsidR="003C7D9B" w:rsidRPr="003B52BC">
        <w:t xml:space="preserve">gada </w:t>
      </w:r>
      <w:r w:rsidR="003B52BC" w:rsidRPr="003B52BC">
        <w:t>3</w:t>
      </w:r>
      <w:r w:rsidR="003C7D9B" w:rsidRPr="003B52BC">
        <w:t>.</w:t>
      </w:r>
      <w:r w:rsidR="003B52BC" w:rsidRPr="003B52BC">
        <w:t xml:space="preserve"> novembrī</w:t>
      </w:r>
      <w:r w:rsidR="003C7D9B" w:rsidRPr="003B52BC">
        <w:t xml:space="preserve"> ar Nr. 2-4.1/</w:t>
      </w:r>
      <w:r w:rsidR="003B52BC" w:rsidRPr="003B52BC">
        <w:t>5848</w:t>
      </w:r>
      <w:r w:rsidR="003C7D9B" w:rsidRPr="003B52BC">
        <w:t>; VMD Rīgas reģionālās virsmežniecības vēstule reģistrēta Pašvaldībā 2023.</w:t>
      </w:r>
      <w:r w:rsidR="00C05F36">
        <w:t xml:space="preserve"> </w:t>
      </w:r>
      <w:r w:rsidR="003C7D9B" w:rsidRPr="003B52BC">
        <w:t xml:space="preserve">gada </w:t>
      </w:r>
      <w:r w:rsidR="003B52BC" w:rsidRPr="003B52BC">
        <w:t>31</w:t>
      </w:r>
      <w:r w:rsidR="003C7D9B" w:rsidRPr="003B52BC">
        <w:t>.</w:t>
      </w:r>
      <w:r w:rsidR="003B52BC" w:rsidRPr="003B52BC">
        <w:t xml:space="preserve"> oktobrī</w:t>
      </w:r>
      <w:r w:rsidR="003C7D9B" w:rsidRPr="003B52BC">
        <w:t xml:space="preserve"> ar </w:t>
      </w:r>
      <w:r w:rsidR="00C05F36">
        <w:t xml:space="preserve">Nr. </w:t>
      </w:r>
      <w:r w:rsidR="003C7D9B" w:rsidRPr="003B52BC">
        <w:t>2-4.1/</w:t>
      </w:r>
      <w:r w:rsidR="003B52BC" w:rsidRPr="003B52BC">
        <w:t>5764</w:t>
      </w:r>
      <w:r w:rsidR="003C7D9B" w:rsidRPr="003B52BC">
        <w:t>).</w:t>
      </w:r>
    </w:p>
    <w:p w14:paraId="202DF140" w14:textId="56207106" w:rsidR="004176A1" w:rsidRDefault="00F3431E" w:rsidP="004176A1">
      <w:pPr>
        <w:spacing w:after="20" w:line="276" w:lineRule="auto"/>
        <w:ind w:firstLine="567"/>
        <w:jc w:val="both"/>
      </w:pPr>
      <w:r w:rsidRPr="002C6EE7">
        <w:rPr>
          <w:b/>
          <w:bCs/>
        </w:rPr>
        <w:t>[5]</w:t>
      </w:r>
      <w:r w:rsidRPr="002C6EE7">
        <w:t xml:space="preserve"> </w:t>
      </w:r>
      <w:r w:rsidR="000637C1" w:rsidRPr="002C6EE7">
        <w:t>Saskaņā ar SN1</w:t>
      </w:r>
      <w:r w:rsidR="00C472A0" w:rsidRPr="002C6EE7">
        <w:t>6</w:t>
      </w:r>
      <w:r w:rsidR="000637C1" w:rsidRPr="002C6EE7">
        <w:t>/201</w:t>
      </w:r>
      <w:r w:rsidR="00C472A0" w:rsidRPr="002C6EE7">
        <w:t>2</w:t>
      </w:r>
      <w:r w:rsidR="000637C1" w:rsidRPr="002C6EE7">
        <w:t xml:space="preserve"> Grafisko daļu Zemes vienībai noteikts apgrūtinājums – valsts nozīmes </w:t>
      </w:r>
      <w:r w:rsidR="00F40B4C" w:rsidRPr="002C6EE7">
        <w:t>kultūras</w:t>
      </w:r>
      <w:r w:rsidR="000637C1" w:rsidRPr="002C6EE7">
        <w:t xml:space="preserve"> pieminekļa “</w:t>
      </w:r>
      <w:proofErr w:type="spellStart"/>
      <w:r w:rsidR="00F40B4C" w:rsidRPr="002C6EE7">
        <w:t>Paunēni</w:t>
      </w:r>
      <w:proofErr w:type="spellEnd"/>
      <w:r w:rsidR="00F40B4C" w:rsidRPr="002C6EE7">
        <w:t xml:space="preserve"> (Mēra kapi) senkapi</w:t>
      </w:r>
      <w:r w:rsidR="000637C1" w:rsidRPr="002C6EE7">
        <w:t>” (valsts aizsardzības Nr.</w:t>
      </w:r>
      <w:r w:rsidR="00C05F36">
        <w:t xml:space="preserve"> </w:t>
      </w:r>
      <w:r w:rsidR="00F40B4C" w:rsidRPr="002C6EE7">
        <w:t>1878</w:t>
      </w:r>
      <w:r w:rsidR="000637C1" w:rsidRPr="002C6EE7">
        <w:t xml:space="preserve">) </w:t>
      </w:r>
      <w:r w:rsidR="00DC5593" w:rsidRPr="002C6EE7">
        <w:t>aizsargjosla.</w:t>
      </w:r>
      <w:r w:rsidR="000637C1" w:rsidRPr="002C6EE7">
        <w:t xml:space="preserve"> </w:t>
      </w:r>
      <w:r w:rsidR="003C0689" w:rsidRPr="002C6EE7">
        <w:t>Aizsargjoslu likuma 38.</w:t>
      </w:r>
      <w:r w:rsidR="00C05F36">
        <w:t xml:space="preserve"> </w:t>
      </w:r>
      <w:r w:rsidR="003C0689" w:rsidRPr="002C6EE7">
        <w:t>panta 1.</w:t>
      </w:r>
      <w:r w:rsidR="00C05F36">
        <w:t xml:space="preserve"> </w:t>
      </w:r>
      <w:r w:rsidR="003C0689" w:rsidRPr="002C6EE7">
        <w:t>punkt</w:t>
      </w:r>
      <w:r w:rsidR="00C05F36">
        <w:t>ā</w:t>
      </w:r>
      <w:r w:rsidR="003C0689" w:rsidRPr="002C6EE7">
        <w:t xml:space="preserve"> n</w:t>
      </w:r>
      <w:r w:rsidRPr="002C6EE7">
        <w:t>otei</w:t>
      </w:r>
      <w:r w:rsidR="00C05F36">
        <w:t>kts</w:t>
      </w:r>
      <w:r w:rsidR="003C0689" w:rsidRPr="002C6EE7">
        <w:t xml:space="preserve">, ka aizsargjoslās ap kultūras pieminekļiem jebkuru saimniecisku darbību drīkst veikt tikai ar Nacionālās kultūras mantojuma pārvaldes (turpmāk – NKMP) un kultūras pieminekļa īpašnieku atļauju. </w:t>
      </w:r>
      <w:r w:rsidR="002C6EE7" w:rsidRPr="002C6EE7">
        <w:t>Iesniegumam pievienota</w:t>
      </w:r>
      <w:r w:rsidR="003C0689" w:rsidRPr="002C6EE7">
        <w:t xml:space="preserve"> NKMP</w:t>
      </w:r>
      <w:r w:rsidR="002C6EE7" w:rsidRPr="002C6EE7">
        <w:t xml:space="preserve"> 11.09.2023</w:t>
      </w:r>
      <w:r w:rsidR="003C0689" w:rsidRPr="002C6EE7">
        <w:t xml:space="preserve"> vēstule</w:t>
      </w:r>
      <w:r w:rsidR="002C6EE7" w:rsidRPr="002C6EE7">
        <w:t xml:space="preserve"> Nr. 14.5.-09/6983</w:t>
      </w:r>
      <w:r w:rsidR="003C0689" w:rsidRPr="002C6EE7">
        <w:t xml:space="preserve">, kurā informēts, ka NKMP </w:t>
      </w:r>
      <w:r w:rsidR="003C7D9B" w:rsidRPr="002C6EE7">
        <w:t xml:space="preserve">nav iebildumu pret </w:t>
      </w:r>
      <w:r w:rsidR="003C0689" w:rsidRPr="002C6EE7">
        <w:t xml:space="preserve">Paredzēto darbību </w:t>
      </w:r>
      <w:r w:rsidR="002C6EE7" w:rsidRPr="002C6EE7">
        <w:t>ar nosacījumu</w:t>
      </w:r>
      <w:r w:rsidR="002C6EE7">
        <w:t>, ka darbu gaitā atklājoties jaunām kultūrvēsturiskām vērtībām, darbi nekavējoši jāpārtrauc un par atradumiem jāziņo NKMP</w:t>
      </w:r>
      <w:r w:rsidR="003C7D9B" w:rsidRPr="003C7D9B">
        <w:t>.</w:t>
      </w:r>
    </w:p>
    <w:p w14:paraId="1D55FB0C" w14:textId="2135FC42" w:rsidR="004176A1" w:rsidRDefault="0050078F" w:rsidP="004176A1">
      <w:pPr>
        <w:spacing w:after="20" w:line="276" w:lineRule="auto"/>
        <w:ind w:firstLine="567"/>
        <w:jc w:val="both"/>
      </w:pPr>
      <w:r w:rsidRPr="0014049A">
        <w:rPr>
          <w:b/>
          <w:bCs/>
        </w:rPr>
        <w:t>[6]</w:t>
      </w:r>
      <w:r>
        <w:t xml:space="preserve"> </w:t>
      </w:r>
      <w:r w:rsidR="0001732F">
        <w:t>MK noteikumu Nr.</w:t>
      </w:r>
      <w:r w:rsidR="00C05F36">
        <w:t xml:space="preserve"> </w:t>
      </w:r>
      <w:r w:rsidR="0001732F">
        <w:t>118 12.</w:t>
      </w:r>
      <w:r w:rsidR="00C05F36">
        <w:t xml:space="preserve"> </w:t>
      </w:r>
      <w:r w:rsidR="0001732F">
        <w:t>punkt</w:t>
      </w:r>
      <w:r w:rsidR="00C05F36">
        <w:t>ā</w:t>
      </w:r>
      <w:r w:rsidR="0001732F">
        <w:t xml:space="preserve"> notei</w:t>
      </w:r>
      <w:r w:rsidR="00C05F36">
        <w:t>kts</w:t>
      </w:r>
      <w:r w:rsidR="0001732F">
        <w:t>, ka ja šo noteikumu 11.</w:t>
      </w:r>
      <w:r w:rsidR="00C05F36">
        <w:t xml:space="preserve"> </w:t>
      </w:r>
      <w:r w:rsidR="0001732F">
        <w:t xml:space="preserve">punktā minēto institūciju atzinumi ir pozitīvi, vietējā </w:t>
      </w:r>
      <w:r w:rsidR="0001732F" w:rsidRPr="006739E0">
        <w:rPr>
          <w:color w:val="000000" w:themeColor="text1"/>
        </w:rPr>
        <w:t xml:space="preserve">pašvaldība nekavējoties rakstiski informē darbības ierosinātāju, ka divu mēnešu laikā vietējā pašvaldībā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w:t>
      </w:r>
      <w:r w:rsidR="0001732F" w:rsidRPr="006739E0">
        <w:rPr>
          <w:color w:val="000000" w:themeColor="text1"/>
          <w:u w:val="single"/>
        </w:rPr>
        <w:t>kompensē ar ieaudzēta meža platību</w:t>
      </w:r>
      <w:r w:rsidR="0001732F" w:rsidRPr="006739E0">
        <w:rPr>
          <w:color w:val="000000" w:themeColor="text1"/>
        </w:rPr>
        <w:t xml:space="preserve">. </w:t>
      </w:r>
      <w:r w:rsidR="003B52BC" w:rsidRPr="003B52BC">
        <w:rPr>
          <w:color w:val="000000" w:themeColor="text1"/>
        </w:rPr>
        <w:t xml:space="preserve">Iesniegumā </w:t>
      </w:r>
      <w:r w:rsidR="003B52BC">
        <w:rPr>
          <w:color w:val="000000" w:themeColor="text1"/>
        </w:rPr>
        <w:t>pievienota vienošanās</w:t>
      </w:r>
      <w:r w:rsidR="00B932EA" w:rsidRPr="003B52BC">
        <w:rPr>
          <w:color w:val="000000" w:themeColor="text1"/>
        </w:rPr>
        <w:t xml:space="preserve">, ka Paredzētā darbība tiks kompensēta ar ieaudzēto </w:t>
      </w:r>
      <w:r w:rsidR="00B932EA" w:rsidRPr="003B52BC">
        <w:t>meža platību nekustamā īpašuma „</w:t>
      </w:r>
      <w:proofErr w:type="spellStart"/>
      <w:r w:rsidR="003B52BC" w:rsidRPr="003B52BC">
        <w:t>Lokmane</w:t>
      </w:r>
      <w:proofErr w:type="spellEnd"/>
      <w:r w:rsidR="00B932EA" w:rsidRPr="003B52BC">
        <w:t>”,</w:t>
      </w:r>
      <w:r w:rsidR="001F1302" w:rsidRPr="003B52BC">
        <w:t xml:space="preserve"> </w:t>
      </w:r>
      <w:r w:rsidR="003B52BC" w:rsidRPr="003B52BC">
        <w:t>Madlienas</w:t>
      </w:r>
      <w:r w:rsidR="001F1302" w:rsidRPr="003B52BC">
        <w:t xml:space="preserve"> pag., Ogres nov.,</w:t>
      </w:r>
      <w:r w:rsidR="00B932EA" w:rsidRPr="003B52BC">
        <w:t xml:space="preserve"> kadastra </w:t>
      </w:r>
      <w:r w:rsidR="00C05F36">
        <w:t>Nr. </w:t>
      </w:r>
      <w:r w:rsidR="003B52BC" w:rsidRPr="003B52BC">
        <w:t>746801000087</w:t>
      </w:r>
      <w:r w:rsidR="00B932EA" w:rsidRPr="003B52BC">
        <w:t xml:space="preserve">, </w:t>
      </w:r>
      <w:r w:rsidR="001F1302" w:rsidRPr="003B52BC">
        <w:t xml:space="preserve">sastāvā esošajā zemes vienībā ar kadastra apzīmējumu </w:t>
      </w:r>
      <w:r w:rsidR="003B52BC" w:rsidRPr="003B52BC">
        <w:t>74680080162</w:t>
      </w:r>
      <w:r w:rsidR="00DF50FF" w:rsidRPr="003B52BC">
        <w:t>.</w:t>
      </w:r>
      <w:r w:rsidR="006739E0" w:rsidRPr="003B52BC">
        <w:t xml:space="preserve"> </w:t>
      </w:r>
      <w:r w:rsidR="004A748E">
        <w:t xml:space="preserve"> </w:t>
      </w:r>
      <w:r w:rsidR="006739E0" w:rsidRPr="003B52BC">
        <w:t xml:space="preserve">Ņemot vērā, ka </w:t>
      </w:r>
      <w:r w:rsidR="003B52BC" w:rsidRPr="003B52BC">
        <w:t>UK</w:t>
      </w:r>
      <w:r w:rsidR="006739E0" w:rsidRPr="003B52BC">
        <w:t xml:space="preserve"> plāno kompensēt ar Paredzēto darbību izraisītās negatīvās sekas, ieaudzējot mežu, Pašvaldībā nav jāiesniedz mērnieka izgatavotais ierīkojamās lauksaimniecības zemes (atmežojamās platības) izvietojuma plāns.</w:t>
      </w:r>
      <w:r w:rsidR="006739E0">
        <w:t xml:space="preserve"> </w:t>
      </w:r>
    </w:p>
    <w:p w14:paraId="50E221FB" w14:textId="3336D13B" w:rsidR="004176A1" w:rsidRDefault="006739E0" w:rsidP="004176A1">
      <w:pPr>
        <w:spacing w:after="20" w:line="276" w:lineRule="auto"/>
        <w:ind w:firstLine="567"/>
        <w:jc w:val="both"/>
      </w:pPr>
      <w:r w:rsidRPr="0014049A">
        <w:rPr>
          <w:b/>
          <w:bCs/>
        </w:rPr>
        <w:t>[7]</w:t>
      </w:r>
      <w:r w:rsidRPr="0014049A">
        <w:t xml:space="preserve"> Saskaņā ar Ministru kabineta 2012.</w:t>
      </w:r>
      <w:r w:rsidR="00C05F36">
        <w:t xml:space="preserve"> </w:t>
      </w:r>
      <w:r w:rsidRPr="0014049A">
        <w:t>gada 18.</w:t>
      </w:r>
      <w:r w:rsidR="00C05F36">
        <w:t xml:space="preserve"> </w:t>
      </w:r>
      <w:r w:rsidRPr="0014049A">
        <w:t>decembra noteikumu Nr.</w:t>
      </w:r>
      <w:r w:rsidR="00C05F36">
        <w:t xml:space="preserve"> </w:t>
      </w:r>
      <w:r w:rsidRPr="0014049A">
        <w:t>889 “Noteikumi par atmežošanas kompensācijas noteikšanas kritērijiem, aprēķināšanas un atlīdzināšanas kārtību” 4.</w:t>
      </w:r>
      <w:r w:rsidR="00475F7F">
        <w:t xml:space="preserve"> </w:t>
      </w:r>
      <w:r w:rsidRPr="0014049A">
        <w:t>punktu atmežošanas izraisīto oglekļa dioksīda piesaistes potenciāla samazināšanos var pilnībā vai daļēji kompensēt, ieaudzējot mežu (izņemot plantācijas mežu) (turpmāk – kompensējamā m</w:t>
      </w:r>
      <w:r w:rsidRPr="0014049A">
        <w:rPr>
          <w:color w:val="000000" w:themeColor="text1"/>
        </w:rPr>
        <w:t>ežaudze).</w:t>
      </w:r>
    </w:p>
    <w:p w14:paraId="69C7D032" w14:textId="49589EBF" w:rsidR="004176A1" w:rsidRDefault="00582704" w:rsidP="004176A1">
      <w:pPr>
        <w:spacing w:after="20" w:line="276" w:lineRule="auto"/>
        <w:ind w:firstLine="567"/>
        <w:jc w:val="both"/>
      </w:pPr>
      <w:r w:rsidRPr="00BE3F85">
        <w:rPr>
          <w:b/>
          <w:bCs/>
        </w:rPr>
        <w:t>[</w:t>
      </w:r>
      <w:r w:rsidR="006739E0" w:rsidRPr="00BE3F85">
        <w:rPr>
          <w:b/>
          <w:bCs/>
        </w:rPr>
        <w:t>8</w:t>
      </w:r>
      <w:r w:rsidRPr="00BE3F85">
        <w:rPr>
          <w:b/>
          <w:bCs/>
        </w:rPr>
        <w:t>]</w:t>
      </w:r>
      <w:r w:rsidRPr="006739E0">
        <w:t xml:space="preserve"> </w:t>
      </w:r>
      <w:r w:rsidR="0001732F" w:rsidRPr="006739E0">
        <w:t>MK noteikumu Nr.</w:t>
      </w:r>
      <w:r w:rsidR="00924D9C">
        <w:t xml:space="preserve"> </w:t>
      </w:r>
      <w:r w:rsidR="0001732F" w:rsidRPr="006739E0">
        <w:t>118 13.</w:t>
      </w:r>
      <w:r w:rsidR="00924D9C">
        <w:t xml:space="preserve"> </w:t>
      </w:r>
      <w:r w:rsidR="0001732F" w:rsidRPr="006739E0">
        <w:t>punkt</w:t>
      </w:r>
      <w:r w:rsidR="00924D9C">
        <w:t>ā</w:t>
      </w:r>
      <w:r w:rsidR="0001732F" w:rsidRPr="006739E0">
        <w:t xml:space="preserve"> notei</w:t>
      </w:r>
      <w:r w:rsidR="00924D9C">
        <w:t>kts</w:t>
      </w:r>
      <w:r w:rsidR="0001732F" w:rsidRPr="006739E0">
        <w:t>, ka pēc šo noteikumu 12.</w:t>
      </w:r>
      <w:r w:rsidR="00924D9C">
        <w:t xml:space="preserve"> </w:t>
      </w:r>
      <w:r w:rsidR="0001732F" w:rsidRPr="006739E0">
        <w:t>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w:t>
      </w:r>
      <w:r w:rsidR="00924D9C">
        <w:t> </w:t>
      </w:r>
      <w:r w:rsidR="0001732F" w:rsidRPr="006739E0">
        <w:t>punkt</w:t>
      </w:r>
      <w:r w:rsidR="00924D9C">
        <w:t>ā</w:t>
      </w:r>
      <w:r w:rsidR="0001732F" w:rsidRPr="006739E0">
        <w:t xml:space="preserve"> notei</w:t>
      </w:r>
      <w:r w:rsidR="00924D9C">
        <w:t>kts</w:t>
      </w:r>
      <w:r w:rsidR="0001732F" w:rsidRPr="006739E0">
        <w:t xml:space="preserve">, ka darbības ierosinātājs triju darbdienu laikā pēc valstij atlīdzināmās kompensācijas samaksas iesniedz vietējā pašvaldībā informāciju par veikto maksājumu. Vietējā </w:t>
      </w:r>
      <w:r w:rsidR="0001732F" w:rsidRPr="006739E0">
        <w:lastRenderedPageBreak/>
        <w:t>pašvaldība saskaņā ar šo noteikumu 7.</w:t>
      </w:r>
      <w:r w:rsidR="00924D9C">
        <w:t xml:space="preserve"> </w:t>
      </w:r>
      <w:r w:rsidR="0001732F" w:rsidRPr="006739E0">
        <w:t>punktu nekavējoties pieņem lēmumu par atļaujas (administratīvā akta) izdošanu.</w:t>
      </w:r>
    </w:p>
    <w:p w14:paraId="6C80E006" w14:textId="1D8AB0D4" w:rsidR="007018BC" w:rsidRDefault="006739E0" w:rsidP="004176A1">
      <w:pPr>
        <w:spacing w:after="20" w:line="276" w:lineRule="auto"/>
        <w:ind w:firstLine="567"/>
        <w:jc w:val="both"/>
      </w:pPr>
      <w:r w:rsidRPr="00BE3F85">
        <w:rPr>
          <w:b/>
          <w:bCs/>
        </w:rPr>
        <w:t>[9]</w:t>
      </w:r>
      <w:r>
        <w:t xml:space="preserve"> </w:t>
      </w:r>
      <w:r w:rsidR="00010FA0">
        <w:t>U</w:t>
      </w:r>
      <w:r w:rsidR="00655763">
        <w:t>.</w:t>
      </w:r>
      <w:r w:rsidR="00010FA0">
        <w:t>K</w:t>
      </w:r>
      <w:r w:rsidR="00655763">
        <w:t>.</w:t>
      </w:r>
      <w:r w:rsidR="00010FA0">
        <w:t xml:space="preserve"> </w:t>
      </w:r>
      <w:r w:rsidR="00924D9C">
        <w:t xml:space="preserve">2023. gada </w:t>
      </w:r>
      <w:r w:rsidR="00010FA0">
        <w:t>5</w:t>
      </w:r>
      <w:r w:rsidR="00924D9C">
        <w:t>.</w:t>
      </w:r>
      <w:r w:rsidR="00010FA0">
        <w:t xml:space="preserve"> decembrī iesniedza </w:t>
      </w:r>
      <w:r>
        <w:t xml:space="preserve">VMD </w:t>
      </w:r>
      <w:r w:rsidR="007018BC">
        <w:t>Rīgas reģionālā</w:t>
      </w:r>
      <w:r w:rsidR="00010FA0">
        <w:t>s</w:t>
      </w:r>
      <w:r w:rsidR="007018BC">
        <w:t xml:space="preserve"> </w:t>
      </w:r>
      <w:r w:rsidR="007018BC" w:rsidRPr="00010FA0">
        <w:t>virsmežniecība</w:t>
      </w:r>
      <w:r w:rsidR="00010FA0" w:rsidRPr="00010FA0">
        <w:t>s</w:t>
      </w:r>
      <w:r w:rsidR="007018BC" w:rsidRPr="00010FA0">
        <w:t xml:space="preserve"> 2023.</w:t>
      </w:r>
      <w:r w:rsidR="00924D9C">
        <w:t> </w:t>
      </w:r>
      <w:r w:rsidR="007018BC" w:rsidRPr="00010FA0">
        <w:t xml:space="preserve">gada </w:t>
      </w:r>
      <w:r w:rsidR="00010FA0" w:rsidRPr="00010FA0">
        <w:t>29</w:t>
      </w:r>
      <w:r w:rsidR="007018BC" w:rsidRPr="00010FA0">
        <w:t>.</w:t>
      </w:r>
      <w:r w:rsidR="00010FA0" w:rsidRPr="00010FA0">
        <w:t xml:space="preserve"> novembra</w:t>
      </w:r>
      <w:r w:rsidR="007018BC" w:rsidRPr="00010FA0">
        <w:t xml:space="preserve"> </w:t>
      </w:r>
      <w:r w:rsidR="00C05F36" w:rsidRPr="00010FA0">
        <w:t>vēstuli</w:t>
      </w:r>
      <w:r w:rsidR="00010FA0" w:rsidRPr="00010FA0">
        <w:t xml:space="preserve">, kur </w:t>
      </w:r>
      <w:r w:rsidR="007018BC" w:rsidRPr="00010FA0">
        <w:t>snie</w:t>
      </w:r>
      <w:r w:rsidR="00010FA0" w:rsidRPr="00010FA0">
        <w:t>gt</w:t>
      </w:r>
      <w:r w:rsidR="007018BC" w:rsidRPr="00010FA0">
        <w:t>a informāciju par valstij maksājamās atmežojamās platības kompensācijas apmēru</w:t>
      </w:r>
      <w:r w:rsidR="00010FA0" w:rsidRPr="00010FA0">
        <w:t>, un</w:t>
      </w:r>
      <w:r w:rsidR="007018BC" w:rsidRPr="00010FA0">
        <w:t xml:space="preserve"> iesniedza Pašvaldībā maksājumu apliecinoš</w:t>
      </w:r>
      <w:r w:rsidR="00761B0B" w:rsidRPr="00010FA0">
        <w:t>u</w:t>
      </w:r>
      <w:r w:rsidR="007018BC" w:rsidRPr="00010FA0">
        <w:t xml:space="preserve"> dokumentu (reģistrēts Pašvaldībā ar Nr.</w:t>
      </w:r>
      <w:r w:rsidR="00DE3C8F" w:rsidRPr="00010FA0">
        <w:t xml:space="preserve"> 2-4.3/</w:t>
      </w:r>
      <w:r w:rsidR="00010FA0">
        <w:t>2490</w:t>
      </w:r>
      <w:r w:rsidR="007018BC" w:rsidRPr="00DE3C8F">
        <w:t>).</w:t>
      </w:r>
    </w:p>
    <w:p w14:paraId="4090FE1C" w14:textId="713E4D40" w:rsidR="0001732F" w:rsidRDefault="0001732F" w:rsidP="00907453">
      <w:pPr>
        <w:pStyle w:val="NormalWeb"/>
        <w:spacing w:before="0" w:beforeAutospacing="0" w:after="60" w:afterAutospacing="0" w:line="276" w:lineRule="auto"/>
        <w:ind w:firstLine="567"/>
        <w:jc w:val="both"/>
      </w:pPr>
      <w:r>
        <w:t>Ņemot vērā minēto un pamatoj</w:t>
      </w:r>
      <w:r w:rsidRPr="00582704">
        <w:t>oties uz</w:t>
      </w:r>
      <w:r w:rsidR="00901281" w:rsidRPr="00582704">
        <w:t xml:space="preserve"> Pašvaldību</w:t>
      </w:r>
      <w:r w:rsidR="00582704">
        <w:t xml:space="preserve"> </w:t>
      </w:r>
      <w:r w:rsidR="00901281" w:rsidRPr="00582704">
        <w:t>likuma</w:t>
      </w:r>
      <w:r w:rsidR="00582704">
        <w:t xml:space="preserve"> </w:t>
      </w:r>
      <w:r w:rsidR="00901281" w:rsidRPr="00582704">
        <w:t>10.</w:t>
      </w:r>
      <w:r w:rsidR="00924D9C">
        <w:t xml:space="preserve"> </w:t>
      </w:r>
      <w:r w:rsidR="00901281" w:rsidRPr="00582704">
        <w:t xml:space="preserve">panta pirmās daļas </w:t>
      </w:r>
      <w:r w:rsidRPr="00582704">
        <w:t xml:space="preserve"> </w:t>
      </w:r>
      <w:r w:rsidR="00901281" w:rsidRPr="00582704">
        <w:t>21.</w:t>
      </w:r>
      <w:r w:rsidR="00924D9C">
        <w:t> </w:t>
      </w:r>
      <w:r w:rsidR="00901281" w:rsidRPr="00582704">
        <w:t xml:space="preserve">punktu, </w:t>
      </w:r>
      <w:r w:rsidRPr="00582704">
        <w:t>Meža likuma 41.</w:t>
      </w:r>
      <w:r w:rsidR="00924D9C">
        <w:t xml:space="preserve"> </w:t>
      </w:r>
      <w:r w:rsidRPr="00582704">
        <w:t xml:space="preserve">panta pirmo daļu, </w:t>
      </w:r>
      <w:r w:rsidR="00901281" w:rsidRPr="00582704">
        <w:t>M</w:t>
      </w:r>
      <w:r w:rsidRPr="00582704">
        <w:t>inistru kabineta 2013.</w:t>
      </w:r>
      <w:r w:rsidR="00924D9C">
        <w:t xml:space="preserve"> </w:t>
      </w:r>
      <w:r w:rsidRPr="00582704">
        <w:t>gada 5.</w:t>
      </w:r>
      <w:r w:rsidR="00924D9C">
        <w:t xml:space="preserve"> </w:t>
      </w:r>
      <w:r w:rsidRPr="00582704">
        <w:t>marta noteikumu Nr.</w:t>
      </w:r>
      <w:r w:rsidR="00924D9C">
        <w:t> </w:t>
      </w:r>
      <w:r w:rsidRPr="00582704">
        <w:t>118 “Kārtība, kādā lauksaimniecībā izmantojamo zemi ierīko mežā</w:t>
      </w:r>
      <w:r>
        <w:t>, kā arī izsniedz atļauju tā</w:t>
      </w:r>
      <w:r w:rsidRPr="004E26AC">
        <w:t>s ierīkošanai”</w:t>
      </w:r>
      <w:r>
        <w:t xml:space="preserve"> 7.</w:t>
      </w:r>
      <w:r w:rsidR="00924D9C">
        <w:t xml:space="preserve"> </w:t>
      </w:r>
      <w:r>
        <w:t>punktu, 14.</w:t>
      </w:r>
      <w:r w:rsidR="00924D9C">
        <w:t xml:space="preserve"> </w:t>
      </w:r>
      <w:r>
        <w:t>punktu Ministru kabineta 2012.</w:t>
      </w:r>
      <w:r w:rsidR="00924D9C">
        <w:t xml:space="preserve"> </w:t>
      </w:r>
      <w:r>
        <w:t>gada 18.</w:t>
      </w:r>
      <w:r w:rsidR="00924D9C">
        <w:t> </w:t>
      </w:r>
      <w:r>
        <w:t>decembra noteikumu Nr.</w:t>
      </w:r>
      <w:r w:rsidR="00924D9C">
        <w:t> </w:t>
      </w:r>
      <w:r>
        <w:t>889 “Noteikumi par atmežošanas kompensācijas noteikšanas kritērijiem, aprēķināšanas un atlīdzināšanas kārtību” 18.</w:t>
      </w:r>
      <w:r w:rsidR="00924D9C">
        <w:t xml:space="preserve"> </w:t>
      </w:r>
      <w:r>
        <w:t xml:space="preserve">punktu, </w:t>
      </w:r>
    </w:p>
    <w:p w14:paraId="15715589" w14:textId="77777777" w:rsidR="0001732F" w:rsidRDefault="0001732F" w:rsidP="0001732F">
      <w:pPr>
        <w:pStyle w:val="NormalWeb"/>
        <w:spacing w:before="0" w:beforeAutospacing="0" w:after="0" w:afterAutospacing="0"/>
        <w:ind w:firstLine="567"/>
        <w:jc w:val="center"/>
      </w:pPr>
    </w:p>
    <w:p w14:paraId="62346B12" w14:textId="77777777" w:rsidR="009336C8" w:rsidRPr="009336C8" w:rsidRDefault="009336C8" w:rsidP="009336C8">
      <w:pPr>
        <w:jc w:val="center"/>
        <w:rPr>
          <w:b/>
          <w:iCs/>
          <w:color w:val="000000"/>
          <w:lang w:eastAsia="en-US"/>
        </w:rPr>
      </w:pPr>
      <w:r w:rsidRPr="009336C8">
        <w:rPr>
          <w:b/>
          <w:iCs/>
          <w:color w:val="000000"/>
          <w:lang w:eastAsia="en-US"/>
        </w:rPr>
        <w:t xml:space="preserve">balsojot: </w:t>
      </w:r>
      <w:r w:rsidRPr="009336C8">
        <w:rPr>
          <w:b/>
          <w:iCs/>
          <w:noProof/>
          <w:color w:val="000000"/>
          <w:lang w:eastAsia="en-US"/>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Pr="009336C8">
        <w:rPr>
          <w:b/>
          <w:iCs/>
          <w:color w:val="000000"/>
          <w:lang w:eastAsia="en-US"/>
        </w:rPr>
        <w:t>,</w:t>
      </w:r>
    </w:p>
    <w:p w14:paraId="0FFC76B2" w14:textId="77777777" w:rsidR="009336C8" w:rsidRPr="009336C8" w:rsidRDefault="009336C8" w:rsidP="009336C8">
      <w:pPr>
        <w:jc w:val="center"/>
        <w:rPr>
          <w:b/>
          <w:iCs/>
          <w:color w:val="000000"/>
          <w:lang w:eastAsia="en-US"/>
        </w:rPr>
      </w:pPr>
      <w:r w:rsidRPr="009336C8">
        <w:rPr>
          <w:iCs/>
          <w:color w:val="000000"/>
          <w:lang w:eastAsia="en-US"/>
        </w:rPr>
        <w:t>Ogres novada pašvaldības dome</w:t>
      </w:r>
      <w:r w:rsidRPr="009336C8">
        <w:rPr>
          <w:b/>
          <w:iCs/>
          <w:color w:val="000000"/>
          <w:lang w:eastAsia="en-US"/>
        </w:rPr>
        <w:t xml:space="preserve"> NOLEMJ:</w:t>
      </w:r>
    </w:p>
    <w:p w14:paraId="7B3F027D" w14:textId="77777777" w:rsidR="0001732F" w:rsidRDefault="0001732F" w:rsidP="0001732F">
      <w:pPr>
        <w:jc w:val="both"/>
        <w:rPr>
          <w:b/>
          <w:lang w:eastAsia="en-US"/>
        </w:rPr>
      </w:pPr>
    </w:p>
    <w:p w14:paraId="15A1FE0E" w14:textId="06A14262" w:rsidR="00907453" w:rsidRDefault="0001732F" w:rsidP="00A67F1E">
      <w:pPr>
        <w:spacing w:after="60" w:line="276" w:lineRule="auto"/>
        <w:ind w:left="567" w:hanging="567"/>
        <w:jc w:val="both"/>
      </w:pPr>
      <w:r>
        <w:t xml:space="preserve">1. </w:t>
      </w:r>
      <w:r w:rsidRPr="001E70B1">
        <w:rPr>
          <w:b/>
        </w:rPr>
        <w:t>Atļaut</w:t>
      </w:r>
      <w:r>
        <w:t xml:space="preserve"> </w:t>
      </w:r>
      <w:r w:rsidR="00010FA0">
        <w:t>U.K.</w:t>
      </w:r>
      <w:r w:rsidR="00907453">
        <w:t xml:space="preserve"> </w:t>
      </w:r>
      <w:r>
        <w:t xml:space="preserve">veikt lauksaimniecības zemes ierīkošanu </w:t>
      </w:r>
      <w:r w:rsidR="00907453" w:rsidRPr="00907453">
        <w:t xml:space="preserve">nekustamā īpašuma </w:t>
      </w:r>
      <w:r w:rsidR="00862067" w:rsidRPr="00CF4B0C">
        <w:t>“</w:t>
      </w:r>
      <w:proofErr w:type="spellStart"/>
      <w:r w:rsidR="00862067">
        <w:t>Paunēni</w:t>
      </w:r>
      <w:proofErr w:type="spellEnd"/>
      <w:r w:rsidR="00862067">
        <w:t xml:space="preserve"> 2</w:t>
      </w:r>
      <w:r w:rsidR="00862067" w:rsidRPr="00CF4B0C">
        <w:t xml:space="preserve">”, </w:t>
      </w:r>
      <w:r w:rsidR="00862067">
        <w:t xml:space="preserve">Taurupes </w:t>
      </w:r>
      <w:r w:rsidR="00862067" w:rsidRPr="00CF4B0C">
        <w:t xml:space="preserve"> pag., Ogres nov.</w:t>
      </w:r>
      <w:r w:rsidR="00862067" w:rsidRPr="00907453">
        <w:t xml:space="preserve"> </w:t>
      </w:r>
      <w:r w:rsidR="00907453" w:rsidRPr="00907453">
        <w:t>, kadastra Nr.</w:t>
      </w:r>
      <w:r w:rsidR="00010FA0" w:rsidRPr="00010FA0">
        <w:t xml:space="preserve"> </w:t>
      </w:r>
      <w:r w:rsidR="00010FA0">
        <w:t>74920040121</w:t>
      </w:r>
      <w:r w:rsidR="00907453" w:rsidRPr="00907453">
        <w:t xml:space="preserve">, sastāvā esošajā zemes vienībā ar kadastra apzīmējumu </w:t>
      </w:r>
      <w:r w:rsidR="00010FA0">
        <w:t>74920040121</w:t>
      </w:r>
      <w:r w:rsidR="00862067">
        <w:t xml:space="preserve"> </w:t>
      </w:r>
      <w:r w:rsidR="00907453" w:rsidRPr="00907453">
        <w:t xml:space="preserve">meža </w:t>
      </w:r>
      <w:r w:rsidR="00010FA0">
        <w:t>2</w:t>
      </w:r>
      <w:r w:rsidR="00907453" w:rsidRPr="00907453">
        <w:t>.</w:t>
      </w:r>
      <w:r w:rsidR="00924D9C">
        <w:t xml:space="preserve"> </w:t>
      </w:r>
      <w:r w:rsidR="00907453" w:rsidRPr="00907453">
        <w:t>kvartāla 1.</w:t>
      </w:r>
      <w:r w:rsidR="00924D9C">
        <w:t xml:space="preserve"> </w:t>
      </w:r>
      <w:r w:rsidR="00907453" w:rsidRPr="00907453">
        <w:t>nogabalā 0,</w:t>
      </w:r>
      <w:r w:rsidR="00010FA0">
        <w:t>09</w:t>
      </w:r>
      <w:r w:rsidR="00907453" w:rsidRPr="00907453">
        <w:t xml:space="preserve"> ha platībā</w:t>
      </w:r>
      <w:r w:rsidR="00907453">
        <w:t xml:space="preserve"> saskaņā ar atmežojamās meža zemes skici (pielikumā). </w:t>
      </w:r>
    </w:p>
    <w:p w14:paraId="2003A1CC" w14:textId="5966A888" w:rsidR="004176A1" w:rsidRDefault="0001732F" w:rsidP="004176A1">
      <w:pPr>
        <w:spacing w:after="60" w:line="276" w:lineRule="auto"/>
        <w:ind w:left="567" w:hanging="567"/>
        <w:jc w:val="both"/>
      </w:pPr>
      <w:r>
        <w:t xml:space="preserve">2. </w:t>
      </w:r>
      <w:r w:rsidRPr="001E70B1">
        <w:rPr>
          <w:b/>
        </w:rPr>
        <w:t xml:space="preserve">Uzdot </w:t>
      </w:r>
      <w:r>
        <w:t xml:space="preserve">Ogres novada pašvaldības centrālās administrācijas </w:t>
      </w:r>
      <w:r w:rsidR="00907453">
        <w:t xml:space="preserve">Kancelejai </w:t>
      </w:r>
      <w:r>
        <w:t>nosūtīt šo lēmumu</w:t>
      </w:r>
      <w:r w:rsidR="00C05F36">
        <w:t xml:space="preserve"> </w:t>
      </w:r>
      <w:r w:rsidR="00010FA0">
        <w:t>U.K</w:t>
      </w:r>
      <w:r w:rsidR="00907453">
        <w:t>.</w:t>
      </w:r>
    </w:p>
    <w:p w14:paraId="77365B51" w14:textId="1405AA82" w:rsidR="004176A1" w:rsidRDefault="004176A1" w:rsidP="004176A1">
      <w:pPr>
        <w:spacing w:after="60" w:line="276" w:lineRule="auto"/>
        <w:ind w:left="567" w:hanging="567"/>
        <w:jc w:val="both"/>
      </w:pPr>
      <w:r>
        <w:t xml:space="preserve">3. </w:t>
      </w:r>
      <w:r w:rsidRPr="004176A1">
        <w:rPr>
          <w:b/>
        </w:rPr>
        <w:t xml:space="preserve">Uzdot </w:t>
      </w:r>
      <w:r>
        <w:t>Ogres novada pašvaldības centrālās administrācijas Attīstības un plānošanas nodaļai informēt Valsts meža dienestu par izdoto administratīvo aktu.</w:t>
      </w:r>
    </w:p>
    <w:p w14:paraId="58EE73E8" w14:textId="20ACCCA8" w:rsidR="0001732F" w:rsidRDefault="004176A1" w:rsidP="0001732F">
      <w:pPr>
        <w:spacing w:line="276" w:lineRule="auto"/>
        <w:ind w:left="567" w:hanging="567"/>
        <w:jc w:val="both"/>
      </w:pPr>
      <w:r>
        <w:t>4</w:t>
      </w:r>
      <w:r w:rsidR="0001732F">
        <w:t xml:space="preserve">. </w:t>
      </w:r>
      <w:r w:rsidR="0001732F" w:rsidRPr="001E70B1">
        <w:rPr>
          <w:b/>
        </w:rPr>
        <w:t>Kontroli</w:t>
      </w:r>
      <w:r w:rsidR="0001732F" w:rsidRPr="005B4F80">
        <w:t xml:space="preserve"> </w:t>
      </w:r>
      <w:r w:rsidR="0001732F" w:rsidRPr="00B95979">
        <w:t xml:space="preserve">par lēmuma izpildi uzdot </w:t>
      </w:r>
      <w:r>
        <w:t xml:space="preserve">Ogres novada </w:t>
      </w:r>
      <w:r w:rsidR="0001732F" w:rsidRPr="00B95979">
        <w:t>pašvaldības</w:t>
      </w:r>
      <w:r w:rsidR="0001732F">
        <w:t xml:space="preserve"> izpilddirektoram.</w:t>
      </w:r>
    </w:p>
    <w:p w14:paraId="20341C0E" w14:textId="0A250275" w:rsidR="004176A1" w:rsidRDefault="004176A1" w:rsidP="0001732F">
      <w:pPr>
        <w:spacing w:line="276" w:lineRule="auto"/>
        <w:ind w:left="567" w:hanging="567"/>
        <w:jc w:val="both"/>
      </w:pPr>
    </w:p>
    <w:p w14:paraId="48DBECEA" w14:textId="381C9F81" w:rsidR="004176A1" w:rsidRDefault="004176A1" w:rsidP="0001732F">
      <w:pPr>
        <w:spacing w:line="276" w:lineRule="auto"/>
        <w:ind w:left="567" w:hanging="567"/>
        <w:jc w:val="both"/>
      </w:pPr>
    </w:p>
    <w:p w14:paraId="0D7438F9" w14:textId="0996FA13" w:rsidR="004176A1" w:rsidRPr="00563B96" w:rsidRDefault="004176A1" w:rsidP="004176A1">
      <w:pPr>
        <w:pStyle w:val="Default"/>
        <w:spacing w:line="20" w:lineRule="atLeast"/>
        <w:ind w:firstLine="709"/>
        <w:jc w:val="both"/>
        <w:rPr>
          <w:i/>
          <w:iCs/>
          <w:color w:val="auto"/>
        </w:rPr>
      </w:pPr>
      <w:r w:rsidRPr="00563B96">
        <w:rPr>
          <w:i/>
          <w:iCs/>
          <w:color w:val="auto"/>
        </w:rPr>
        <w:t>Atbilstoši Administratīvā procesa likuma 70.</w:t>
      </w:r>
      <w:r w:rsidR="00054886">
        <w:rPr>
          <w:i/>
          <w:iCs/>
          <w:color w:val="auto"/>
        </w:rPr>
        <w:t xml:space="preserve"> </w:t>
      </w:r>
      <w:r w:rsidRPr="00563B96">
        <w:rPr>
          <w:i/>
          <w:iCs/>
          <w:color w:val="auto"/>
        </w:rPr>
        <w:t>panta pirmajai un otrajai daļai administratīvais akts stājas spēkā ar brīdi, kad tas paziņots adresātam atbilstoši Paziņošanas likuma</w:t>
      </w:r>
      <w:r>
        <w:rPr>
          <w:i/>
          <w:iCs/>
          <w:color w:val="auto"/>
        </w:rPr>
        <w:t>m.</w:t>
      </w:r>
      <w:r w:rsidRPr="00563B96">
        <w:rPr>
          <w:i/>
          <w:iCs/>
          <w:color w:val="auto"/>
        </w:rPr>
        <w:t xml:space="preserve"> </w:t>
      </w:r>
    </w:p>
    <w:p w14:paraId="3EBA51F8" w14:textId="77777777" w:rsidR="004176A1" w:rsidRPr="00DE24B6" w:rsidRDefault="004176A1" w:rsidP="004176A1">
      <w:pPr>
        <w:tabs>
          <w:tab w:val="left" w:pos="709"/>
          <w:tab w:val="left" w:pos="993"/>
        </w:tabs>
        <w:snapToGrid w:val="0"/>
        <w:ind w:firstLine="142"/>
        <w:jc w:val="both"/>
        <w:rPr>
          <w:rFonts w:cs="Tahoma"/>
          <w:bCs/>
          <w:i/>
          <w:iCs/>
          <w:szCs w:val="22"/>
          <w:lang w:eastAsia="en-US"/>
        </w:rPr>
      </w:pPr>
      <w:r>
        <w:rPr>
          <w:i/>
          <w:iCs/>
        </w:rPr>
        <w:t xml:space="preserve">     </w:t>
      </w:r>
      <w:r w:rsidRPr="00DE24B6">
        <w:rPr>
          <w:i/>
          <w:iCs/>
        </w:rPr>
        <w:t xml:space="preserve">   </w:t>
      </w:r>
      <w:r w:rsidRPr="00DE24B6">
        <w:rPr>
          <w:i/>
          <w:iCs/>
          <w:lang w:eastAsia="en-US"/>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3B2D02B0" w14:textId="77777777" w:rsidR="0001732F" w:rsidRDefault="0001732F" w:rsidP="004176A1">
      <w:pPr>
        <w:pStyle w:val="BodyTextIndent2"/>
        <w:ind w:left="0"/>
      </w:pPr>
    </w:p>
    <w:p w14:paraId="292C12B5" w14:textId="77777777" w:rsidR="00D651EC" w:rsidRDefault="00D651EC" w:rsidP="0001732F">
      <w:pPr>
        <w:pStyle w:val="BodyTextIndent2"/>
        <w:ind w:left="215"/>
        <w:jc w:val="right"/>
      </w:pPr>
    </w:p>
    <w:p w14:paraId="48CCF5B9" w14:textId="77777777" w:rsidR="0001732F" w:rsidRPr="00B512D4" w:rsidRDefault="0001732F" w:rsidP="0001732F">
      <w:pPr>
        <w:pStyle w:val="BodyTextIndent2"/>
        <w:ind w:left="215"/>
        <w:jc w:val="right"/>
      </w:pPr>
      <w:r w:rsidRPr="00B512D4">
        <w:t>(Sēdes vadītāja,</w:t>
      </w:r>
    </w:p>
    <w:p w14:paraId="77669BD5" w14:textId="062B0D02" w:rsidR="005248CE" w:rsidRDefault="0001732F" w:rsidP="004176A1">
      <w:pPr>
        <w:pStyle w:val="BodyTextIndent2"/>
        <w:ind w:left="215"/>
        <w:jc w:val="right"/>
      </w:pPr>
      <w:r w:rsidRPr="00665BCF">
        <w:t>domes priekšsēdētāja</w:t>
      </w:r>
      <w:r w:rsidR="00D651EC">
        <w:t xml:space="preserve"> </w:t>
      </w:r>
      <w:r w:rsidR="00010FA0">
        <w:t xml:space="preserve">E. </w:t>
      </w:r>
      <w:proofErr w:type="spellStart"/>
      <w:r w:rsidR="00010FA0">
        <w:t>Helmaņa</w:t>
      </w:r>
      <w:proofErr w:type="spellEnd"/>
      <w:r w:rsidRPr="00665BCF">
        <w:t xml:space="preserve"> paraksts)</w:t>
      </w:r>
    </w:p>
    <w:p w14:paraId="783F7CDA" w14:textId="77777777" w:rsidR="00010FA0" w:rsidRDefault="00010FA0" w:rsidP="004176A1">
      <w:pPr>
        <w:pStyle w:val="BodyTextIndent2"/>
        <w:ind w:left="215"/>
        <w:jc w:val="right"/>
      </w:pPr>
    </w:p>
    <w:p w14:paraId="0CD308BE" w14:textId="77777777" w:rsidR="00010FA0" w:rsidRDefault="00010FA0" w:rsidP="004176A1">
      <w:pPr>
        <w:pStyle w:val="BodyTextIndent2"/>
        <w:ind w:left="215"/>
        <w:jc w:val="right"/>
      </w:pPr>
    </w:p>
    <w:sectPr w:rsidR="00010FA0" w:rsidSect="00C5355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4695B" w14:textId="77777777" w:rsidR="00D34D69" w:rsidRDefault="00D34D69">
      <w:r>
        <w:separator/>
      </w:r>
    </w:p>
  </w:endnote>
  <w:endnote w:type="continuationSeparator" w:id="0">
    <w:p w14:paraId="33CBAB37" w14:textId="77777777" w:rsidR="00D34D69" w:rsidRDefault="00D3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7B1A" w14:textId="77777777" w:rsidR="00E04FD0" w:rsidRDefault="00E04FD0">
    <w:pPr>
      <w:pStyle w:val="Footer"/>
      <w:jc w:val="center"/>
    </w:pPr>
  </w:p>
  <w:p w14:paraId="5C8569F0" w14:textId="77777777" w:rsidR="00E04FD0" w:rsidRDefault="00E04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91AA5" w14:textId="77777777" w:rsidR="00D34D69" w:rsidRDefault="00D34D69">
      <w:r>
        <w:separator/>
      </w:r>
    </w:p>
  </w:footnote>
  <w:footnote w:type="continuationSeparator" w:id="0">
    <w:p w14:paraId="463D36A2" w14:textId="77777777" w:rsidR="00D34D69" w:rsidRDefault="00D34D69">
      <w:r>
        <w:continuationSeparator/>
      </w:r>
    </w:p>
  </w:footnote>
  <w:footnote w:id="1">
    <w:p w14:paraId="46507AF1" w14:textId="7CF6EF32" w:rsidR="005C76D7" w:rsidRDefault="005C76D7" w:rsidP="005C76D7">
      <w:pPr>
        <w:pStyle w:val="FootnoteText"/>
      </w:pPr>
      <w:r>
        <w:rPr>
          <w:rStyle w:val="FootnoteReference"/>
        </w:rPr>
        <w:footnoteRef/>
      </w:r>
      <w:r>
        <w:t xml:space="preserve"> </w:t>
      </w:r>
      <w:hyperlink r:id="rId1" w:history="1">
        <w:r w:rsidR="00A64A06" w:rsidRPr="00FB66FA">
          <w:rPr>
            <w:rStyle w:val="Hyperlink"/>
          </w:rPr>
          <w:t>https://tapis.gov.lv/tapis/lv/downloads/463</w:t>
        </w:r>
      </w:hyperlink>
      <w:r w:rsidR="00A64A06">
        <w:t xml:space="preserve"> </w:t>
      </w:r>
      <w:hyperlink r:id="rId2" w:history="1"/>
      <w:r>
        <w:t xml:space="preserve"> </w:t>
      </w:r>
    </w:p>
  </w:footnote>
  <w:footnote w:id="2">
    <w:p w14:paraId="188957A1" w14:textId="21591A2C" w:rsidR="005C76D7" w:rsidRDefault="005C76D7" w:rsidP="005C76D7">
      <w:pPr>
        <w:pStyle w:val="FootnoteText"/>
      </w:pPr>
      <w:r>
        <w:rPr>
          <w:rStyle w:val="FootnoteReference"/>
        </w:rPr>
        <w:footnoteRef/>
      </w:r>
      <w:r>
        <w:t xml:space="preserve"> </w:t>
      </w:r>
      <w:hyperlink r:id="rId3" w:history="1">
        <w:r w:rsidR="00A64A06" w:rsidRPr="00FB66FA">
          <w:rPr>
            <w:rStyle w:val="Hyperlink"/>
          </w:rPr>
          <w:t>https://tapis.gov.lv/tapis/lv/downloads/44050</w:t>
        </w:r>
      </w:hyperlink>
      <w:r w:rsidR="00A64A06">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D2DA71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10FA0"/>
    <w:rsid w:val="000139EE"/>
    <w:rsid w:val="0001732F"/>
    <w:rsid w:val="00054886"/>
    <w:rsid w:val="000637C1"/>
    <w:rsid w:val="0014049A"/>
    <w:rsid w:val="001433BA"/>
    <w:rsid w:val="001F1302"/>
    <w:rsid w:val="002600EF"/>
    <w:rsid w:val="002C6EE7"/>
    <w:rsid w:val="002E4EBB"/>
    <w:rsid w:val="003502C2"/>
    <w:rsid w:val="003B52BC"/>
    <w:rsid w:val="003C0689"/>
    <w:rsid w:val="003C7D9B"/>
    <w:rsid w:val="004176A1"/>
    <w:rsid w:val="00475F7F"/>
    <w:rsid w:val="004A748E"/>
    <w:rsid w:val="0050078F"/>
    <w:rsid w:val="005248CE"/>
    <w:rsid w:val="00582704"/>
    <w:rsid w:val="005C5197"/>
    <w:rsid w:val="005C76D7"/>
    <w:rsid w:val="00601344"/>
    <w:rsid w:val="00655763"/>
    <w:rsid w:val="006739E0"/>
    <w:rsid w:val="006F6F40"/>
    <w:rsid w:val="007018BC"/>
    <w:rsid w:val="007316D3"/>
    <w:rsid w:val="00761B0B"/>
    <w:rsid w:val="00774987"/>
    <w:rsid w:val="007E7EC0"/>
    <w:rsid w:val="00862067"/>
    <w:rsid w:val="00880096"/>
    <w:rsid w:val="00901281"/>
    <w:rsid w:val="00907453"/>
    <w:rsid w:val="00924D9C"/>
    <w:rsid w:val="009336C8"/>
    <w:rsid w:val="00941AD1"/>
    <w:rsid w:val="00A64A06"/>
    <w:rsid w:val="00A67F1E"/>
    <w:rsid w:val="00AF26B0"/>
    <w:rsid w:val="00B2035B"/>
    <w:rsid w:val="00B84864"/>
    <w:rsid w:val="00B932EA"/>
    <w:rsid w:val="00BD7843"/>
    <w:rsid w:val="00BE3F85"/>
    <w:rsid w:val="00C015FC"/>
    <w:rsid w:val="00C0362D"/>
    <w:rsid w:val="00C05F36"/>
    <w:rsid w:val="00C472A0"/>
    <w:rsid w:val="00C5218F"/>
    <w:rsid w:val="00D34D69"/>
    <w:rsid w:val="00D651EC"/>
    <w:rsid w:val="00DA3C92"/>
    <w:rsid w:val="00DC5593"/>
    <w:rsid w:val="00DD05E1"/>
    <w:rsid w:val="00DE3C8F"/>
    <w:rsid w:val="00DF50FF"/>
    <w:rsid w:val="00E04FD0"/>
    <w:rsid w:val="00E527E2"/>
    <w:rsid w:val="00ED5E54"/>
    <w:rsid w:val="00F3431E"/>
    <w:rsid w:val="00F40B4C"/>
    <w:rsid w:val="00F72C67"/>
    <w:rsid w:val="00F96968"/>
    <w:rsid w:val="00FD3CD8"/>
    <w:rsid w:val="00FE20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EBE5"/>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01732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732F"/>
    <w:rPr>
      <w:rFonts w:ascii="Times New Roman" w:eastAsia="Times New Roman" w:hAnsi="Times New Roman" w:cs="Times New Roman"/>
      <w:b/>
      <w:bCs/>
      <w:sz w:val="28"/>
      <w:szCs w:val="28"/>
      <w:lang w:eastAsia="lv-LV"/>
    </w:rPr>
  </w:style>
  <w:style w:type="paragraph" w:styleId="BodyTextIndent2">
    <w:name w:val="Body Text Indent 2"/>
    <w:basedOn w:val="Normal"/>
    <w:link w:val="BodyTextIndent2Char"/>
    <w:rsid w:val="0001732F"/>
    <w:pPr>
      <w:ind w:left="-142"/>
      <w:jc w:val="both"/>
    </w:pPr>
    <w:rPr>
      <w:szCs w:val="20"/>
      <w:lang w:eastAsia="en-US"/>
    </w:rPr>
  </w:style>
  <w:style w:type="character" w:customStyle="1" w:styleId="BodyTextIndent2Char">
    <w:name w:val="Body Text Indent 2 Char"/>
    <w:basedOn w:val="DefaultParagraphFont"/>
    <w:link w:val="BodyTextIndent2"/>
    <w:rsid w:val="0001732F"/>
    <w:rPr>
      <w:rFonts w:ascii="Times New Roman" w:eastAsia="Times New Roman" w:hAnsi="Times New Roman" w:cs="Times New Roman"/>
      <w:sz w:val="24"/>
      <w:szCs w:val="20"/>
    </w:rPr>
  </w:style>
  <w:style w:type="paragraph" w:styleId="Footer">
    <w:name w:val="footer"/>
    <w:basedOn w:val="Normal"/>
    <w:link w:val="FooterChar"/>
    <w:uiPriority w:val="99"/>
    <w:rsid w:val="00017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1732F"/>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1732F"/>
    <w:pPr>
      <w:spacing w:before="100" w:beforeAutospacing="1" w:after="100" w:afterAutospacing="1"/>
    </w:pPr>
  </w:style>
  <w:style w:type="character" w:styleId="Hyperlink">
    <w:name w:val="Hyperlink"/>
    <w:basedOn w:val="DefaultParagraphFont"/>
    <w:uiPriority w:val="99"/>
    <w:unhideWhenUsed/>
    <w:rsid w:val="00C0362D"/>
    <w:rPr>
      <w:color w:val="0563C1" w:themeColor="hyperlink"/>
      <w:u w:val="single"/>
    </w:rPr>
  </w:style>
  <w:style w:type="paragraph" w:styleId="FootnoteText">
    <w:name w:val="footnote text"/>
    <w:basedOn w:val="Normal"/>
    <w:link w:val="FootnoteTextChar"/>
    <w:uiPriority w:val="99"/>
    <w:unhideWhenUsed/>
    <w:rsid w:val="005C76D7"/>
    <w:pPr>
      <w:ind w:firstLine="567"/>
      <w:jc w:val="both"/>
    </w:pPr>
    <w:rPr>
      <w:rFonts w:eastAsia="Calibri"/>
      <w:sz w:val="20"/>
      <w:szCs w:val="20"/>
      <w:lang w:eastAsia="en-US"/>
    </w:rPr>
  </w:style>
  <w:style w:type="character" w:customStyle="1" w:styleId="FootnoteTextChar">
    <w:name w:val="Footnote Text Char"/>
    <w:basedOn w:val="DefaultParagraphFont"/>
    <w:link w:val="FootnoteText"/>
    <w:uiPriority w:val="99"/>
    <w:rsid w:val="005C76D7"/>
    <w:rPr>
      <w:rFonts w:ascii="Times New Roman" w:eastAsia="Calibri" w:hAnsi="Times New Roman" w:cs="Times New Roman"/>
      <w:sz w:val="20"/>
      <w:szCs w:val="20"/>
    </w:rPr>
  </w:style>
  <w:style w:type="character" w:styleId="FootnoteReference">
    <w:name w:val="footnote reference"/>
    <w:uiPriority w:val="99"/>
    <w:unhideWhenUsed/>
    <w:rsid w:val="005C76D7"/>
    <w:rPr>
      <w:vertAlign w:val="superscript"/>
    </w:rPr>
  </w:style>
  <w:style w:type="character" w:styleId="FollowedHyperlink">
    <w:name w:val="FollowedHyperlink"/>
    <w:basedOn w:val="DefaultParagraphFont"/>
    <w:uiPriority w:val="99"/>
    <w:semiHidden/>
    <w:unhideWhenUsed/>
    <w:rsid w:val="000637C1"/>
    <w:rPr>
      <w:color w:val="954F72" w:themeColor="followedHyperlink"/>
      <w:u w:val="single"/>
    </w:rPr>
  </w:style>
  <w:style w:type="paragraph" w:styleId="EndnoteText">
    <w:name w:val="endnote text"/>
    <w:basedOn w:val="Normal"/>
    <w:link w:val="EndnoteTextChar"/>
    <w:uiPriority w:val="99"/>
    <w:semiHidden/>
    <w:unhideWhenUsed/>
    <w:rsid w:val="00F3431E"/>
    <w:rPr>
      <w:sz w:val="20"/>
      <w:szCs w:val="20"/>
    </w:rPr>
  </w:style>
  <w:style w:type="character" w:customStyle="1" w:styleId="EndnoteTextChar">
    <w:name w:val="Endnote Text Char"/>
    <w:basedOn w:val="DefaultParagraphFont"/>
    <w:link w:val="EndnoteText"/>
    <w:uiPriority w:val="99"/>
    <w:semiHidden/>
    <w:rsid w:val="00F3431E"/>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F3431E"/>
    <w:rPr>
      <w:vertAlign w:val="superscript"/>
    </w:rPr>
  </w:style>
  <w:style w:type="character" w:styleId="CommentReference">
    <w:name w:val="annotation reference"/>
    <w:basedOn w:val="DefaultParagraphFont"/>
    <w:uiPriority w:val="99"/>
    <w:semiHidden/>
    <w:unhideWhenUsed/>
    <w:rsid w:val="00880096"/>
    <w:rPr>
      <w:sz w:val="16"/>
      <w:szCs w:val="16"/>
    </w:rPr>
  </w:style>
  <w:style w:type="paragraph" w:styleId="CommentText">
    <w:name w:val="annotation text"/>
    <w:basedOn w:val="Normal"/>
    <w:link w:val="CommentTextChar"/>
    <w:uiPriority w:val="99"/>
    <w:semiHidden/>
    <w:unhideWhenUsed/>
    <w:rsid w:val="00880096"/>
    <w:rPr>
      <w:sz w:val="20"/>
      <w:szCs w:val="20"/>
    </w:rPr>
  </w:style>
  <w:style w:type="character" w:customStyle="1" w:styleId="CommentTextChar">
    <w:name w:val="Comment Text Char"/>
    <w:basedOn w:val="DefaultParagraphFont"/>
    <w:link w:val="CommentText"/>
    <w:uiPriority w:val="99"/>
    <w:semiHidden/>
    <w:rsid w:val="0088009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80096"/>
    <w:rPr>
      <w:b/>
      <w:bCs/>
    </w:rPr>
  </w:style>
  <w:style w:type="character" w:customStyle="1" w:styleId="CommentSubjectChar">
    <w:name w:val="Comment Subject Char"/>
    <w:basedOn w:val="CommentTextChar"/>
    <w:link w:val="CommentSubject"/>
    <w:uiPriority w:val="99"/>
    <w:semiHidden/>
    <w:rsid w:val="00880096"/>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4176A1"/>
    <w:pPr>
      <w:ind w:left="720"/>
      <w:contextualSpacing/>
    </w:pPr>
  </w:style>
  <w:style w:type="paragraph" w:customStyle="1" w:styleId="Default">
    <w:name w:val="Default"/>
    <w:rsid w:val="004176A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7E7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EC0"/>
    <w:rPr>
      <w:rFonts w:ascii="Segoe UI" w:eastAsia="Times New Roman" w:hAnsi="Segoe UI" w:cs="Segoe UI"/>
      <w:sz w:val="18"/>
      <w:szCs w:val="18"/>
      <w:lang w:eastAsia="lv-LV"/>
    </w:rPr>
  </w:style>
  <w:style w:type="character" w:customStyle="1" w:styleId="UnresolvedMention">
    <w:name w:val="Unresolved Mention"/>
    <w:basedOn w:val="DefaultParagraphFont"/>
    <w:uiPriority w:val="99"/>
    <w:semiHidden/>
    <w:unhideWhenUsed/>
    <w:rsid w:val="00A64A06"/>
    <w:rPr>
      <w:color w:val="605E5C"/>
      <w:shd w:val="clear" w:color="auto" w:fill="E1DFDD"/>
    </w:rPr>
  </w:style>
  <w:style w:type="paragraph" w:styleId="Revision">
    <w:name w:val="Revision"/>
    <w:hidden/>
    <w:uiPriority w:val="99"/>
    <w:semiHidden/>
    <w:rsid w:val="00C05F36"/>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44050" TargetMode="External"/><Relationship Id="rId2" Type="http://schemas.openxmlformats.org/officeDocument/2006/relationships/hyperlink" Target="https://tapis.gov.lv/tapis/lv/downloads/23374" TargetMode="External"/><Relationship Id="rId1" Type="http://schemas.openxmlformats.org/officeDocument/2006/relationships/hyperlink" Target="https://tapis.gov.lv/tapis/lv/downloads/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5635</Words>
  <Characters>3213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2</cp:revision>
  <cp:lastPrinted>2023-12-21T14:03:00Z</cp:lastPrinted>
  <dcterms:created xsi:type="dcterms:W3CDTF">2023-12-21T14:04:00Z</dcterms:created>
  <dcterms:modified xsi:type="dcterms:W3CDTF">2023-12-21T14:04:00Z</dcterms:modified>
</cp:coreProperties>
</file>