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41885" w14:textId="23E621D7" w:rsidR="00304C03" w:rsidRPr="008B67C0" w:rsidRDefault="006462A3" w:rsidP="00304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C0">
        <w:rPr>
          <w:rFonts w:ascii="Times New Roman" w:hAnsi="Times New Roman" w:cs="Times New Roman"/>
          <w:b/>
          <w:bCs/>
          <w:sz w:val="24"/>
          <w:szCs w:val="24"/>
        </w:rPr>
        <w:t>Ogres</w:t>
      </w:r>
      <w:r w:rsidR="00F86588" w:rsidRPr="008B67C0">
        <w:rPr>
          <w:rFonts w:ascii="Times New Roman" w:hAnsi="Times New Roman" w:cs="Times New Roman"/>
          <w:b/>
          <w:bCs/>
          <w:sz w:val="24"/>
          <w:szCs w:val="24"/>
        </w:rPr>
        <w:t xml:space="preserve"> novada</w:t>
      </w:r>
      <w:r w:rsidR="00807FD7" w:rsidRPr="008B6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3B3" w:rsidRPr="008B67C0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="00CA5763" w:rsidRPr="008B67C0">
        <w:rPr>
          <w:rFonts w:ascii="Times New Roman" w:hAnsi="Times New Roman" w:cs="Times New Roman"/>
          <w:b/>
          <w:bCs/>
          <w:sz w:val="24"/>
          <w:szCs w:val="24"/>
        </w:rPr>
        <w:t>saistoš</w:t>
      </w:r>
      <w:r w:rsidR="008B67C0" w:rsidRPr="008B67C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A5763" w:rsidRPr="008B67C0">
        <w:rPr>
          <w:rFonts w:ascii="Times New Roman" w:hAnsi="Times New Roman" w:cs="Times New Roman"/>
          <w:b/>
          <w:bCs/>
          <w:sz w:val="24"/>
          <w:szCs w:val="24"/>
        </w:rPr>
        <w:t xml:space="preserve"> noteikum</w:t>
      </w:r>
      <w:r w:rsidR="008B67C0" w:rsidRPr="008B67C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A5763" w:rsidRPr="008B67C0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8B67C0" w:rsidRPr="008B67C0">
        <w:rPr>
          <w:rFonts w:ascii="Times New Roman" w:hAnsi="Times New Roman" w:cs="Times New Roman"/>
          <w:b/>
          <w:bCs/>
          <w:sz w:val="24"/>
          <w:szCs w:val="24"/>
        </w:rPr>
        <w:t>10/2024</w:t>
      </w:r>
    </w:p>
    <w:p w14:paraId="2B30E9F4" w14:textId="77777777" w:rsidR="0062437A" w:rsidRPr="008B67C0" w:rsidRDefault="00304C03" w:rsidP="00304C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C0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E27327" w:rsidRPr="008B67C0">
        <w:rPr>
          <w:rFonts w:ascii="Times New Roman" w:hAnsi="Times New Roman" w:cs="Times New Roman"/>
          <w:b/>
          <w:bCs/>
          <w:sz w:val="24"/>
          <w:szCs w:val="24"/>
        </w:rPr>
        <w:t xml:space="preserve">Grozījumi Ogres novada pašvaldības 2021. gada 16. decembra saistošajos noteikumos </w:t>
      </w:r>
    </w:p>
    <w:p w14:paraId="0C0C4E9A" w14:textId="1C8165F3" w:rsidR="00F86588" w:rsidRPr="008B67C0" w:rsidRDefault="00E27327" w:rsidP="00304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C0">
        <w:rPr>
          <w:rFonts w:ascii="Times New Roman" w:hAnsi="Times New Roman" w:cs="Times New Roman"/>
          <w:b/>
          <w:bCs/>
          <w:sz w:val="24"/>
          <w:szCs w:val="24"/>
        </w:rPr>
        <w:t>Nr. 37/2021 ”Tūrisma, sporta un atpūtas</w:t>
      </w:r>
      <w:r w:rsidR="00A654AA" w:rsidRPr="008B67C0">
        <w:rPr>
          <w:rFonts w:ascii="Times New Roman" w:hAnsi="Times New Roman" w:cs="Times New Roman"/>
          <w:b/>
          <w:sz w:val="24"/>
          <w:szCs w:val="24"/>
        </w:rPr>
        <w:t xml:space="preserve"> kompleks</w:t>
      </w:r>
      <w:r w:rsidRPr="008B67C0">
        <w:rPr>
          <w:rFonts w:ascii="Times New Roman" w:hAnsi="Times New Roman" w:cs="Times New Roman"/>
          <w:b/>
          <w:sz w:val="24"/>
          <w:szCs w:val="24"/>
        </w:rPr>
        <w:t>a</w:t>
      </w:r>
      <w:r w:rsidR="00A654AA" w:rsidRPr="008B67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976" w:rsidRPr="008B67C0">
        <w:rPr>
          <w:rFonts w:ascii="Times New Roman" w:hAnsi="Times New Roman" w:cs="Times New Roman"/>
          <w:b/>
          <w:sz w:val="24"/>
          <w:szCs w:val="24"/>
        </w:rPr>
        <w:t>“</w:t>
      </w:r>
      <w:r w:rsidR="00A654AA" w:rsidRPr="008B67C0">
        <w:rPr>
          <w:rFonts w:ascii="Times New Roman" w:hAnsi="Times New Roman" w:cs="Times New Roman"/>
          <w:b/>
          <w:sz w:val="24"/>
          <w:szCs w:val="24"/>
        </w:rPr>
        <w:t>Zilie kalni”</w:t>
      </w:r>
      <w:r w:rsidRPr="008B67C0">
        <w:rPr>
          <w:rFonts w:ascii="Times New Roman" w:hAnsi="Times New Roman" w:cs="Times New Roman"/>
          <w:b/>
          <w:sz w:val="24"/>
          <w:szCs w:val="24"/>
        </w:rPr>
        <w:t xml:space="preserve"> nolikums</w:t>
      </w:r>
      <w:r w:rsidR="009C570D" w:rsidRPr="008B67C0">
        <w:rPr>
          <w:rFonts w:ascii="Times New Roman" w:hAnsi="Times New Roman" w:cs="Times New Roman"/>
          <w:b/>
          <w:sz w:val="24"/>
          <w:szCs w:val="24"/>
        </w:rPr>
        <w:t>”</w:t>
      </w:r>
    </w:p>
    <w:p w14:paraId="10971D5D" w14:textId="4EAD05E1" w:rsidR="008B67C0" w:rsidRPr="008B67C0" w:rsidRDefault="008B67C0" w:rsidP="008B6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7C0">
        <w:rPr>
          <w:rFonts w:ascii="Times New Roman" w:hAnsi="Times New Roman" w:cs="Times New Roman"/>
          <w:b/>
          <w:sz w:val="24"/>
          <w:szCs w:val="24"/>
        </w:rPr>
        <w:t>paskaidrojuma raksts</w:t>
      </w:r>
    </w:p>
    <w:p w14:paraId="4F3014A7" w14:textId="77777777" w:rsidR="00F86588" w:rsidRPr="00807FD7" w:rsidRDefault="00F86588" w:rsidP="00F865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56"/>
      </w:tblGrid>
      <w:tr w:rsidR="00F86588" w:rsidRPr="00B50FA2" w14:paraId="473D86FD" w14:textId="77777777" w:rsidTr="0068573E">
        <w:tc>
          <w:tcPr>
            <w:tcW w:w="3539" w:type="dxa"/>
          </w:tcPr>
          <w:p w14:paraId="0295390B" w14:textId="77777777" w:rsidR="00F86588" w:rsidRPr="00B50FA2" w:rsidRDefault="00F86588" w:rsidP="005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A2">
              <w:rPr>
                <w:rFonts w:ascii="Times New Roman" w:hAnsi="Times New Roman" w:cs="Times New Roman"/>
                <w:sz w:val="24"/>
                <w:szCs w:val="24"/>
              </w:rPr>
              <w:t>Paskaidrojuma raksta sadaļa</w:t>
            </w:r>
          </w:p>
        </w:tc>
        <w:tc>
          <w:tcPr>
            <w:tcW w:w="5856" w:type="dxa"/>
          </w:tcPr>
          <w:p w14:paraId="31B9FD77" w14:textId="77777777" w:rsidR="00F86588" w:rsidRPr="00B50FA2" w:rsidRDefault="00F86588" w:rsidP="005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A2">
              <w:rPr>
                <w:rFonts w:ascii="Times New Roman" w:hAnsi="Times New Roman" w:cs="Times New Roman"/>
                <w:sz w:val="24"/>
                <w:szCs w:val="24"/>
              </w:rPr>
              <w:t>Norādāmā informācija</w:t>
            </w:r>
          </w:p>
        </w:tc>
      </w:tr>
      <w:tr w:rsidR="00F86588" w:rsidRPr="00B50FA2" w14:paraId="567ED227" w14:textId="77777777" w:rsidTr="004031C1">
        <w:trPr>
          <w:trHeight w:val="6274"/>
        </w:trPr>
        <w:tc>
          <w:tcPr>
            <w:tcW w:w="3539" w:type="dxa"/>
          </w:tcPr>
          <w:p w14:paraId="1E7070B4" w14:textId="2739546D" w:rsidR="00F86588" w:rsidRPr="00625A42" w:rsidRDefault="001A4DAD" w:rsidP="0062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1. </w:t>
            </w:r>
            <w:r w:rsidR="00F508C0" w:rsidRPr="009E05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Mērķis un nepieciešamības pamatojums </w:t>
            </w: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14:paraId="020483A5" w14:textId="77777777" w:rsidTr="0068573E">
              <w:trPr>
                <w:trHeight w:val="1363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AD1F766" w14:textId="2ACA5AB6" w:rsidR="009C570D" w:rsidRDefault="00360BB5" w:rsidP="00796BB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Saskaņā ar Pašvaldību likuma 44.</w:t>
                  </w:r>
                  <w:r w:rsidR="004031C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panta otro daļu</w:t>
                  </w:r>
                  <w:r w:rsidRPr="00360BB5">
                    <w:rPr>
                      <w:color w:val="414142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796BB4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pašvaldības </w:t>
                  </w:r>
                  <w:r w:rsidRPr="00796BB4">
                    <w:rPr>
                      <w:rFonts w:ascii="Times New Roman" w:hAnsi="Times New Roman" w:cs="Times New Roman"/>
                      <w:color w:val="414142"/>
                      <w:shd w:val="clear" w:color="auto" w:fill="FFFFFF"/>
                    </w:rPr>
                    <w:t>d</w:t>
                  </w:r>
                  <w:r w:rsidRPr="00553233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ome</w:t>
                  </w:r>
                  <w:r w:rsidRPr="00360BB5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var izdot saistošos noteikumus, lai nodrošinātu pašvaldības autonomo funkciju izpildi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. 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Atbilstoši 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Pašvaldību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likuma 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4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  <w:r w:rsidR="004031C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panta 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pirm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ās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daļa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20.</w:t>
                  </w:r>
                  <w:r w:rsidR="004031C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punktam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pašvaldība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veic 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šād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u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autonom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o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funkcij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u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:</w:t>
                  </w:r>
                </w:p>
                <w:p w14:paraId="046DA9FA" w14:textId="5963E9E9" w:rsidR="009C570D" w:rsidRPr="006E4900" w:rsidRDefault="009C570D" w:rsidP="009C570D">
                  <w:pPr>
                    <w:pStyle w:val="Default"/>
                    <w:ind w:left="493"/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- </w:t>
                  </w:r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veicin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a</w:t>
                  </w:r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dabas kapitāla ilgtspējīgu pārvaldību un apsaimniekošanu, kā arī no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saka</w:t>
                  </w:r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publiskā lietošanā esoša pašvaldības īpašuma izmantošanas kārtību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  <w:p w14:paraId="2C9ADE8A" w14:textId="3B586ACF" w:rsidR="003B5531" w:rsidRDefault="00D246FC" w:rsidP="00D5257E">
                  <w:pPr>
                    <w:pStyle w:val="Default"/>
                    <w:ind w:firstLine="493"/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Saistošie noteikumi ir nepieciešami, lai izpildītu 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Pašvaldību likuma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 w:rsidR="004D7346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4.</w:t>
                  </w:r>
                  <w:r w:rsidR="00DD1C5B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pant</w:t>
                  </w:r>
                  <w:r w:rsidR="006D4224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a pirmās daļas 20.</w:t>
                  </w:r>
                  <w:r w:rsidR="00DD1C5B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="006D4224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punktā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 noteikto, kā arī, lai nodrošinātu </w:t>
                  </w:r>
                  <w:r w:rsidR="004D7346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dabas aizsardzības pasākumu ievērošanu </w:t>
                  </w:r>
                  <w:r w:rsidR="007C577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Ogres novada teritorijā.</w:t>
                  </w:r>
                  <w:r w:rsidR="004D7346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</w:p>
                <w:p w14:paraId="37B5E4DC" w14:textId="4590CA20" w:rsidR="004374EB" w:rsidRPr="006E4900" w:rsidRDefault="004374EB" w:rsidP="00D5257E">
                  <w:pPr>
                    <w:pStyle w:val="Default"/>
                    <w:ind w:firstLine="493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Šobrīd </w:t>
                  </w:r>
                  <w:r w:rsidR="003B553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Ogres novada 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pašvaldībā nav saistošo noteikum</w:t>
                  </w:r>
                  <w:r w:rsidR="00D246FC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u, kuros būtu noteikt</w:t>
                  </w:r>
                  <w:r w:rsidR="007C577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s, kas un kā veic dabas kapitāla ilgtspējīgu pārvaldību un atbild par vides jautājumiem pašvaldībā.</w:t>
                  </w:r>
                </w:p>
                <w:p w14:paraId="107F6C6A" w14:textId="7AC6D64B" w:rsidR="00F508C0" w:rsidRDefault="001C77F4" w:rsidP="00D5257E">
                  <w:pPr>
                    <w:pStyle w:val="Default"/>
                    <w:ind w:firstLine="493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  <w:lang w:eastAsia="lv-LV"/>
                    </w:rPr>
                  </w:pPr>
                  <w:r w:rsidRPr="00F508C0">
                    <w:rPr>
                      <w:rFonts w:ascii="Times New Roman" w:hAnsi="Times New Roman" w:cs="Times New Roman"/>
                      <w:color w:val="auto"/>
                    </w:rPr>
                    <w:t>S</w:t>
                  </w:r>
                  <w:r w:rsidRPr="00F508C0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  <w:lang w:eastAsia="lv-LV"/>
                    </w:rPr>
                    <w:t>aistošie noteikumi nosaka</w:t>
                  </w:r>
                  <w:r w:rsidR="00F508C0" w:rsidRPr="00F508C0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  <w:lang w:eastAsia="lv-LV"/>
                    </w:rPr>
                    <w:t>:</w:t>
                  </w:r>
                </w:p>
                <w:p w14:paraId="198798FB" w14:textId="7715A6DC" w:rsidR="004374EB" w:rsidRPr="004374EB" w:rsidRDefault="004031C1" w:rsidP="004031C1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24670">
                    <w:rPr>
                      <w:rFonts w:ascii="Times New Roman" w:hAnsi="Times New Roman" w:cs="Times New Roman"/>
                    </w:rPr>
                    <w:t>Ogres novada pašvaldības aģentūr</w:t>
                  </w:r>
                  <w:r>
                    <w:rPr>
                      <w:rFonts w:ascii="Times New Roman" w:hAnsi="Times New Roman" w:cs="Times New Roman"/>
                    </w:rPr>
                    <w:t>as</w:t>
                  </w:r>
                  <w:r w:rsidRPr="00224670">
                    <w:rPr>
                      <w:rFonts w:ascii="Times New Roman" w:hAnsi="Times New Roman" w:cs="Times New Roman"/>
                    </w:rPr>
                    <w:t xml:space="preserve"> “Tūrisma, sporta un atpūtas  kompleksa “Zilie kalni” attīstības aģentūra”</w:t>
                  </w:r>
                  <w:r>
                    <w:rPr>
                      <w:rFonts w:ascii="Times New Roman" w:hAnsi="Times New Roman" w:cs="Times New Roman"/>
                    </w:rPr>
                    <w:t xml:space="preserve"> kompetenci, uzdevumus un pienākumus vides aizsardzības jautājumu risināšanā Ogres novadā.</w:t>
                  </w:r>
                </w:p>
              </w:tc>
            </w:tr>
          </w:tbl>
          <w:p w14:paraId="5AA0663B" w14:textId="2FD8040B" w:rsidR="00F86588" w:rsidRPr="00B50FA2" w:rsidRDefault="00F86588" w:rsidP="005D7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B50FA2" w14:paraId="6967BD01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5619EF" w14:paraId="100FB167" w14:textId="77777777" w:rsidTr="0068573E">
              <w:trPr>
                <w:trHeight w:val="24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6A416E8" w14:textId="7121A82A" w:rsidR="005619EF" w:rsidRPr="005619EF" w:rsidRDefault="001A4DAD" w:rsidP="005619E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 xml:space="preserve">2. </w:t>
                  </w:r>
                  <w:r w:rsidR="004374EB" w:rsidRPr="009E05F5">
                    <w:rPr>
                      <w:rFonts w:ascii="Times New Roman" w:eastAsia="Times New Roman" w:hAnsi="Times New Roman"/>
                      <w:lang w:eastAsia="lv-LV"/>
                    </w:rPr>
                    <w:t>Fiskālā ietekme uz pašvaldības budžetu </w:t>
                  </w:r>
                </w:p>
              </w:tc>
            </w:tr>
          </w:tbl>
          <w:p w14:paraId="5A511183" w14:textId="3CDE1253" w:rsidR="00F86588" w:rsidRPr="00B50FA2" w:rsidRDefault="00F86588" w:rsidP="005619EF">
            <w:pPr>
              <w:pStyle w:val="Sarakstarindkop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14:paraId="1846A218" w14:textId="77777777" w:rsidTr="0068573E">
              <w:trPr>
                <w:trHeight w:val="245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86EA899" w14:textId="0B6017DF" w:rsidR="005619EF" w:rsidRPr="005619EF" w:rsidRDefault="003B7508" w:rsidP="00084701">
                  <w:pPr>
                    <w:pStyle w:val="Default"/>
                    <w:ind w:firstLine="493"/>
                    <w:jc w:val="both"/>
                    <w:rPr>
                      <w:rFonts w:ascii="Times New Roman" w:hAnsi="Times New Roman" w:cs="Times New Roman"/>
                    </w:rPr>
                  </w:pPr>
                  <w:r w:rsidRPr="003B7508">
                    <w:rPr>
                      <w:rFonts w:ascii="Times New Roman" w:eastAsia="Times New Roman" w:hAnsi="Times New Roman" w:cs="Times New Roman"/>
                      <w:color w:val="auto"/>
                      <w:position w:val="-1"/>
                    </w:rPr>
                    <w:t>Projektam nav būtiskas ietekmes uz pašvaldības budžetu</w:t>
                  </w:r>
                  <w:r w:rsidR="00084701">
                    <w:rPr>
                      <w:rFonts w:ascii="Times New Roman" w:eastAsia="Times New Roman" w:hAnsi="Times New Roman" w:cs="Times New Roman"/>
                      <w:color w:val="auto"/>
                      <w:position w:val="-1"/>
                    </w:rPr>
                    <w:t>. Nepieciešama esošo budžeta līdzekļu pārdale vides aizsardzības funkciju veicējiem.</w:t>
                  </w:r>
                </w:p>
              </w:tc>
            </w:tr>
          </w:tbl>
          <w:p w14:paraId="11684D3C" w14:textId="4181F29A" w:rsidR="0011047D" w:rsidRPr="005619EF" w:rsidRDefault="0011047D" w:rsidP="0056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B50FA2" w14:paraId="3A7291A9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5619EF" w14:paraId="72E905A2" w14:textId="77777777" w:rsidTr="0068573E">
              <w:trPr>
                <w:trHeight w:val="69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8190530" w14:textId="2EF685F9" w:rsidR="005619EF" w:rsidRPr="005619EF" w:rsidRDefault="001A4DAD" w:rsidP="00D3230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="005619EF" w:rsidRPr="005619EF">
                    <w:rPr>
                      <w:rFonts w:ascii="Times New Roman" w:hAnsi="Times New Roman" w:cs="Times New Roman"/>
                    </w:rPr>
                    <w:t>Sociālā ietekme, ietekme uz vidi, iedzīvotāju</w:t>
                  </w:r>
                  <w:r w:rsidR="005619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19EF" w:rsidRPr="005619EF">
                    <w:rPr>
                      <w:rFonts w:ascii="Times New Roman" w:hAnsi="Times New Roman" w:cs="Times New Roman"/>
                    </w:rPr>
                    <w:t>veselību, uzņēmējdarbības vidi pašvaldības</w:t>
                  </w:r>
                  <w:r w:rsidR="005619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19EF" w:rsidRPr="005619EF">
                    <w:rPr>
                      <w:rFonts w:ascii="Times New Roman" w:hAnsi="Times New Roman" w:cs="Times New Roman"/>
                    </w:rPr>
                    <w:t>teritorijā, kā arī plānotā regulējuma ietekme</w:t>
                  </w:r>
                  <w:r w:rsidR="005619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32301">
                    <w:rPr>
                      <w:rFonts w:ascii="Times New Roman" w:hAnsi="Times New Roman" w:cs="Times New Roman"/>
                    </w:rPr>
                    <w:t xml:space="preserve">uz konkurenci </w:t>
                  </w:r>
                </w:p>
              </w:tc>
            </w:tr>
          </w:tbl>
          <w:p w14:paraId="4BCAB0C5" w14:textId="28BE9B43" w:rsidR="00F86588" w:rsidRPr="005619EF" w:rsidRDefault="00F86588" w:rsidP="005619E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14:paraId="7ACF8D08" w14:textId="77777777" w:rsidTr="0068573E">
              <w:trPr>
                <w:trHeight w:val="1101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AFF9A4F" w14:textId="10E44B28" w:rsidR="005619EF" w:rsidRDefault="00D32301" w:rsidP="00AF616B">
                  <w:pPr>
                    <w:pStyle w:val="Default"/>
                    <w:ind w:firstLine="493"/>
                    <w:jc w:val="both"/>
                    <w:rPr>
                      <w:sz w:val="19"/>
                      <w:szCs w:val="19"/>
                    </w:rPr>
                  </w:pP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>Saistoš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ie</w:t>
                  </w: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 xml:space="preserve"> noteikum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i</w:t>
                  </w: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sekmēs</w:t>
                  </w: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AF616B">
                    <w:rPr>
                      <w:rFonts w:ascii="Times New Roman" w:hAnsi="Times New Roman" w:cs="Times New Roman"/>
                      <w:color w:val="auto"/>
                    </w:rPr>
                    <w:t xml:space="preserve">vides 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vērtību saglabāšanu, tādējādi uzlabojot apkārtējās vides kvalitāti. Saistošo noteikumu projekts būtiski neskar uzņēmējdarbības vidi un konkurenci Ogres novada administratīvajā teritorijā</w:t>
                  </w:r>
                  <w:r w:rsidR="00E5352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</w:tc>
            </w:tr>
          </w:tbl>
          <w:p w14:paraId="39EC5480" w14:textId="33571D13" w:rsidR="00F86588" w:rsidRPr="00A13234" w:rsidRDefault="00F86588" w:rsidP="00A1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5619EF" w14:paraId="21ED2FB3" w14:textId="77777777" w:rsidTr="00D90504">
        <w:trPr>
          <w:trHeight w:val="839"/>
        </w:trPr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5619EF" w:rsidRPr="005619EF" w14:paraId="05EDB14C" w14:textId="77777777" w:rsidTr="0068573E">
              <w:trPr>
                <w:trHeight w:val="24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345C043" w14:textId="62093AD3" w:rsidR="005619EF" w:rsidRPr="005619EF" w:rsidRDefault="001A4DAD" w:rsidP="00835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4. </w:t>
                  </w:r>
                  <w:r w:rsidR="005619EF" w:rsidRPr="00561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="008350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etekme</w:t>
                  </w:r>
                  <w:r w:rsidR="00561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D323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</w:t>
                  </w:r>
                  <w:r w:rsidR="005619EF" w:rsidRPr="00561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administratīvajām procedūrām</w:t>
                  </w:r>
                  <w:r w:rsidR="00D323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 to izmaksām</w:t>
                  </w:r>
                </w:p>
              </w:tc>
            </w:tr>
          </w:tbl>
          <w:p w14:paraId="584ACE18" w14:textId="37E6F7FC" w:rsidR="00F86588" w:rsidRPr="005619EF" w:rsidRDefault="00F86588" w:rsidP="005619EF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:rsidRPr="005619EF" w14:paraId="75A66D9D" w14:textId="77777777" w:rsidTr="0068573E">
              <w:trPr>
                <w:trHeight w:val="1146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AA0745A" w14:textId="5010A699" w:rsidR="001A4DAD" w:rsidRPr="001A4DAD" w:rsidRDefault="001A4DAD" w:rsidP="00F4227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677"/>
                      <w:tab w:val="left" w:pos="1819"/>
                    </w:tabs>
                    <w:suppressAutoHyphens/>
                    <w:spacing w:after="0" w:line="240" w:lineRule="auto"/>
                    <w:ind w:leftChars="-1" w:left="-2" w:right="47" w:firstLineChars="203" w:firstLine="487"/>
                    <w:jc w:val="both"/>
                    <w:textDirection w:val="btL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</w:pPr>
                  <w:r w:rsidRPr="001A4DAD"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  <w:t xml:space="preserve">Saistošie noteikumi nosaka </w:t>
                  </w:r>
                  <w:r w:rsidR="00240F45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Ogres novada pašvaldības aģentūr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r w:rsidR="00240F45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“Tūrisma, sporta un atpūtas  kompleksa “Zilie kalni” attīstības aģentūra”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kompetenci </w:t>
                  </w:r>
                  <w:r w:rsidR="00AF616B"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  <w:t xml:space="preserve">vides </w:t>
                  </w:r>
                  <w:r w:rsidR="00240F45"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  <w:t xml:space="preserve">jautājumu risināšanā Ogres novada administratīvajā teritorijā. </w:t>
                  </w:r>
                </w:p>
                <w:p w14:paraId="1E607648" w14:textId="4DD589B7" w:rsidR="00D32301" w:rsidRPr="002D551E" w:rsidRDefault="00D32301" w:rsidP="00F42275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Saņemt</w:t>
                  </w:r>
                  <w:r w:rsidR="00214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iesniegum</w:t>
                  </w:r>
                  <w:r w:rsidR="00214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par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saistošajos noteikumos minētajiem vides jautājumiem,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tiek 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izskatīti </w:t>
                  </w:r>
                  <w:r w:rsidR="00224670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Ogres novada pašvaldības aģentūr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</w:t>
                  </w:r>
                  <w:r w:rsidR="00224670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“Tūrisma, sporta un atpūtas  kompleksa “Zilie kalni” attīstības aģentūra”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Aģentūras pieņemtos lēmumus pārsūdz Ogres novada izpilddirektoram. </w:t>
                  </w:r>
                </w:p>
              </w:tc>
            </w:tr>
          </w:tbl>
          <w:p w14:paraId="48D1566B" w14:textId="32C444AE" w:rsidR="00F86588" w:rsidRPr="005619EF" w:rsidRDefault="00F86588" w:rsidP="0056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625A42" w14:paraId="6A7D7F15" w14:textId="77777777" w:rsidTr="0068573E">
        <w:tc>
          <w:tcPr>
            <w:tcW w:w="3539" w:type="dxa"/>
          </w:tcPr>
          <w:tbl>
            <w:tblPr>
              <w:tblW w:w="33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6"/>
              <w:gridCol w:w="236"/>
            </w:tblGrid>
            <w:tr w:rsidR="00625A42" w:rsidRPr="00625A42" w14:paraId="2472CCC8" w14:textId="77777777" w:rsidTr="0068573E">
              <w:trPr>
                <w:trHeight w:val="470"/>
              </w:trPr>
              <w:tc>
                <w:tcPr>
                  <w:tcW w:w="309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70D86A" w14:textId="1758DFCF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5.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Ietekme uz pašvaldības funkcijām un</w:t>
                  </w:r>
                  <w:r w:rsid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cilvēkresursiem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2B33E6" w14:textId="034C9734" w:rsidR="00625A42" w:rsidRPr="00625A42" w:rsidRDefault="00625A42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34B9DED" w14:textId="64D64D46" w:rsidR="00F86588" w:rsidRPr="00625A42" w:rsidRDefault="00F86588" w:rsidP="00625A42">
            <w:pPr>
              <w:pStyle w:val="Sarakstarindkop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52FDB7B5" w14:textId="41516E6C" w:rsidR="00F86588" w:rsidRPr="00625A42" w:rsidRDefault="00F25102" w:rsidP="00084701">
            <w:pPr>
              <w:ind w:left="113" w:right="79"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0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Tiek nodrošināta pašvaldības funkcija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gādāt </w:t>
            </w:r>
            <w:r w:rsidR="0008470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dabas kapitāla </w:t>
            </w:r>
            <w:r w:rsidR="00F10B4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ilgtspējīgu apsaimniekošanu un </w:t>
            </w:r>
            <w:r w:rsidR="0008470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iespēju iedzīvotājiem veido</w:t>
            </w:r>
            <w:bookmarkStart w:id="0" w:name="_GoBack"/>
            <w:bookmarkEnd w:id="0"/>
            <w:r w:rsidR="0008470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t veselīgu dzīvesveidu drošā vidē.</w:t>
            </w:r>
          </w:p>
        </w:tc>
      </w:tr>
      <w:tr w:rsidR="00F86588" w:rsidRPr="00625A42" w14:paraId="74BB1F07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3"/>
            </w:tblGrid>
            <w:tr w:rsidR="00625A42" w:rsidRPr="00625A42" w14:paraId="451BBC7E" w14:textId="77777777" w:rsidTr="0068573E">
              <w:trPr>
                <w:trHeight w:val="133"/>
              </w:trPr>
              <w:tc>
                <w:tcPr>
                  <w:tcW w:w="331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2D1215" w14:textId="4D84F7D5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6.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="00624E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nformācija par i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zpildes nodrošināšana</w:t>
                  </w:r>
                </w:p>
              </w:tc>
            </w:tr>
          </w:tbl>
          <w:p w14:paraId="6B812AC8" w14:textId="0DD1B025" w:rsidR="00F86588" w:rsidRPr="00625A42" w:rsidRDefault="00F86588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0"/>
            </w:tblGrid>
            <w:tr w:rsidR="00625A42" w:rsidRPr="00625A42" w14:paraId="17B02CEF" w14:textId="77777777" w:rsidTr="0068573E">
              <w:trPr>
                <w:trHeight w:val="358"/>
              </w:trPr>
              <w:tc>
                <w:tcPr>
                  <w:tcW w:w="56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4D85CD7" w14:textId="25F864C2" w:rsidR="00625A42" w:rsidRDefault="005F4019" w:rsidP="00AF6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4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Noteikumu izpildi kontrolē Ogres novada pašvaldības </w:t>
                  </w:r>
                  <w:r w:rsidR="00AF6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aģentūras “Tūrisma, sporta un atpūtas kompleksa “Zilie kalni” attīstības aģentūra” </w:t>
                  </w:r>
                  <w:r w:rsidRPr="005F4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amatpersonas. </w:t>
                  </w:r>
                </w:p>
                <w:p w14:paraId="287E7DE3" w14:textId="294BBD98" w:rsidR="00B7660C" w:rsidRPr="00625A42" w:rsidRDefault="00B7660C" w:rsidP="00AF6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Administratīvā pārkāpuma procesu veic normatīvajos aktos noteiktās amatpersonas. </w:t>
                  </w:r>
                </w:p>
              </w:tc>
            </w:tr>
          </w:tbl>
          <w:p w14:paraId="555338E9" w14:textId="6756F43A" w:rsidR="00F86588" w:rsidRPr="00625A42" w:rsidRDefault="00F86588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42" w:rsidRPr="00625A42" w14:paraId="22A5D5A2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3"/>
            </w:tblGrid>
            <w:tr w:rsidR="00625A42" w:rsidRPr="00625A42" w14:paraId="2EF1171E" w14:textId="77777777" w:rsidTr="0068573E">
              <w:trPr>
                <w:trHeight w:val="245"/>
              </w:trPr>
              <w:tc>
                <w:tcPr>
                  <w:tcW w:w="3313" w:type="dxa"/>
                </w:tcPr>
                <w:p w14:paraId="47414B43" w14:textId="58592D38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Prasību un izmaksu samērīgums pret</w:t>
                  </w:r>
                  <w:r w:rsid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ieguvumiem, ko sniedz mērķa sasniegšana</w:t>
                  </w:r>
                </w:p>
              </w:tc>
            </w:tr>
          </w:tbl>
          <w:p w14:paraId="08959942" w14:textId="77777777" w:rsidR="00625A42" w:rsidRPr="00625A42" w:rsidRDefault="00625A42" w:rsidP="00625A42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0"/>
            </w:tblGrid>
            <w:tr w:rsidR="00625A42" w:rsidRPr="00625A42" w14:paraId="2C54230C" w14:textId="77777777" w:rsidTr="0068573E">
              <w:trPr>
                <w:trHeight w:val="1371"/>
              </w:trPr>
              <w:tc>
                <w:tcPr>
                  <w:tcW w:w="5630" w:type="dxa"/>
                </w:tcPr>
                <w:p w14:paraId="68AA8E20" w14:textId="1B961243" w:rsidR="00625A42" w:rsidRDefault="006E4900" w:rsidP="00796BB4">
                  <w:pPr>
                    <w:spacing w:after="0" w:line="240" w:lineRule="auto"/>
                    <w:ind w:right="102" w:firstLine="493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S</w:t>
                  </w:r>
                  <w:r w:rsidRPr="005D646E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aistošie noteikumi ir piemēroti iecerētā mērķa</w:t>
                  </w:r>
                  <w:r w:rsidR="00D33250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562D9C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dabas kapitāla ilgtspējīga pārvaldība un apsaimniekošana</w:t>
                  </w:r>
                  <w:r w:rsidRPr="005D646E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nodrošināšanai un paredz tikai to, kas ir vaja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dzīgs minētā mērķa sasniegšanai.</w:t>
                  </w:r>
                  <w:r w:rsidR="00350A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Note</w:t>
                  </w:r>
                  <w:r w:rsidR="00FE215B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i</w:t>
                  </w:r>
                  <w:r w:rsidR="00350A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kumi izdoti atbilstoši Pašvaldību likuma </w:t>
                  </w:r>
                  <w:r w:rsidR="003B5531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44.</w:t>
                  </w:r>
                  <w:r w:rsidR="00DF6A01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3B5531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panta otrajai daļai</w:t>
                  </w:r>
                  <w:r w:rsidR="00350A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  <w:p w14:paraId="0AD1C3E0" w14:textId="26A94BB5" w:rsidR="00796BB4" w:rsidRPr="006E4900" w:rsidRDefault="00796BB4" w:rsidP="00D61228">
                  <w:pPr>
                    <w:spacing w:after="0" w:line="240" w:lineRule="auto"/>
                    <w:ind w:right="102" w:firstLine="493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Saistošajos noteikumos paredzētā kārtība ir piemērota 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švaldību likuma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DF6A0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panta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pirmās 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daļa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s 2</w:t>
                  </w:r>
                  <w:r w:rsidR="00D6122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un 2</w:t>
                  </w:r>
                  <w:r w:rsidR="00D6122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DF6A0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punkt</w:t>
                  </w:r>
                  <w:r w:rsidR="005E08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mērķu </w:t>
                  </w:r>
                  <w:r w:rsidRPr="006E4900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sasniegšanai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E252914" w14:textId="77777777" w:rsidR="00625A42" w:rsidRPr="00625A42" w:rsidRDefault="00625A42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42" w:rsidRPr="00625A42" w14:paraId="24F01D9A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625A42" w:rsidRPr="00625A42" w14:paraId="77E7B223" w14:textId="77777777" w:rsidTr="0068573E">
              <w:trPr>
                <w:trHeight w:val="24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EECA7A2" w14:textId="6BA85A36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Izstrādes gaitā veiktās konsultācijas ar</w:t>
                  </w:r>
                  <w:r w:rsid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privātpersonām un institūcijām</w:t>
                  </w:r>
                </w:p>
              </w:tc>
            </w:tr>
          </w:tbl>
          <w:p w14:paraId="052BCA0A" w14:textId="77777777" w:rsidR="00625A42" w:rsidRPr="00625A42" w:rsidRDefault="00625A42" w:rsidP="00625A42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625A42" w:rsidRPr="00625A42" w14:paraId="088F41BA" w14:textId="77777777" w:rsidTr="0068573E">
              <w:trPr>
                <w:trHeight w:val="1033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9A34064" w14:textId="7527A408" w:rsidR="00625A42" w:rsidRDefault="00625A42" w:rsidP="00C1132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Noteikumu un tā paskaidrojuma raksts normatīvajos aktos noteiktā</w:t>
                  </w:r>
                  <w:r w:rsidRPr="00603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kārtībā 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2024.</w:t>
                  </w:r>
                  <w:r w:rsidR="00CA53C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gada 18.</w:t>
                  </w:r>
                  <w:r w:rsidR="00CA53C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martā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tik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603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publicēts pašvaldības 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oficiālajā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tīmekļvietnē sabiedrības </w:t>
                  </w:r>
                  <w:r w:rsidR="005C00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viedokļa noskaidrošanai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Līdz 2024.</w:t>
                  </w:r>
                  <w:r w:rsidR="00CA53C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gada 2.</w:t>
                  </w:r>
                  <w:r w:rsidR="00CA53C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625A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aprīlim netika saņemti sabiedrības ierosinājumi vai labojumi pašvaldības saistošo noteikumu projektā.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65625622" w14:textId="4C3A1664" w:rsidR="006E4900" w:rsidRPr="006E4900" w:rsidRDefault="006E4900" w:rsidP="006E49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BF2994D" w14:textId="77777777" w:rsidR="00625A42" w:rsidRPr="00625A42" w:rsidRDefault="00625A42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73017" w14:textId="77777777" w:rsidR="00625A42" w:rsidRPr="00625A42" w:rsidRDefault="00625A42" w:rsidP="00625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8"/>
      </w:tblGrid>
      <w:tr w:rsidR="00625A42" w:rsidRPr="00625A42" w14:paraId="30C27249" w14:textId="77777777" w:rsidTr="0068573E">
        <w:trPr>
          <w:trHeight w:val="245"/>
        </w:trPr>
        <w:tc>
          <w:tcPr>
            <w:tcW w:w="3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6C9CA7" w14:textId="50E130E9" w:rsidR="00625A42" w:rsidRPr="00625A42" w:rsidRDefault="00625A42" w:rsidP="0062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1755DFCF" w14:textId="1298344E" w:rsidR="008B67C0" w:rsidRPr="008B67C0" w:rsidRDefault="008B67C0" w:rsidP="008B67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7C0">
        <w:rPr>
          <w:rFonts w:ascii="Times New Roman" w:hAnsi="Times New Roman" w:cs="Times New Roman"/>
          <w:sz w:val="24"/>
          <w:szCs w:val="24"/>
        </w:rPr>
        <w:t xml:space="preserve"> Domes priekšsēdētājs </w:t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r w:rsidRPr="008B67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67C0"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p w14:paraId="68106ABE" w14:textId="7B064B35" w:rsidR="00304C03" w:rsidRDefault="00304C03" w:rsidP="00F86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02EE2" w14:textId="77777777" w:rsidR="00402B7B" w:rsidRPr="00B50FA2" w:rsidRDefault="00402B7B" w:rsidP="00F865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2B7B" w:rsidRPr="00B50FA2" w:rsidSect="00D90504">
      <w:footerReference w:type="default" r:id="rId8"/>
      <w:pgSz w:w="12240" w:h="15840"/>
      <w:pgMar w:top="851" w:right="1134" w:bottom="851" w:left="1701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01B8D" w16cex:dateUtc="2023-04-11T14:46:00Z"/>
  <w16cex:commentExtensible w16cex:durableId="27E01B81" w16cex:dateUtc="2023-04-11T14:46:00Z"/>
  <w16cex:commentExtensible w16cex:durableId="27E01B39" w16cex:dateUtc="2023-04-11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B219F3" w16cid:durableId="27E01B8D"/>
  <w16cid:commentId w16cid:paraId="29F406B3" w16cid:durableId="27E01B81"/>
  <w16cid:commentId w16cid:paraId="64675DAE" w16cid:durableId="27E01B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7DD55" w14:textId="77777777" w:rsidR="00F42275" w:rsidRDefault="00F42275" w:rsidP="00402B7B">
      <w:pPr>
        <w:spacing w:after="0" w:line="240" w:lineRule="auto"/>
      </w:pPr>
      <w:r>
        <w:separator/>
      </w:r>
    </w:p>
  </w:endnote>
  <w:endnote w:type="continuationSeparator" w:id="0">
    <w:p w14:paraId="6203C4BE" w14:textId="77777777" w:rsidR="00F42275" w:rsidRDefault="00F42275" w:rsidP="0040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350959"/>
      <w:docPartObj>
        <w:docPartGallery w:val="Page Numbers (Bottom of Page)"/>
        <w:docPartUnique/>
      </w:docPartObj>
    </w:sdtPr>
    <w:sdtEndPr/>
    <w:sdtContent>
      <w:p w14:paraId="548969B5" w14:textId="5E57490F" w:rsidR="00402B7B" w:rsidRDefault="00402B7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504">
          <w:rPr>
            <w:noProof/>
          </w:rPr>
          <w:t>2</w:t>
        </w:r>
        <w:r>
          <w:fldChar w:fldCharType="end"/>
        </w:r>
      </w:p>
    </w:sdtContent>
  </w:sdt>
  <w:p w14:paraId="4325C2E0" w14:textId="77777777" w:rsidR="00402B7B" w:rsidRDefault="00402B7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0CB02" w14:textId="77777777" w:rsidR="00F42275" w:rsidRDefault="00F42275" w:rsidP="00402B7B">
      <w:pPr>
        <w:spacing w:after="0" w:line="240" w:lineRule="auto"/>
      </w:pPr>
      <w:r>
        <w:separator/>
      </w:r>
    </w:p>
  </w:footnote>
  <w:footnote w:type="continuationSeparator" w:id="0">
    <w:p w14:paraId="1132A783" w14:textId="77777777" w:rsidR="00F42275" w:rsidRDefault="00F42275" w:rsidP="0040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3A17"/>
    <w:multiLevelType w:val="hybridMultilevel"/>
    <w:tmpl w:val="DC3A18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3031F"/>
    <w:multiLevelType w:val="hybridMultilevel"/>
    <w:tmpl w:val="A8B6EF50"/>
    <w:lvl w:ilvl="0" w:tplc="8430A5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C5523"/>
    <w:multiLevelType w:val="hybridMultilevel"/>
    <w:tmpl w:val="AA7C0A98"/>
    <w:lvl w:ilvl="0" w:tplc="6E308292">
      <w:numFmt w:val="bullet"/>
      <w:lvlText w:val="-"/>
      <w:lvlJc w:val="left"/>
      <w:pPr>
        <w:ind w:left="8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 w15:restartNumberingAfterBreak="0">
    <w:nsid w:val="69A76CA1"/>
    <w:multiLevelType w:val="hybridMultilevel"/>
    <w:tmpl w:val="DC3A18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8"/>
    <w:rsid w:val="00000E3A"/>
    <w:rsid w:val="00017DDA"/>
    <w:rsid w:val="00055A73"/>
    <w:rsid w:val="000751F1"/>
    <w:rsid w:val="00084701"/>
    <w:rsid w:val="000C0C69"/>
    <w:rsid w:val="000D5B98"/>
    <w:rsid w:val="0011047D"/>
    <w:rsid w:val="00126502"/>
    <w:rsid w:val="0013386F"/>
    <w:rsid w:val="00133F48"/>
    <w:rsid w:val="00142BF2"/>
    <w:rsid w:val="00155FC5"/>
    <w:rsid w:val="001561F1"/>
    <w:rsid w:val="00167FB8"/>
    <w:rsid w:val="00173D84"/>
    <w:rsid w:val="001A150A"/>
    <w:rsid w:val="001A4DAD"/>
    <w:rsid w:val="001C5505"/>
    <w:rsid w:val="001C77F4"/>
    <w:rsid w:val="001E2D69"/>
    <w:rsid w:val="001E5C20"/>
    <w:rsid w:val="00206D9F"/>
    <w:rsid w:val="00214C5D"/>
    <w:rsid w:val="00221CB9"/>
    <w:rsid w:val="00224670"/>
    <w:rsid w:val="00230F59"/>
    <w:rsid w:val="00237174"/>
    <w:rsid w:val="00240F45"/>
    <w:rsid w:val="00247C6F"/>
    <w:rsid w:val="002B04D4"/>
    <w:rsid w:val="002D551E"/>
    <w:rsid w:val="002F118E"/>
    <w:rsid w:val="002F17F1"/>
    <w:rsid w:val="00304C03"/>
    <w:rsid w:val="0031292D"/>
    <w:rsid w:val="00314E09"/>
    <w:rsid w:val="003227F0"/>
    <w:rsid w:val="00350A64"/>
    <w:rsid w:val="00360BB5"/>
    <w:rsid w:val="003625A8"/>
    <w:rsid w:val="00365344"/>
    <w:rsid w:val="00380214"/>
    <w:rsid w:val="00385DA9"/>
    <w:rsid w:val="003A3AAD"/>
    <w:rsid w:val="003B5531"/>
    <w:rsid w:val="003B5AA7"/>
    <w:rsid w:val="003B7508"/>
    <w:rsid w:val="003F7953"/>
    <w:rsid w:val="00402B7B"/>
    <w:rsid w:val="004031C1"/>
    <w:rsid w:val="004374EB"/>
    <w:rsid w:val="00471EA5"/>
    <w:rsid w:val="004C0C8C"/>
    <w:rsid w:val="004D67BA"/>
    <w:rsid w:val="004D7346"/>
    <w:rsid w:val="005311A2"/>
    <w:rsid w:val="005520A6"/>
    <w:rsid w:val="00553233"/>
    <w:rsid w:val="005619EF"/>
    <w:rsid w:val="00562D9C"/>
    <w:rsid w:val="005C00D6"/>
    <w:rsid w:val="005E089A"/>
    <w:rsid w:val="005F4019"/>
    <w:rsid w:val="00603700"/>
    <w:rsid w:val="00617577"/>
    <w:rsid w:val="0062437A"/>
    <w:rsid w:val="00624E4C"/>
    <w:rsid w:val="00625A42"/>
    <w:rsid w:val="006462A3"/>
    <w:rsid w:val="0068573E"/>
    <w:rsid w:val="006A2C52"/>
    <w:rsid w:val="006D4224"/>
    <w:rsid w:val="006E4900"/>
    <w:rsid w:val="006E53B3"/>
    <w:rsid w:val="00702F5E"/>
    <w:rsid w:val="00711C98"/>
    <w:rsid w:val="007362A5"/>
    <w:rsid w:val="007365F8"/>
    <w:rsid w:val="00744A24"/>
    <w:rsid w:val="00745C07"/>
    <w:rsid w:val="00771137"/>
    <w:rsid w:val="00777BDD"/>
    <w:rsid w:val="00780260"/>
    <w:rsid w:val="00784976"/>
    <w:rsid w:val="00796BB4"/>
    <w:rsid w:val="007C577A"/>
    <w:rsid w:val="007E3ED3"/>
    <w:rsid w:val="007F1113"/>
    <w:rsid w:val="00800D2E"/>
    <w:rsid w:val="00807FD7"/>
    <w:rsid w:val="00821EC6"/>
    <w:rsid w:val="008350F1"/>
    <w:rsid w:val="008530FD"/>
    <w:rsid w:val="0085667A"/>
    <w:rsid w:val="008615FB"/>
    <w:rsid w:val="008B2DE3"/>
    <w:rsid w:val="008B67C0"/>
    <w:rsid w:val="008C7A93"/>
    <w:rsid w:val="008D721D"/>
    <w:rsid w:val="008E0132"/>
    <w:rsid w:val="00911FB4"/>
    <w:rsid w:val="00950F14"/>
    <w:rsid w:val="00963297"/>
    <w:rsid w:val="00966708"/>
    <w:rsid w:val="00985F0E"/>
    <w:rsid w:val="0099559E"/>
    <w:rsid w:val="009A6C28"/>
    <w:rsid w:val="009C17D9"/>
    <w:rsid w:val="009C570D"/>
    <w:rsid w:val="009E1957"/>
    <w:rsid w:val="00A13234"/>
    <w:rsid w:val="00A324E1"/>
    <w:rsid w:val="00A33B1E"/>
    <w:rsid w:val="00A4689D"/>
    <w:rsid w:val="00A654AA"/>
    <w:rsid w:val="00A97B23"/>
    <w:rsid w:val="00AE335A"/>
    <w:rsid w:val="00AF4927"/>
    <w:rsid w:val="00AF616B"/>
    <w:rsid w:val="00B068F5"/>
    <w:rsid w:val="00B128F8"/>
    <w:rsid w:val="00B27AF7"/>
    <w:rsid w:val="00B61867"/>
    <w:rsid w:val="00B70C1B"/>
    <w:rsid w:val="00B7660C"/>
    <w:rsid w:val="00B77F4A"/>
    <w:rsid w:val="00B85344"/>
    <w:rsid w:val="00BA3933"/>
    <w:rsid w:val="00BA6879"/>
    <w:rsid w:val="00BB70EF"/>
    <w:rsid w:val="00BC16AE"/>
    <w:rsid w:val="00BC2436"/>
    <w:rsid w:val="00BD5534"/>
    <w:rsid w:val="00C11323"/>
    <w:rsid w:val="00C53C39"/>
    <w:rsid w:val="00C669DF"/>
    <w:rsid w:val="00C7390A"/>
    <w:rsid w:val="00C876CA"/>
    <w:rsid w:val="00CA21E1"/>
    <w:rsid w:val="00CA53C7"/>
    <w:rsid w:val="00CA5763"/>
    <w:rsid w:val="00CC110F"/>
    <w:rsid w:val="00CC38EF"/>
    <w:rsid w:val="00CC78F9"/>
    <w:rsid w:val="00D246FC"/>
    <w:rsid w:val="00D308C8"/>
    <w:rsid w:val="00D32301"/>
    <w:rsid w:val="00D33250"/>
    <w:rsid w:val="00D5165C"/>
    <w:rsid w:val="00D5257E"/>
    <w:rsid w:val="00D563A1"/>
    <w:rsid w:val="00D57C47"/>
    <w:rsid w:val="00D61228"/>
    <w:rsid w:val="00D71064"/>
    <w:rsid w:val="00D90504"/>
    <w:rsid w:val="00D97FC2"/>
    <w:rsid w:val="00DB4161"/>
    <w:rsid w:val="00DD1C5B"/>
    <w:rsid w:val="00DD24BD"/>
    <w:rsid w:val="00DE27A5"/>
    <w:rsid w:val="00DF6A01"/>
    <w:rsid w:val="00E23304"/>
    <w:rsid w:val="00E27327"/>
    <w:rsid w:val="00E53520"/>
    <w:rsid w:val="00E77BF6"/>
    <w:rsid w:val="00E909B1"/>
    <w:rsid w:val="00EB6EAD"/>
    <w:rsid w:val="00EC09E6"/>
    <w:rsid w:val="00F03C89"/>
    <w:rsid w:val="00F10B4B"/>
    <w:rsid w:val="00F165F9"/>
    <w:rsid w:val="00F25102"/>
    <w:rsid w:val="00F34785"/>
    <w:rsid w:val="00F42275"/>
    <w:rsid w:val="00F508C0"/>
    <w:rsid w:val="00F61959"/>
    <w:rsid w:val="00F86588"/>
    <w:rsid w:val="00FB512F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9B71"/>
  <w15:chartTrackingRefBased/>
  <w15:docId w15:val="{BB773F99-5902-4338-8A9E-6D080835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8658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F8658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86588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6588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323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02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2B7B"/>
  </w:style>
  <w:style w:type="paragraph" w:styleId="Kjene">
    <w:name w:val="footer"/>
    <w:basedOn w:val="Parasts"/>
    <w:link w:val="KjeneRakstz"/>
    <w:uiPriority w:val="99"/>
    <w:unhideWhenUsed/>
    <w:rsid w:val="00402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2B7B"/>
  </w:style>
  <w:style w:type="paragraph" w:customStyle="1" w:styleId="Default">
    <w:name w:val="Default"/>
    <w:rsid w:val="0056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F5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6E4900"/>
  </w:style>
  <w:style w:type="paragraph" w:styleId="Prskatjums">
    <w:name w:val="Revision"/>
    <w:hidden/>
    <w:uiPriority w:val="99"/>
    <w:semiHidden/>
    <w:rsid w:val="0078497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532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32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323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32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3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6BB2-7675-425B-B582-3E587A73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Skudra</dc:creator>
  <cp:keywords/>
  <dc:description/>
  <cp:lastModifiedBy>Santa Hermane</cp:lastModifiedBy>
  <cp:revision>4</cp:revision>
  <cp:lastPrinted>2023-02-02T15:01:00Z</cp:lastPrinted>
  <dcterms:created xsi:type="dcterms:W3CDTF">2024-04-25T07:24:00Z</dcterms:created>
  <dcterms:modified xsi:type="dcterms:W3CDTF">2024-04-25T07:34:00Z</dcterms:modified>
</cp:coreProperties>
</file>