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846277" w14:textId="77777777" w:rsidR="00ED1589" w:rsidRDefault="00ED1589" w:rsidP="00ED1589">
      <w:pPr>
        <w:jc w:val="center"/>
        <w:rPr>
          <w:noProof/>
        </w:rPr>
      </w:pPr>
      <w:bookmarkStart w:id="0" w:name="_Hlk92368678"/>
    </w:p>
    <w:p w14:paraId="52C26252" w14:textId="77777777" w:rsidR="00ED1589" w:rsidRPr="00C14B58" w:rsidRDefault="00ED1589" w:rsidP="00ED1589">
      <w:pPr>
        <w:jc w:val="center"/>
        <w:rPr>
          <w:rFonts w:ascii="RimBelwe" w:hAnsi="RimBelwe"/>
          <w:noProof/>
          <w:sz w:val="12"/>
          <w:szCs w:val="28"/>
        </w:rPr>
      </w:pPr>
    </w:p>
    <w:p w14:paraId="0642BDA2" w14:textId="7D83B981" w:rsidR="00ED1589" w:rsidRPr="00CE683F" w:rsidRDefault="00ED1589" w:rsidP="00ED1589">
      <w:pPr>
        <w:jc w:val="center"/>
        <w:rPr>
          <w:rFonts w:ascii="RimBelwe" w:hAnsi="RimBelwe" w:cs="RimBelwe"/>
          <w:sz w:val="12"/>
          <w:szCs w:val="28"/>
        </w:rPr>
      </w:pPr>
      <w:r w:rsidRPr="00CE683F">
        <w:rPr>
          <w:noProof/>
        </w:rPr>
        <w:drawing>
          <wp:inline distT="0" distB="0" distL="0" distR="0" wp14:anchorId="5D09A178" wp14:editId="5E40F855">
            <wp:extent cx="609600" cy="717550"/>
            <wp:effectExtent l="0" t="0" r="0" b="6350"/>
            <wp:docPr id="54690828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17550"/>
                    </a:xfrm>
                    <a:prstGeom prst="rect">
                      <a:avLst/>
                    </a:prstGeom>
                    <a:solidFill>
                      <a:srgbClr val="FFFFFF"/>
                    </a:solidFill>
                    <a:ln>
                      <a:noFill/>
                    </a:ln>
                  </pic:spPr>
                </pic:pic>
              </a:graphicData>
            </a:graphic>
          </wp:inline>
        </w:drawing>
      </w:r>
    </w:p>
    <w:p w14:paraId="49719B29" w14:textId="77777777" w:rsidR="00ED1589" w:rsidRPr="00CE683F" w:rsidRDefault="00ED1589" w:rsidP="00ED1589">
      <w:pPr>
        <w:jc w:val="center"/>
        <w:rPr>
          <w:rFonts w:ascii="RimBelwe" w:hAnsi="RimBelwe" w:cs="RimBelwe"/>
          <w:sz w:val="12"/>
          <w:szCs w:val="28"/>
        </w:rPr>
      </w:pPr>
    </w:p>
    <w:p w14:paraId="265A4D49" w14:textId="77777777" w:rsidR="00ED1589" w:rsidRPr="00CE683F" w:rsidRDefault="00ED1589" w:rsidP="00ED1589">
      <w:pPr>
        <w:jc w:val="center"/>
        <w:rPr>
          <w:sz w:val="18"/>
        </w:rPr>
      </w:pPr>
      <w:r w:rsidRPr="00CE683F">
        <w:rPr>
          <w:sz w:val="36"/>
        </w:rPr>
        <w:t>OGRES  NOVADA  PAŠVALDĪBA</w:t>
      </w:r>
    </w:p>
    <w:p w14:paraId="7153B7BE" w14:textId="77777777" w:rsidR="00ED1589" w:rsidRPr="00CE683F" w:rsidRDefault="00ED1589" w:rsidP="00ED1589">
      <w:pPr>
        <w:jc w:val="center"/>
        <w:rPr>
          <w:sz w:val="18"/>
        </w:rPr>
      </w:pPr>
      <w:r w:rsidRPr="00CE683F">
        <w:rPr>
          <w:sz w:val="18"/>
        </w:rPr>
        <w:t>Reģ.Nr.90000024455, Brīvības iela 33, Ogre, Ogres nov., LV-5001</w:t>
      </w:r>
    </w:p>
    <w:p w14:paraId="33BCE624" w14:textId="77777777" w:rsidR="00ED1589" w:rsidRPr="00CE683F" w:rsidRDefault="00ED1589" w:rsidP="00ED1589">
      <w:pPr>
        <w:pBdr>
          <w:bottom w:val="single" w:sz="4" w:space="1" w:color="000000"/>
        </w:pBdr>
        <w:jc w:val="center"/>
        <w:rPr>
          <w:szCs w:val="32"/>
        </w:rPr>
      </w:pPr>
      <w:r w:rsidRPr="00CE683F">
        <w:rPr>
          <w:sz w:val="18"/>
        </w:rPr>
        <w:t xml:space="preserve">tālrunis 65071160, e-pasts: ogredome@ogresnovads.lv, www.ogresnovads.lv </w:t>
      </w:r>
    </w:p>
    <w:p w14:paraId="70D5BF21" w14:textId="77777777" w:rsidR="00ED1589" w:rsidRPr="00CE683F" w:rsidRDefault="00ED1589" w:rsidP="00ED1589">
      <w:pPr>
        <w:rPr>
          <w:sz w:val="28"/>
          <w:szCs w:val="28"/>
        </w:rPr>
      </w:pPr>
    </w:p>
    <w:p w14:paraId="53123CD7" w14:textId="77777777" w:rsidR="00ED1589" w:rsidRPr="00CE683F" w:rsidRDefault="00ED1589" w:rsidP="00ED1589">
      <w:pPr>
        <w:jc w:val="center"/>
      </w:pPr>
      <w:r w:rsidRPr="00CE683F">
        <w:rPr>
          <w:sz w:val="28"/>
          <w:szCs w:val="28"/>
        </w:rPr>
        <w:t>PAŠVALDĪBAS DOMES SĒDES PROTOKOLA IZRAKSTS</w:t>
      </w:r>
    </w:p>
    <w:p w14:paraId="7DB4D4A6" w14:textId="77777777" w:rsidR="00ED1589" w:rsidRPr="00CE683F" w:rsidRDefault="00ED1589" w:rsidP="00ED1589">
      <w:pPr>
        <w:jc w:val="center"/>
      </w:pPr>
    </w:p>
    <w:p w14:paraId="1D4EEEA0" w14:textId="77777777" w:rsidR="00ED1589" w:rsidRPr="00CE683F" w:rsidRDefault="00ED1589" w:rsidP="00ED1589">
      <w:pPr>
        <w:tabs>
          <w:tab w:val="left" w:pos="6975"/>
        </w:tabs>
      </w:pPr>
      <w:r w:rsidRPr="00CE683F">
        <w:tab/>
      </w:r>
    </w:p>
    <w:tbl>
      <w:tblPr>
        <w:tblW w:w="0" w:type="auto"/>
        <w:tblLayout w:type="fixed"/>
        <w:tblLook w:val="0000" w:firstRow="0" w:lastRow="0" w:firstColumn="0" w:lastColumn="0" w:noHBand="0" w:noVBand="0"/>
      </w:tblPr>
      <w:tblGrid>
        <w:gridCol w:w="3022"/>
        <w:gridCol w:w="3023"/>
        <w:gridCol w:w="2994"/>
      </w:tblGrid>
      <w:tr w:rsidR="00ED1589" w:rsidRPr="00CE683F" w14:paraId="525D1DCB" w14:textId="77777777" w:rsidTr="002B2559">
        <w:trPr>
          <w:trHeight w:val="187"/>
        </w:trPr>
        <w:tc>
          <w:tcPr>
            <w:tcW w:w="3022" w:type="dxa"/>
            <w:shd w:val="clear" w:color="auto" w:fill="auto"/>
          </w:tcPr>
          <w:p w14:paraId="78252F96" w14:textId="77777777" w:rsidR="00ED1589" w:rsidRPr="00CE683F" w:rsidRDefault="00ED1589" w:rsidP="004E5CA4">
            <w:r w:rsidRPr="00CE683F">
              <w:t>Ogrē, Brīvības ielā 33</w:t>
            </w:r>
          </w:p>
        </w:tc>
        <w:tc>
          <w:tcPr>
            <w:tcW w:w="3023" w:type="dxa"/>
            <w:shd w:val="clear" w:color="auto" w:fill="auto"/>
          </w:tcPr>
          <w:p w14:paraId="459F87ED" w14:textId="0C5AB771" w:rsidR="00ED1589" w:rsidRPr="00CE683F" w:rsidRDefault="00ED1589" w:rsidP="00EC3EEE">
            <w:pPr>
              <w:pStyle w:val="Virsraksts4"/>
              <w:tabs>
                <w:tab w:val="num" w:pos="1326"/>
              </w:tabs>
              <w:spacing w:before="0" w:after="0"/>
              <w:ind w:left="-92"/>
              <w:jc w:val="center"/>
            </w:pPr>
            <w:r w:rsidRPr="00CE683F">
              <w:rPr>
                <w:sz w:val="24"/>
                <w:szCs w:val="24"/>
              </w:rPr>
              <w:t>Nr.</w:t>
            </w:r>
            <w:r w:rsidR="0058058F">
              <w:rPr>
                <w:sz w:val="24"/>
                <w:szCs w:val="24"/>
              </w:rPr>
              <w:t>8</w:t>
            </w:r>
          </w:p>
        </w:tc>
        <w:tc>
          <w:tcPr>
            <w:tcW w:w="2994" w:type="dxa"/>
            <w:shd w:val="clear" w:color="auto" w:fill="auto"/>
          </w:tcPr>
          <w:p w14:paraId="142E6172" w14:textId="4E37EAFA" w:rsidR="00ED1589" w:rsidRPr="00CE683F" w:rsidRDefault="002D3D42" w:rsidP="004E5CA4">
            <w:pPr>
              <w:jc w:val="right"/>
            </w:pPr>
            <w:r w:rsidRPr="00CE683F">
              <w:t>202</w:t>
            </w:r>
            <w:r>
              <w:t>4</w:t>
            </w:r>
            <w:r w:rsidR="00ED1589" w:rsidRPr="00CE683F">
              <w:t>.</w:t>
            </w:r>
            <w:r>
              <w:t xml:space="preserve"> </w:t>
            </w:r>
            <w:r w:rsidR="00ED1589" w:rsidRPr="00CE683F">
              <w:t xml:space="preserve">gada </w:t>
            </w:r>
            <w:r>
              <w:t>30. maijā</w:t>
            </w:r>
          </w:p>
        </w:tc>
      </w:tr>
    </w:tbl>
    <w:p w14:paraId="594CC43E" w14:textId="77777777" w:rsidR="00ED1589" w:rsidRPr="00CE683F" w:rsidRDefault="00ED1589" w:rsidP="00ED1589">
      <w:pPr>
        <w:ind w:left="-142"/>
        <w:jc w:val="center"/>
        <w:rPr>
          <w:b/>
          <w:bCs/>
        </w:rPr>
      </w:pPr>
      <w:r w:rsidRPr="00CE683F">
        <w:rPr>
          <w:b/>
          <w:bCs/>
        </w:rPr>
        <w:t xml:space="preserve">     </w:t>
      </w:r>
    </w:p>
    <w:p w14:paraId="71117402" w14:textId="3306DD3C" w:rsidR="00ED1589" w:rsidRPr="00CE683F" w:rsidRDefault="00D43F68" w:rsidP="00EC3EEE">
      <w:pPr>
        <w:ind w:left="-142"/>
        <w:jc w:val="center"/>
        <w:rPr>
          <w:b/>
          <w:u w:val="single"/>
        </w:rPr>
      </w:pPr>
      <w:r>
        <w:rPr>
          <w:b/>
          <w:bCs/>
        </w:rPr>
        <w:t>7</w:t>
      </w:r>
      <w:r w:rsidR="00ED1589" w:rsidRPr="00CE683F">
        <w:rPr>
          <w:b/>
          <w:bCs/>
        </w:rPr>
        <w:t>.</w:t>
      </w:r>
    </w:p>
    <w:p w14:paraId="3AE0832B" w14:textId="26DAFC1F" w:rsidR="00634DBF" w:rsidRDefault="002D3D42" w:rsidP="00E7407B">
      <w:pPr>
        <w:tabs>
          <w:tab w:val="left" w:pos="3660"/>
          <w:tab w:val="center" w:pos="4082"/>
        </w:tabs>
        <w:ind w:left="-142"/>
        <w:jc w:val="center"/>
        <w:rPr>
          <w:b/>
          <w:u w:val="single"/>
        </w:rPr>
      </w:pPr>
      <w:bookmarkStart w:id="1" w:name="_Hlk145344305"/>
      <w:r>
        <w:rPr>
          <w:b/>
          <w:u w:val="single"/>
        </w:rPr>
        <w:t>Par grozījumiem Ogres novada pašvaldības domes 2023. gada 28. septembra lēmumā “</w:t>
      </w:r>
      <w:r w:rsidR="00B71669" w:rsidRPr="00B71669">
        <w:rPr>
          <w:b/>
          <w:u w:val="single"/>
        </w:rPr>
        <w:t>Par detālplānojuma izstrādes uzsākšanu nekustamā īpašuma „Kļaviņi”, Taurupes pag., Ogres nov., kadastra numurs 7492 009 0138, sastāvā esošajai zemes vienībai ar kadastra apzīmējumu 7492 009 0138</w:t>
      </w:r>
      <w:r>
        <w:rPr>
          <w:b/>
          <w:u w:val="single"/>
        </w:rPr>
        <w:t>”</w:t>
      </w:r>
    </w:p>
    <w:bookmarkEnd w:id="0"/>
    <w:bookmarkEnd w:id="1"/>
    <w:p w14:paraId="75BCA3F3" w14:textId="77777777" w:rsidR="00E7407B" w:rsidRDefault="00E7407B" w:rsidP="00E7407B">
      <w:pPr>
        <w:ind w:firstLine="567"/>
        <w:jc w:val="both"/>
      </w:pPr>
    </w:p>
    <w:p w14:paraId="304068A6" w14:textId="7E97E087" w:rsidR="00B80F68" w:rsidRDefault="00CE03E1" w:rsidP="00E7407B">
      <w:pPr>
        <w:ind w:firstLine="567"/>
        <w:jc w:val="both"/>
      </w:pPr>
      <w:r>
        <w:t xml:space="preserve">Ogres novada pašvaldības dome </w:t>
      </w:r>
      <w:r w:rsidR="00703337">
        <w:t xml:space="preserve">(turpmāk – Pašvaldība) </w:t>
      </w:r>
      <w:r>
        <w:t>2023. gada 28. septembr</w:t>
      </w:r>
      <w:r w:rsidR="00703337">
        <w:t>ī pieņēma</w:t>
      </w:r>
      <w:r>
        <w:t xml:space="preserve"> lēmum</w:t>
      </w:r>
      <w:r w:rsidR="00703337">
        <w:t>u</w:t>
      </w:r>
      <w:r>
        <w:t xml:space="preserve"> “</w:t>
      </w:r>
      <w:r w:rsidRPr="00CE03E1">
        <w:t>Par detālplānojuma izstrādes uzsākšanu nekustamā īpašuma „Kļaviņi”, Taurupes pag., Ogres nov., kadastra nu</w:t>
      </w:r>
      <w:r w:rsidRPr="0025784E">
        <w:t>murs 7492 009 0138, sastāvā esošajai zemes vienībai ar kadastra apzīmējumu 7492 009 0138”</w:t>
      </w:r>
      <w:r w:rsidRPr="0025784E">
        <w:rPr>
          <w:rStyle w:val="Vresatsauce"/>
        </w:rPr>
        <w:footnoteReference w:id="1"/>
      </w:r>
      <w:r w:rsidRPr="0025784E">
        <w:t xml:space="preserve"> (turpmāk – Lēmums)</w:t>
      </w:r>
      <w:r w:rsidR="00703337">
        <w:t>. Lēmuma</w:t>
      </w:r>
      <w:r>
        <w:t xml:space="preserve"> 1. punkts atļauj uzsākt detālplānojuma </w:t>
      </w:r>
      <w:r w:rsidR="00A0488B">
        <w:t xml:space="preserve">izstrādi </w:t>
      </w:r>
      <w:r w:rsidR="00A0488B" w:rsidRPr="00A0488B">
        <w:t>nekustamā īpašuma „Kļaviņi”, Taurupes pag., Ogres nov., kadastra numurs 7492</w:t>
      </w:r>
      <w:r w:rsidR="00A0488B">
        <w:t> </w:t>
      </w:r>
      <w:r w:rsidR="00A0488B" w:rsidRPr="00A0488B">
        <w:t>009</w:t>
      </w:r>
      <w:r w:rsidR="00A0488B">
        <w:t> </w:t>
      </w:r>
      <w:r w:rsidR="00A0488B" w:rsidRPr="00A0488B">
        <w:t>0138, sastāvā esošajai zemes vienībai ar kadastra apzīmējumu 7492 009 0138</w:t>
      </w:r>
      <w:r w:rsidR="00A0488B">
        <w:t xml:space="preserve"> (turpmāk – Detālplānojums)</w:t>
      </w:r>
      <w:r>
        <w:t xml:space="preserve">. </w:t>
      </w:r>
    </w:p>
    <w:p w14:paraId="7CCB7B45" w14:textId="08EBD066" w:rsidR="00B80F68" w:rsidRDefault="00B80F68" w:rsidP="00703337">
      <w:pPr>
        <w:spacing w:after="60"/>
        <w:ind w:firstLine="567"/>
        <w:jc w:val="both"/>
      </w:pPr>
      <w:r>
        <w:t xml:space="preserve">Saskaņā ar Teritorijas attīstības plānošanas likuma 28. panta ceturto daļu detālplānojuma izstrādes detalizācijas pakāpi, ņemot vērā izstrādes pamatojumu, nosaka vietējā pašvaldība darba uzdevumā. </w:t>
      </w:r>
    </w:p>
    <w:p w14:paraId="3AE885A8" w14:textId="4AF13F45" w:rsidR="00CE03E1" w:rsidRDefault="00CE03E1" w:rsidP="00703337">
      <w:pPr>
        <w:spacing w:after="60"/>
        <w:ind w:firstLine="567"/>
        <w:jc w:val="both"/>
      </w:pPr>
      <w:r>
        <w:t xml:space="preserve">Ar </w:t>
      </w:r>
      <w:r w:rsidR="00A0488B">
        <w:t>L</w:t>
      </w:r>
      <w:r>
        <w:t>ēmuma 2. punktu apstiprināts d</w:t>
      </w:r>
      <w:r w:rsidRPr="00CE03E1">
        <w:t xml:space="preserve">arba uzdevums </w:t>
      </w:r>
      <w:r>
        <w:t>D</w:t>
      </w:r>
      <w:r w:rsidRPr="00CE03E1">
        <w:t>etālplānojuma izstrādei</w:t>
      </w:r>
      <w:r>
        <w:t xml:space="preserve"> (turpmāk – Darba uzdevums). </w:t>
      </w:r>
      <w:r w:rsidR="00A0488B">
        <w:t>Darba uzdevuma 1.2.4. punkts noteic</w:t>
      </w:r>
      <w:r w:rsidR="00703337">
        <w:t>,</w:t>
      </w:r>
      <w:r w:rsidR="00A0488B">
        <w:t xml:space="preserve"> p</w:t>
      </w:r>
      <w:r w:rsidR="00A0488B" w:rsidRPr="00A0488B">
        <w:t>iesaistot sertificēt</w:t>
      </w:r>
      <w:r w:rsidR="0025784E">
        <w:t>u</w:t>
      </w:r>
      <w:r w:rsidR="00A0488B" w:rsidRPr="00A0488B">
        <w:t xml:space="preserve"> ainavu arhitektu, izvērtēt </w:t>
      </w:r>
      <w:r w:rsidR="00E52568">
        <w:t>p</w:t>
      </w:r>
      <w:r w:rsidR="00A0488B" w:rsidRPr="00A0488B">
        <w:t xml:space="preserve">aredzētās darbības ietekmi uz ainavu, izstrādāt vizualizācijas, un izstrādāt risinājumus </w:t>
      </w:r>
      <w:r w:rsidR="00B80F68">
        <w:t xml:space="preserve">Detālplānojuma teritorijā </w:t>
      </w:r>
      <w:r w:rsidR="00A0488B">
        <w:t>p</w:t>
      </w:r>
      <w:r w:rsidR="00A0488B" w:rsidRPr="00A0488B">
        <w:t>aredzētās darbības integrēšanai ainavā, ņemot vērā teritorijas ainavas raksturu</w:t>
      </w:r>
      <w:r w:rsidR="00A0488B">
        <w:t xml:space="preserve">. Atbilstoši likumam “Par reglamentētajām profesijām un profesionālās kvalifikācijas atzīšanu” ainavu arhitekta profesija nav iekļauta reglamentēto profesiju sarakstā. </w:t>
      </w:r>
      <w:r w:rsidR="00AE6342">
        <w:t xml:space="preserve">Ainavu arhitektu sertificēšanu veic biedrības “Latvijas Ainavu arhitektu asociācija” </w:t>
      </w:r>
      <w:r w:rsidR="00E52568">
        <w:t xml:space="preserve">(turpmāk – LAAA) </w:t>
      </w:r>
      <w:r w:rsidR="00AE6342">
        <w:t>Sertifikācijas institūcija</w:t>
      </w:r>
      <w:r w:rsidR="00AE6342">
        <w:rPr>
          <w:rStyle w:val="Vresatsauce"/>
        </w:rPr>
        <w:footnoteReference w:id="2"/>
      </w:r>
      <w:r w:rsidR="00AE6342">
        <w:t xml:space="preserve">. </w:t>
      </w:r>
      <w:r w:rsidR="00E52568">
        <w:t>Saskaņā ar LAAA tīmekļvietnē publicēto informāciju</w:t>
      </w:r>
      <w:r w:rsidR="00E52568">
        <w:rPr>
          <w:rStyle w:val="Vresatsauce"/>
        </w:rPr>
        <w:footnoteReference w:id="3"/>
      </w:r>
      <w:r w:rsidR="00E52568">
        <w:t xml:space="preserve"> šobrīd ir spēkā tikai 32 sertificēt</w:t>
      </w:r>
      <w:r w:rsidR="0025784E">
        <w:t>u</w:t>
      </w:r>
      <w:r w:rsidR="00E52568">
        <w:t xml:space="preserve"> ainavu arhitektu sertifikāti. Ņemot vērā minēto, secināms, ka Darba uzdevuma 1.2.4. punktā izvirzītā prasība Detālplānojuma izstrādei piesaistīt sertificēt</w:t>
      </w:r>
      <w:r w:rsidR="0025784E">
        <w:t>u</w:t>
      </w:r>
      <w:r w:rsidR="00E52568">
        <w:t xml:space="preserve"> ainavu arhitektu var paildzināt un sadārdzināt Detālplānojuma izstrādes procedūru. </w:t>
      </w:r>
      <w:r w:rsidR="00B80F68">
        <w:t>Detālplānojuma risinājumu kvalitāti ir iespējams nodrošināt, piesaistot arī nesertificētu ainavu arhitektu ar augstāko izglītību ainavu arhitektūr</w:t>
      </w:r>
      <w:r w:rsidR="0025784E">
        <w:t>ā</w:t>
      </w:r>
      <w:r w:rsidR="00B80F68">
        <w:t xml:space="preserve">. Papildus minētajam būtu lietderīgi detalizēt Darba uzdevumā izvirzītās prasības Detālplānojuma teritorijā paredzētās darbības ietekmes uz ainavu izvērtēšanai un risinājumu izstrādei tās integrēšanai ainavā. </w:t>
      </w:r>
    </w:p>
    <w:p w14:paraId="354D31B4" w14:textId="45724E48" w:rsidR="00AB469A" w:rsidRDefault="00AB469A" w:rsidP="00703337">
      <w:pPr>
        <w:ind w:firstLine="720"/>
        <w:jc w:val="both"/>
      </w:pPr>
      <w:r>
        <w:lastRenderedPageBreak/>
        <w:t xml:space="preserve">Ņemot vērā minēto, kā arī </w:t>
      </w:r>
      <w:r w:rsidRPr="00AB469A">
        <w:t xml:space="preserve">pamatojoties uz </w:t>
      </w:r>
      <w:r w:rsidR="00CA0E12">
        <w:t>Pašvaldību likuma 10. panta pirmās daļas 21. punktu</w:t>
      </w:r>
      <w:r w:rsidR="00CA0E12" w:rsidRPr="00AB469A">
        <w:t xml:space="preserve"> </w:t>
      </w:r>
      <w:r w:rsidR="00CA0E12">
        <w:t xml:space="preserve">un </w:t>
      </w:r>
      <w:r w:rsidRPr="00AB469A">
        <w:t>Teritorijas attīstības plānošanas likuma 28.</w:t>
      </w:r>
      <w:r w:rsidR="00B80F68">
        <w:t> </w:t>
      </w:r>
      <w:r w:rsidRPr="00AB469A">
        <w:t>pant</w:t>
      </w:r>
      <w:r w:rsidR="00B80F68">
        <w:t>a ceturto daļu</w:t>
      </w:r>
      <w:r w:rsidR="00CA0E12">
        <w:t>,</w:t>
      </w:r>
    </w:p>
    <w:p w14:paraId="1A1DD1A9" w14:textId="77777777" w:rsidR="00ED1589" w:rsidRDefault="00ED1589" w:rsidP="00703337">
      <w:pPr>
        <w:ind w:firstLine="720"/>
        <w:jc w:val="both"/>
      </w:pPr>
    </w:p>
    <w:p w14:paraId="5FDF64E3" w14:textId="1191D56C" w:rsidR="00CA0E12" w:rsidRPr="00525B89" w:rsidRDefault="004937BC" w:rsidP="00703337">
      <w:pPr>
        <w:ind w:right="43"/>
        <w:jc w:val="center"/>
        <w:rPr>
          <w:b/>
          <w:bCs/>
        </w:rPr>
      </w:pPr>
      <w:r>
        <w:rPr>
          <w:b/>
        </w:rPr>
        <w:t xml:space="preserve">balsojot: </w:t>
      </w:r>
      <w:r w:rsidRPr="00CB2D18">
        <w:rPr>
          <w:b/>
          <w:noProof/>
        </w:rPr>
        <w:t>ar 22 balsīm "Par" (Andris Krauja, Artūrs Mangulis, Atvars Lakstīgala, Dace Māliņa, Dace Veiliņa, Daiga Brante, Dainis Širovs, Dzirkstīte Žindiga, Egils Helmanis, Gints Sīviņš, Igors Miglinieks, Indulis Trapiņš, Jānis Iklāvs, Jānis Kaijaks, Jānis Siliņš, Kaspars Bramanis, Pāvels Kotāns, Raivis Ūzuls, Rūdolfs Kudļa, Santa Ločmele, Toms Āboltiņš, Valentīns Špēlis), "Pret" – nav, "Atturas" – nav, "Nepiedalās" – nav</w:t>
      </w:r>
      <w:r w:rsidR="00CA0E12" w:rsidRPr="00525B89">
        <w:rPr>
          <w:bCs/>
        </w:rPr>
        <w:t>,</w:t>
      </w:r>
    </w:p>
    <w:p w14:paraId="182E396D" w14:textId="77777777" w:rsidR="00CA0E12" w:rsidRPr="00525B89" w:rsidRDefault="00CA0E12" w:rsidP="00703337">
      <w:pPr>
        <w:ind w:right="43"/>
        <w:jc w:val="center"/>
        <w:rPr>
          <w:b/>
          <w:bCs/>
        </w:rPr>
      </w:pPr>
      <w:r w:rsidRPr="00525B89">
        <w:t xml:space="preserve">Ogres novada pašvaldības dome </w:t>
      </w:r>
      <w:r w:rsidRPr="00525B89">
        <w:rPr>
          <w:b/>
          <w:bCs/>
        </w:rPr>
        <w:t>NOLEMJ:</w:t>
      </w:r>
    </w:p>
    <w:p w14:paraId="332B2BA6" w14:textId="77777777" w:rsidR="004D5F65" w:rsidRPr="00AE2B20" w:rsidRDefault="004D5F65" w:rsidP="00703337">
      <w:pPr>
        <w:ind w:firstLine="375"/>
        <w:jc w:val="center"/>
        <w:rPr>
          <w:b/>
          <w:sz w:val="22"/>
          <w:szCs w:val="22"/>
          <w:lang w:val="en-US"/>
        </w:rPr>
      </w:pPr>
    </w:p>
    <w:p w14:paraId="5F7F7164" w14:textId="57ECE4BA" w:rsidR="00CA0E12" w:rsidRDefault="00CA0E12" w:rsidP="00703337">
      <w:pPr>
        <w:numPr>
          <w:ilvl w:val="0"/>
          <w:numId w:val="2"/>
        </w:numPr>
        <w:spacing w:after="20"/>
        <w:ind w:left="426"/>
        <w:jc w:val="both"/>
      </w:pPr>
      <w:bookmarkStart w:id="2" w:name="_Hlk131151988"/>
      <w:r>
        <w:t xml:space="preserve">Izteikt Ogres novada </w:t>
      </w:r>
      <w:r w:rsidRPr="0025784E">
        <w:t>pašvaldības (turpmāk – Pašvaldība) domes 2023. gada 28. septembra lēmuma “Par detālplānojuma izstrādes uzsākšanu nekustamā īpašuma „Kļaviņi”, Taurupes pag., Ogres nov., kadastra numurs 7492 009 0138, sastāvā esošajai zemes vienībai ar kadastra apzīmējumu 7492 009 0138” 1. pielikuma “Darba</w:t>
      </w:r>
      <w:r w:rsidRPr="00CA0E12">
        <w:t xml:space="preserve"> uzdevums detālplānojuma nekustamajam īpašumam „Kļaviņi”, Taurupes pag., Ogres nov., izstrādei</w:t>
      </w:r>
      <w:r>
        <w:t>” 1.2.4. punktu šādā redakcijā:</w:t>
      </w:r>
    </w:p>
    <w:p w14:paraId="4BF0CE83" w14:textId="31775FC8" w:rsidR="0025784E" w:rsidRDefault="00703337" w:rsidP="00703337">
      <w:pPr>
        <w:spacing w:after="20"/>
        <w:ind w:left="426"/>
        <w:jc w:val="both"/>
      </w:pPr>
      <w:r>
        <w:t>“</w:t>
      </w:r>
      <w:r w:rsidR="0025784E">
        <w:t>1.2.4. Piesaistot ainavu arhitektu, izvērtēt Paredzētās darbības ietekmi uz ainavu un sniegt risinājumus Paredzētās darbības integrēšanai ainavā, t.sk.:</w:t>
      </w:r>
    </w:p>
    <w:p w14:paraId="702F480F" w14:textId="677F4B01" w:rsidR="0025784E" w:rsidRDefault="0025784E" w:rsidP="00703337">
      <w:pPr>
        <w:spacing w:after="20"/>
        <w:ind w:left="964"/>
        <w:jc w:val="both"/>
      </w:pPr>
      <w:r>
        <w:t xml:space="preserve">1.2.4.1. ainavu analīzē izmantot ainavvides struktūras un vizuālās </w:t>
      </w:r>
      <w:r w:rsidR="007B0AF7">
        <w:t xml:space="preserve">kvalitātes kritērijus lauku ainavā </w:t>
      </w:r>
      <w:r>
        <w:t>kontroljautājumu paraugus un shēmas;</w:t>
      </w:r>
    </w:p>
    <w:p w14:paraId="60EC6ACC" w14:textId="3F660DBA" w:rsidR="0025784E" w:rsidRDefault="0025784E" w:rsidP="00703337">
      <w:pPr>
        <w:spacing w:after="20"/>
        <w:ind w:left="964"/>
        <w:jc w:val="both"/>
      </w:pPr>
      <w:r>
        <w:t>1.2.4.2. izstrādāt projektēto vīziju jeb vizualizāciju Paredzētās darbības integrēšanai ainavā</w:t>
      </w:r>
      <w:r w:rsidR="007B0AF7">
        <w:t xml:space="preserve"> (</w:t>
      </w:r>
      <w:r>
        <w:t>iespējams pielietot prototipus vai analogus</w:t>
      </w:r>
      <w:r w:rsidR="007B0AF7">
        <w:t>)</w:t>
      </w:r>
      <w:r>
        <w:t>;</w:t>
      </w:r>
    </w:p>
    <w:p w14:paraId="360F9F78" w14:textId="4821A940" w:rsidR="00CA0E12" w:rsidRDefault="0025784E" w:rsidP="00703337">
      <w:pPr>
        <w:spacing w:after="80"/>
        <w:ind w:left="964"/>
        <w:jc w:val="both"/>
      </w:pPr>
      <w:r>
        <w:t>1.2.4.3. grafiski</w:t>
      </w:r>
      <w:r w:rsidR="007B0AF7">
        <w:t xml:space="preserve"> (2D plāns)</w:t>
      </w:r>
      <w:r>
        <w:t xml:space="preserve"> </w:t>
      </w:r>
      <w:r w:rsidR="007B0AF7">
        <w:t>un</w:t>
      </w:r>
      <w:r>
        <w:t xml:space="preserve"> vizuāli izstrādāt risinājumus</w:t>
      </w:r>
      <w:r w:rsidR="007B0AF7">
        <w:t xml:space="preserve"> rekultivētās derīgo izrakteņu atradnes “Kļaviņi”, Taur</w:t>
      </w:r>
      <w:bookmarkStart w:id="3" w:name="_GoBack"/>
      <w:bookmarkEnd w:id="3"/>
      <w:r w:rsidR="007B0AF7">
        <w:t>upes pag., Ogres nov.,</w:t>
      </w:r>
      <w:r>
        <w:t xml:space="preserve"> integrēšanai ainavā, ņemot vērā teritorijas ainavas raksturu (ieteicamie skatu punkti no tuvākās apdzīvotās viensētas “Gravkalni”, Taurupes pag., Ogres nov., zemes vienības kadastra apzīmējums 74920090044, un no viensētas “Aizvēji”, Taurupes pag., Ogres nov., zemes vienības kadastra apzīmējums 74920070009.”. </w:t>
      </w:r>
    </w:p>
    <w:p w14:paraId="7A133106" w14:textId="0D9E56C2" w:rsidR="00E54D27" w:rsidRPr="00D22179" w:rsidRDefault="00E54D27" w:rsidP="00703337">
      <w:pPr>
        <w:numPr>
          <w:ilvl w:val="0"/>
          <w:numId w:val="2"/>
        </w:numPr>
        <w:tabs>
          <w:tab w:val="left" w:pos="426"/>
          <w:tab w:val="center" w:pos="4082"/>
        </w:tabs>
        <w:spacing w:after="20"/>
        <w:ind w:left="426"/>
        <w:jc w:val="both"/>
      </w:pPr>
      <w:r w:rsidRPr="00D22179">
        <w:t>Uzdot</w:t>
      </w:r>
      <w:r>
        <w:t xml:space="preserve"> P</w:t>
      </w:r>
      <w:r w:rsidRPr="00D22179">
        <w:t xml:space="preserve">ašvaldības </w:t>
      </w:r>
      <w:r>
        <w:t>C</w:t>
      </w:r>
      <w:r w:rsidRPr="00D22179">
        <w:t xml:space="preserve">entrālās administrācijas </w:t>
      </w:r>
      <w:r>
        <w:t>Attīstības un plānošanas nodaļa</w:t>
      </w:r>
      <w:r w:rsidR="00835298">
        <w:t>s telpiskajam plānotajam</w:t>
      </w:r>
      <w:r>
        <w:t xml:space="preserve">: </w:t>
      </w:r>
    </w:p>
    <w:p w14:paraId="4D4CA9DE" w14:textId="0629A22F" w:rsidR="00E54D27" w:rsidRDefault="0025784E" w:rsidP="00703337">
      <w:pPr>
        <w:tabs>
          <w:tab w:val="left" w:pos="567"/>
          <w:tab w:val="center" w:pos="4082"/>
        </w:tabs>
        <w:spacing w:after="20"/>
        <w:ind w:left="567" w:right="-1"/>
        <w:jc w:val="both"/>
      </w:pPr>
      <w:r>
        <w:rPr>
          <w:b/>
          <w:bCs/>
        </w:rPr>
        <w:t>2</w:t>
      </w:r>
      <w:r w:rsidR="00E54D27" w:rsidRPr="008A0108">
        <w:rPr>
          <w:b/>
          <w:bCs/>
        </w:rPr>
        <w:t>.1.</w:t>
      </w:r>
      <w:r w:rsidR="00E54D27" w:rsidRPr="00D22179">
        <w:t xml:space="preserve"> piecu darbdienu laikā pēc šī lēmuma stāšanās spēkā nodrošināt</w:t>
      </w:r>
      <w:r w:rsidR="00E54D27" w:rsidRPr="00B95979">
        <w:t xml:space="preserve"> </w:t>
      </w:r>
      <w:r w:rsidR="00E54D27">
        <w:t>šī lēmuma</w:t>
      </w:r>
      <w:r w:rsidR="00E54D27" w:rsidRPr="00B95979">
        <w:t xml:space="preserve"> ievieto</w:t>
      </w:r>
      <w:r w:rsidR="00E54D27">
        <w:t>šanu T</w:t>
      </w:r>
      <w:r w:rsidR="00E54D27" w:rsidRPr="00B95979">
        <w:t>eritorijas attīstības p</w:t>
      </w:r>
      <w:r w:rsidR="00E54D27">
        <w:t>lānošanas informācijas sistēmā</w:t>
      </w:r>
      <w:r w:rsidR="00697A28">
        <w:t xml:space="preserve"> (TAPIS)</w:t>
      </w:r>
      <w:r w:rsidR="00E54D27">
        <w:t>, kā arī publicēšanu</w:t>
      </w:r>
      <w:r w:rsidR="00E54D27" w:rsidRPr="00B95979">
        <w:t xml:space="preserve"> </w:t>
      </w:r>
      <w:r w:rsidR="00E54D27">
        <w:t>P</w:t>
      </w:r>
      <w:r w:rsidR="00E54D27" w:rsidRPr="00B95979">
        <w:t>ašvaldības</w:t>
      </w:r>
      <w:r w:rsidR="00703337">
        <w:t xml:space="preserve"> oficiālajā</w:t>
      </w:r>
      <w:r w:rsidR="00E54D27" w:rsidRPr="00B95979">
        <w:t xml:space="preserve"> </w:t>
      </w:r>
      <w:r w:rsidR="00703337">
        <w:t>tīmekļ</w:t>
      </w:r>
      <w:r w:rsidR="00E54D27">
        <w:t>vietnē;</w:t>
      </w:r>
    </w:p>
    <w:p w14:paraId="111D78B3" w14:textId="67DE1515" w:rsidR="00E54D27" w:rsidRDefault="0025784E" w:rsidP="00703337">
      <w:pPr>
        <w:tabs>
          <w:tab w:val="left" w:pos="567"/>
          <w:tab w:val="center" w:pos="4082"/>
        </w:tabs>
        <w:spacing w:after="80"/>
        <w:ind w:left="567" w:right="-1"/>
        <w:jc w:val="both"/>
      </w:pPr>
      <w:r>
        <w:rPr>
          <w:b/>
          <w:bCs/>
        </w:rPr>
        <w:t>2</w:t>
      </w:r>
      <w:r w:rsidR="00E54D27" w:rsidRPr="008A0108">
        <w:rPr>
          <w:b/>
          <w:bCs/>
        </w:rPr>
        <w:t>.2.</w:t>
      </w:r>
      <w:r w:rsidR="00E54D27">
        <w:t xml:space="preserve"> nodrošināt paziņojuma </w:t>
      </w:r>
      <w:r>
        <w:t xml:space="preserve">par šo lēmumu </w:t>
      </w:r>
      <w:r w:rsidR="00E54D27">
        <w:t xml:space="preserve">publicēšanu </w:t>
      </w:r>
      <w:r w:rsidR="00083478">
        <w:t>P</w:t>
      </w:r>
      <w:r w:rsidR="00E54D27">
        <w:t xml:space="preserve">ašvaldības informatīvā izdevuma </w:t>
      </w:r>
      <w:r>
        <w:t xml:space="preserve">“Savietis” </w:t>
      </w:r>
      <w:r w:rsidR="00E54D27">
        <w:t>tuvākajā numurā</w:t>
      </w:r>
      <w:r w:rsidR="00697A28">
        <w:t>;</w:t>
      </w:r>
    </w:p>
    <w:p w14:paraId="13BB82C4" w14:textId="18CE694E" w:rsidR="00E54D27" w:rsidRPr="00B95979" w:rsidRDefault="00E54D27" w:rsidP="00703337">
      <w:pPr>
        <w:numPr>
          <w:ilvl w:val="0"/>
          <w:numId w:val="2"/>
        </w:numPr>
        <w:tabs>
          <w:tab w:val="left" w:pos="426"/>
          <w:tab w:val="center" w:pos="4082"/>
        </w:tabs>
        <w:spacing w:after="80"/>
        <w:ind w:left="425" w:hanging="425"/>
        <w:jc w:val="both"/>
      </w:pPr>
      <w:r w:rsidRPr="005B4F80">
        <w:t xml:space="preserve">Kontroli </w:t>
      </w:r>
      <w:r w:rsidRPr="00B95979">
        <w:t>par lēmuma izpildi uzdot</w:t>
      </w:r>
      <w:r w:rsidR="00703337">
        <w:t xml:space="preserve"> Ogres novada</w:t>
      </w:r>
      <w:r w:rsidRPr="00B95979">
        <w:t xml:space="preserve"> </w:t>
      </w:r>
      <w:r w:rsidR="00703337">
        <w:t>p</w:t>
      </w:r>
      <w:r w:rsidRPr="00B95979">
        <w:t>ašvaldības</w:t>
      </w:r>
      <w:r>
        <w:t xml:space="preserve"> izpilddirektoram.</w:t>
      </w:r>
    </w:p>
    <w:bookmarkEnd w:id="2"/>
    <w:p w14:paraId="24FACD9D" w14:textId="77777777" w:rsidR="00E54D27" w:rsidRDefault="00E54D27" w:rsidP="00703337">
      <w:pPr>
        <w:jc w:val="both"/>
      </w:pPr>
    </w:p>
    <w:p w14:paraId="0FBDC186" w14:textId="77777777" w:rsidR="002B2559" w:rsidRDefault="002B2559" w:rsidP="00703337">
      <w:pPr>
        <w:jc w:val="both"/>
      </w:pPr>
    </w:p>
    <w:p w14:paraId="44AED933" w14:textId="77777777" w:rsidR="00E54D27" w:rsidRPr="00B512D4" w:rsidRDefault="00E54D27" w:rsidP="00703337">
      <w:pPr>
        <w:pStyle w:val="Pamattekstaatkpe2"/>
        <w:ind w:left="215"/>
        <w:jc w:val="right"/>
      </w:pPr>
      <w:r w:rsidRPr="00B512D4">
        <w:t>(Sēdes vadītāja,</w:t>
      </w:r>
    </w:p>
    <w:p w14:paraId="26C0506F" w14:textId="41AA86CA" w:rsidR="00920128" w:rsidRPr="004B60AE" w:rsidRDefault="00E54D27" w:rsidP="00703337">
      <w:pPr>
        <w:pStyle w:val="Pamattekstaatkpe2"/>
        <w:ind w:left="215"/>
        <w:jc w:val="right"/>
        <w:rPr>
          <w:i/>
        </w:rPr>
      </w:pPr>
      <w:r w:rsidRPr="00665BCF">
        <w:t>domes priekšsēdētāja</w:t>
      </w:r>
      <w:r>
        <w:t xml:space="preserve"> E.</w:t>
      </w:r>
      <w:r w:rsidR="00703337">
        <w:t xml:space="preserve"> </w:t>
      </w:r>
      <w:r>
        <w:t>Helmaņa</w:t>
      </w:r>
      <w:r w:rsidRPr="00665BCF">
        <w:t xml:space="preserve"> paraksts)</w:t>
      </w:r>
    </w:p>
    <w:sectPr w:rsidR="00920128" w:rsidRPr="004B60AE" w:rsidSect="00AE2B20">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53186F" w14:textId="77777777" w:rsidR="006A571C" w:rsidRDefault="006A571C">
      <w:r>
        <w:separator/>
      </w:r>
    </w:p>
  </w:endnote>
  <w:endnote w:type="continuationSeparator" w:id="0">
    <w:p w14:paraId="144416A9" w14:textId="77777777" w:rsidR="006A571C" w:rsidRDefault="006A5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RimBelwe">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8E3C8" w14:textId="1E35FF90" w:rsidR="00703337" w:rsidRDefault="00703337">
    <w:pPr>
      <w:pStyle w:val="Kjene"/>
      <w:jc w:val="center"/>
    </w:pPr>
  </w:p>
  <w:p w14:paraId="2EA72B4D" w14:textId="77777777" w:rsidR="00703337" w:rsidRDefault="00703337">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54B1DE" w14:textId="77777777" w:rsidR="006A571C" w:rsidRDefault="006A571C">
      <w:r>
        <w:separator/>
      </w:r>
    </w:p>
  </w:footnote>
  <w:footnote w:type="continuationSeparator" w:id="0">
    <w:p w14:paraId="352880A9" w14:textId="77777777" w:rsidR="006A571C" w:rsidRDefault="006A571C">
      <w:r>
        <w:continuationSeparator/>
      </w:r>
    </w:p>
  </w:footnote>
  <w:footnote w:id="1">
    <w:p w14:paraId="6D48ACDD" w14:textId="695AF21E" w:rsidR="00CE03E1" w:rsidRPr="0058078C" w:rsidRDefault="00CE03E1">
      <w:pPr>
        <w:pStyle w:val="Vresteksts"/>
      </w:pPr>
      <w:r w:rsidRPr="0058078C">
        <w:rPr>
          <w:rStyle w:val="Vresatsauce"/>
        </w:rPr>
        <w:footnoteRef/>
      </w:r>
      <w:r w:rsidRPr="0058078C">
        <w:t xml:space="preserve"> </w:t>
      </w:r>
      <w:hyperlink r:id="rId1" w:history="1">
        <w:r w:rsidRPr="0058078C">
          <w:rPr>
            <w:rStyle w:val="Hipersaite"/>
          </w:rPr>
          <w:t>https://tapis.gov.lv/tapis/lv/downloads/172299</w:t>
        </w:r>
      </w:hyperlink>
      <w:r w:rsidRPr="0058078C">
        <w:t xml:space="preserve"> </w:t>
      </w:r>
    </w:p>
  </w:footnote>
  <w:footnote w:id="2">
    <w:p w14:paraId="47603DF2" w14:textId="182427EF" w:rsidR="00AE6342" w:rsidRPr="0058078C" w:rsidRDefault="00AE6342">
      <w:pPr>
        <w:pStyle w:val="Vresteksts"/>
      </w:pPr>
      <w:r w:rsidRPr="0058078C">
        <w:rPr>
          <w:rStyle w:val="Vresatsauce"/>
        </w:rPr>
        <w:footnoteRef/>
      </w:r>
      <w:r w:rsidRPr="0058078C">
        <w:t xml:space="preserve"> Biedrības “Latvijas Ainavu arhitektu asociācija” Sertifikācijas institūcijas nolikums, pieejams </w:t>
      </w:r>
      <w:hyperlink r:id="rId2" w:history="1">
        <w:r w:rsidRPr="0058078C">
          <w:rPr>
            <w:rStyle w:val="Hipersaite"/>
          </w:rPr>
          <w:t>https://www.laaab.lv/sertifikacija/sertificesanas-process/</w:t>
        </w:r>
      </w:hyperlink>
      <w:r w:rsidRPr="0058078C">
        <w:t xml:space="preserve"> </w:t>
      </w:r>
    </w:p>
  </w:footnote>
  <w:footnote w:id="3">
    <w:p w14:paraId="0C55517F" w14:textId="35179DBB" w:rsidR="00E52568" w:rsidRDefault="00E52568">
      <w:pPr>
        <w:pStyle w:val="Vresteksts"/>
      </w:pPr>
      <w:r w:rsidRPr="0058078C">
        <w:rPr>
          <w:rStyle w:val="Vresatsauce"/>
        </w:rPr>
        <w:footnoteRef/>
      </w:r>
      <w:r w:rsidRPr="0058078C">
        <w:t xml:space="preserve"> </w:t>
      </w:r>
      <w:hyperlink r:id="rId3" w:history="1">
        <w:r w:rsidRPr="0058078C">
          <w:rPr>
            <w:rStyle w:val="Hipersaite"/>
          </w:rPr>
          <w:t>https://www.laaab.lv/sertifikacija/sertificetie-specialisti/</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7F5F38"/>
    <w:multiLevelType w:val="multilevel"/>
    <w:tmpl w:val="B908F19C"/>
    <w:lvl w:ilvl="0">
      <w:start w:val="1"/>
      <w:numFmt w:val="decimal"/>
      <w:lvlText w:val="%1."/>
      <w:lvlJc w:val="left"/>
      <w:pPr>
        <w:tabs>
          <w:tab w:val="num" w:pos="786"/>
        </w:tabs>
        <w:ind w:left="786" w:hanging="360"/>
      </w:pPr>
      <w:rPr>
        <w:rFonts w:hint="default"/>
        <w:i w:val="0"/>
        <w:color w:val="000000"/>
      </w:rPr>
    </w:lvl>
    <w:lvl w:ilvl="1">
      <w:start w:val="1"/>
      <w:numFmt w:val="decimal"/>
      <w:isLgl/>
      <w:lvlText w:val="%2."/>
      <w:lvlJc w:val="left"/>
      <w:pPr>
        <w:ind w:left="786" w:hanging="360"/>
      </w:pPr>
      <w:rPr>
        <w:rFonts w:ascii="Times New Roman" w:eastAsia="Times New Roman" w:hAnsi="Times New Roman" w:cs="Times New Roman"/>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 w15:restartNumberingAfterBreak="0">
    <w:nsid w:val="66A76438"/>
    <w:multiLevelType w:val="hybridMultilevel"/>
    <w:tmpl w:val="D0A047B2"/>
    <w:lvl w:ilvl="0" w:tplc="F3BE7EAA">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128"/>
    <w:rsid w:val="000216A8"/>
    <w:rsid w:val="00023ADC"/>
    <w:rsid w:val="000246C7"/>
    <w:rsid w:val="00031D1A"/>
    <w:rsid w:val="000359B0"/>
    <w:rsid w:val="00042377"/>
    <w:rsid w:val="0007001A"/>
    <w:rsid w:val="00081D0D"/>
    <w:rsid w:val="00083478"/>
    <w:rsid w:val="00084C35"/>
    <w:rsid w:val="00092BE9"/>
    <w:rsid w:val="00096632"/>
    <w:rsid w:val="000D0192"/>
    <w:rsid w:val="000F1706"/>
    <w:rsid w:val="001077AD"/>
    <w:rsid w:val="001110B4"/>
    <w:rsid w:val="00115067"/>
    <w:rsid w:val="00126858"/>
    <w:rsid w:val="00160B1C"/>
    <w:rsid w:val="00173F86"/>
    <w:rsid w:val="001821BC"/>
    <w:rsid w:val="00195EE8"/>
    <w:rsid w:val="00197069"/>
    <w:rsid w:val="001A12EA"/>
    <w:rsid w:val="001B1DFC"/>
    <w:rsid w:val="001B3A87"/>
    <w:rsid w:val="001D1CB3"/>
    <w:rsid w:val="001F2B50"/>
    <w:rsid w:val="00204E71"/>
    <w:rsid w:val="00206F42"/>
    <w:rsid w:val="00227CA7"/>
    <w:rsid w:val="00252A4E"/>
    <w:rsid w:val="00253D26"/>
    <w:rsid w:val="0025784E"/>
    <w:rsid w:val="00260B0F"/>
    <w:rsid w:val="002632A2"/>
    <w:rsid w:val="00271BF4"/>
    <w:rsid w:val="00276239"/>
    <w:rsid w:val="00282C40"/>
    <w:rsid w:val="00297763"/>
    <w:rsid w:val="002A7809"/>
    <w:rsid w:val="002B2559"/>
    <w:rsid w:val="002C79AF"/>
    <w:rsid w:val="002D3D42"/>
    <w:rsid w:val="002E0E6D"/>
    <w:rsid w:val="002E3151"/>
    <w:rsid w:val="00304EF7"/>
    <w:rsid w:val="003233E9"/>
    <w:rsid w:val="0032752F"/>
    <w:rsid w:val="003517C3"/>
    <w:rsid w:val="00353FEE"/>
    <w:rsid w:val="003610AC"/>
    <w:rsid w:val="00361EB8"/>
    <w:rsid w:val="00366590"/>
    <w:rsid w:val="00375F90"/>
    <w:rsid w:val="00376BFE"/>
    <w:rsid w:val="00394039"/>
    <w:rsid w:val="0039640F"/>
    <w:rsid w:val="003A3CA7"/>
    <w:rsid w:val="003C4B1A"/>
    <w:rsid w:val="003D0464"/>
    <w:rsid w:val="003D0D20"/>
    <w:rsid w:val="003E73F2"/>
    <w:rsid w:val="004269A2"/>
    <w:rsid w:val="00427F93"/>
    <w:rsid w:val="00436CAA"/>
    <w:rsid w:val="00476230"/>
    <w:rsid w:val="00481FE2"/>
    <w:rsid w:val="00490B6E"/>
    <w:rsid w:val="004937BC"/>
    <w:rsid w:val="004A337A"/>
    <w:rsid w:val="004A7E31"/>
    <w:rsid w:val="004B60AE"/>
    <w:rsid w:val="004D492F"/>
    <w:rsid w:val="004D5F65"/>
    <w:rsid w:val="004E1476"/>
    <w:rsid w:val="004F6CD5"/>
    <w:rsid w:val="004F7217"/>
    <w:rsid w:val="00504F63"/>
    <w:rsid w:val="00540419"/>
    <w:rsid w:val="0056376D"/>
    <w:rsid w:val="00575050"/>
    <w:rsid w:val="00575ED8"/>
    <w:rsid w:val="0058058F"/>
    <w:rsid w:val="0058078C"/>
    <w:rsid w:val="00585155"/>
    <w:rsid w:val="00597378"/>
    <w:rsid w:val="005B4DB8"/>
    <w:rsid w:val="005C36B8"/>
    <w:rsid w:val="005C4632"/>
    <w:rsid w:val="005C4957"/>
    <w:rsid w:val="005E0930"/>
    <w:rsid w:val="005F6CF6"/>
    <w:rsid w:val="006047FE"/>
    <w:rsid w:val="006148B7"/>
    <w:rsid w:val="0062571A"/>
    <w:rsid w:val="0063006B"/>
    <w:rsid w:val="00634DBF"/>
    <w:rsid w:val="00645FBD"/>
    <w:rsid w:val="00665E9E"/>
    <w:rsid w:val="00673AAD"/>
    <w:rsid w:val="00682943"/>
    <w:rsid w:val="00694893"/>
    <w:rsid w:val="006956E9"/>
    <w:rsid w:val="00697A28"/>
    <w:rsid w:val="006A571C"/>
    <w:rsid w:val="006D0CF8"/>
    <w:rsid w:val="006E5F2E"/>
    <w:rsid w:val="006F1C7C"/>
    <w:rsid w:val="006F6F93"/>
    <w:rsid w:val="00703337"/>
    <w:rsid w:val="00710783"/>
    <w:rsid w:val="0071797D"/>
    <w:rsid w:val="00717CDD"/>
    <w:rsid w:val="007279D0"/>
    <w:rsid w:val="0074155B"/>
    <w:rsid w:val="00745B56"/>
    <w:rsid w:val="007461BF"/>
    <w:rsid w:val="00746EAB"/>
    <w:rsid w:val="007849EE"/>
    <w:rsid w:val="007A4AB1"/>
    <w:rsid w:val="007B0AF7"/>
    <w:rsid w:val="007C52C6"/>
    <w:rsid w:val="007C6BFB"/>
    <w:rsid w:val="007C79D8"/>
    <w:rsid w:val="00803D9D"/>
    <w:rsid w:val="0080473F"/>
    <w:rsid w:val="008129B9"/>
    <w:rsid w:val="00832A59"/>
    <w:rsid w:val="00835298"/>
    <w:rsid w:val="00877556"/>
    <w:rsid w:val="00885E60"/>
    <w:rsid w:val="008904DC"/>
    <w:rsid w:val="00891366"/>
    <w:rsid w:val="008A0108"/>
    <w:rsid w:val="008F1C04"/>
    <w:rsid w:val="00920128"/>
    <w:rsid w:val="00942BDD"/>
    <w:rsid w:val="0095390A"/>
    <w:rsid w:val="00970249"/>
    <w:rsid w:val="009A132A"/>
    <w:rsid w:val="009D4675"/>
    <w:rsid w:val="00A0488B"/>
    <w:rsid w:val="00A45AA9"/>
    <w:rsid w:val="00A6481F"/>
    <w:rsid w:val="00A671D1"/>
    <w:rsid w:val="00A73012"/>
    <w:rsid w:val="00A74A7C"/>
    <w:rsid w:val="00A875DD"/>
    <w:rsid w:val="00AA0559"/>
    <w:rsid w:val="00AA3F4B"/>
    <w:rsid w:val="00AA519A"/>
    <w:rsid w:val="00AB35EE"/>
    <w:rsid w:val="00AB469A"/>
    <w:rsid w:val="00AD32D7"/>
    <w:rsid w:val="00AD6C68"/>
    <w:rsid w:val="00AE266C"/>
    <w:rsid w:val="00AE2B20"/>
    <w:rsid w:val="00AE2E2B"/>
    <w:rsid w:val="00AE6342"/>
    <w:rsid w:val="00B21969"/>
    <w:rsid w:val="00B31AEC"/>
    <w:rsid w:val="00B32B83"/>
    <w:rsid w:val="00B71669"/>
    <w:rsid w:val="00B80F68"/>
    <w:rsid w:val="00B9314F"/>
    <w:rsid w:val="00B93C42"/>
    <w:rsid w:val="00BA0E32"/>
    <w:rsid w:val="00BA3B19"/>
    <w:rsid w:val="00BC7E0D"/>
    <w:rsid w:val="00BD04F6"/>
    <w:rsid w:val="00BD6783"/>
    <w:rsid w:val="00BD719F"/>
    <w:rsid w:val="00BF0496"/>
    <w:rsid w:val="00C03BC4"/>
    <w:rsid w:val="00C37F25"/>
    <w:rsid w:val="00C75F50"/>
    <w:rsid w:val="00C761E6"/>
    <w:rsid w:val="00C83600"/>
    <w:rsid w:val="00C849FE"/>
    <w:rsid w:val="00CA0E12"/>
    <w:rsid w:val="00CA51F1"/>
    <w:rsid w:val="00CD225A"/>
    <w:rsid w:val="00CE03E1"/>
    <w:rsid w:val="00CE147A"/>
    <w:rsid w:val="00CE26AC"/>
    <w:rsid w:val="00CE3EAF"/>
    <w:rsid w:val="00CF4752"/>
    <w:rsid w:val="00D13BE0"/>
    <w:rsid w:val="00D25553"/>
    <w:rsid w:val="00D264BC"/>
    <w:rsid w:val="00D4216E"/>
    <w:rsid w:val="00D43F68"/>
    <w:rsid w:val="00D45D6F"/>
    <w:rsid w:val="00D54937"/>
    <w:rsid w:val="00D7738B"/>
    <w:rsid w:val="00D86B75"/>
    <w:rsid w:val="00D97534"/>
    <w:rsid w:val="00DA15F8"/>
    <w:rsid w:val="00DA4A7A"/>
    <w:rsid w:val="00DD2514"/>
    <w:rsid w:val="00DE39BC"/>
    <w:rsid w:val="00DF1FE7"/>
    <w:rsid w:val="00DF3663"/>
    <w:rsid w:val="00E115B7"/>
    <w:rsid w:val="00E52568"/>
    <w:rsid w:val="00E52A79"/>
    <w:rsid w:val="00E54D27"/>
    <w:rsid w:val="00E7407B"/>
    <w:rsid w:val="00E75DAF"/>
    <w:rsid w:val="00EA6511"/>
    <w:rsid w:val="00EC3EEE"/>
    <w:rsid w:val="00ED1589"/>
    <w:rsid w:val="00ED743D"/>
    <w:rsid w:val="00EE1256"/>
    <w:rsid w:val="00EE2E5E"/>
    <w:rsid w:val="00EE3386"/>
    <w:rsid w:val="00EE7499"/>
    <w:rsid w:val="00EF4B75"/>
    <w:rsid w:val="00F14E41"/>
    <w:rsid w:val="00F32A8E"/>
    <w:rsid w:val="00F53889"/>
    <w:rsid w:val="00F56D9F"/>
    <w:rsid w:val="00F63299"/>
    <w:rsid w:val="00F90C4A"/>
    <w:rsid w:val="00F9776E"/>
    <w:rsid w:val="00FB5CC7"/>
    <w:rsid w:val="00FC4079"/>
    <w:rsid w:val="00FC49B2"/>
    <w:rsid w:val="00FE22F9"/>
    <w:rsid w:val="00FF2E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65EAC"/>
  <w15:docId w15:val="{AB75993E-D7E9-4741-BB48-BA0C07416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20128"/>
    <w:pPr>
      <w:spacing w:after="0" w:line="240" w:lineRule="auto"/>
    </w:pPr>
    <w:rPr>
      <w:rFonts w:ascii="Times New Roman" w:eastAsia="Times New Roman" w:hAnsi="Times New Roman" w:cs="Times New Roman"/>
      <w:sz w:val="24"/>
      <w:szCs w:val="24"/>
      <w:lang w:eastAsia="lv-LV"/>
    </w:rPr>
  </w:style>
  <w:style w:type="paragraph" w:styleId="Virsraksts2">
    <w:name w:val="heading 2"/>
    <w:basedOn w:val="Parasts"/>
    <w:next w:val="Parasts"/>
    <w:link w:val="Virsraksts2Rakstz"/>
    <w:qFormat/>
    <w:rsid w:val="00920128"/>
    <w:pPr>
      <w:keepNext/>
      <w:jc w:val="right"/>
      <w:outlineLvl w:val="1"/>
    </w:pPr>
    <w:rPr>
      <w:b/>
      <w:bCs/>
      <w:lang w:eastAsia="en-US"/>
    </w:rPr>
  </w:style>
  <w:style w:type="paragraph" w:styleId="Virsraksts4">
    <w:name w:val="heading 4"/>
    <w:basedOn w:val="Parasts"/>
    <w:next w:val="Parasts"/>
    <w:link w:val="Virsraksts4Rakstz"/>
    <w:qFormat/>
    <w:rsid w:val="00920128"/>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920128"/>
    <w:rPr>
      <w:rFonts w:ascii="Times New Roman" w:eastAsia="Times New Roman" w:hAnsi="Times New Roman" w:cs="Times New Roman"/>
      <w:b/>
      <w:bCs/>
      <w:sz w:val="24"/>
      <w:szCs w:val="24"/>
    </w:rPr>
  </w:style>
  <w:style w:type="character" w:customStyle="1" w:styleId="Virsraksts4Rakstz">
    <w:name w:val="Virsraksts 4 Rakstz."/>
    <w:basedOn w:val="Noklusjumarindkopasfonts"/>
    <w:link w:val="Virsraksts4"/>
    <w:rsid w:val="00920128"/>
    <w:rPr>
      <w:rFonts w:ascii="Times New Roman" w:eastAsia="Times New Roman" w:hAnsi="Times New Roman" w:cs="Times New Roman"/>
      <w:b/>
      <w:bCs/>
      <w:sz w:val="28"/>
      <w:szCs w:val="28"/>
      <w:lang w:eastAsia="lv-LV"/>
    </w:rPr>
  </w:style>
  <w:style w:type="paragraph" w:styleId="Pamattekstsaratkpi">
    <w:name w:val="Body Text Indent"/>
    <w:basedOn w:val="Parasts"/>
    <w:link w:val="PamattekstsaratkpiRakstz"/>
    <w:rsid w:val="00920128"/>
    <w:pPr>
      <w:ind w:left="180" w:hanging="180"/>
    </w:pPr>
    <w:rPr>
      <w:lang w:eastAsia="en-US"/>
    </w:rPr>
  </w:style>
  <w:style w:type="character" w:customStyle="1" w:styleId="PamattekstsaratkpiRakstz">
    <w:name w:val="Pamatteksts ar atkāpi Rakstz."/>
    <w:basedOn w:val="Noklusjumarindkopasfonts"/>
    <w:link w:val="Pamattekstsaratkpi"/>
    <w:rsid w:val="00920128"/>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920128"/>
    <w:pPr>
      <w:ind w:left="-142"/>
      <w:jc w:val="both"/>
    </w:pPr>
    <w:rPr>
      <w:szCs w:val="20"/>
      <w:lang w:eastAsia="en-US"/>
    </w:rPr>
  </w:style>
  <w:style w:type="character" w:customStyle="1" w:styleId="Pamattekstaatkpe2Rakstz">
    <w:name w:val="Pamatteksta atkāpe 2 Rakstz."/>
    <w:basedOn w:val="Noklusjumarindkopasfonts"/>
    <w:link w:val="Pamattekstaatkpe2"/>
    <w:rsid w:val="00920128"/>
    <w:rPr>
      <w:rFonts w:ascii="Times New Roman" w:eastAsia="Times New Roman" w:hAnsi="Times New Roman" w:cs="Times New Roman"/>
      <w:sz w:val="24"/>
      <w:szCs w:val="20"/>
    </w:rPr>
  </w:style>
  <w:style w:type="paragraph" w:customStyle="1" w:styleId="naisf">
    <w:name w:val="naisf"/>
    <w:basedOn w:val="Parasts"/>
    <w:rsid w:val="00920128"/>
    <w:pPr>
      <w:spacing w:before="75" w:after="75"/>
      <w:ind w:firstLine="375"/>
      <w:jc w:val="both"/>
    </w:pPr>
  </w:style>
  <w:style w:type="paragraph" w:styleId="Kjene">
    <w:name w:val="footer"/>
    <w:basedOn w:val="Parasts"/>
    <w:link w:val="KjeneRakstz"/>
    <w:rsid w:val="00920128"/>
    <w:pPr>
      <w:tabs>
        <w:tab w:val="center" w:pos="4153"/>
        <w:tab w:val="right" w:pos="8306"/>
      </w:tabs>
    </w:pPr>
    <w:rPr>
      <w:lang w:val="x-none" w:eastAsia="x-none"/>
    </w:rPr>
  </w:style>
  <w:style w:type="character" w:customStyle="1" w:styleId="KjeneRakstz">
    <w:name w:val="Kājene Rakstz."/>
    <w:basedOn w:val="Noklusjumarindkopasfonts"/>
    <w:link w:val="Kjene"/>
    <w:rsid w:val="00920128"/>
    <w:rPr>
      <w:rFonts w:ascii="Times New Roman" w:eastAsia="Times New Roman" w:hAnsi="Times New Roman" w:cs="Times New Roman"/>
      <w:sz w:val="24"/>
      <w:szCs w:val="24"/>
      <w:lang w:val="x-none" w:eastAsia="x-none"/>
    </w:rPr>
  </w:style>
  <w:style w:type="paragraph" w:styleId="Paraststmeklis">
    <w:name w:val="Normal (Web)"/>
    <w:basedOn w:val="Parasts"/>
    <w:uiPriority w:val="99"/>
    <w:unhideWhenUsed/>
    <w:rsid w:val="00920128"/>
    <w:pPr>
      <w:spacing w:before="100" w:beforeAutospacing="1" w:after="100" w:afterAutospacing="1"/>
    </w:pPr>
  </w:style>
  <w:style w:type="paragraph" w:styleId="Balonteksts">
    <w:name w:val="Balloon Text"/>
    <w:basedOn w:val="Parasts"/>
    <w:link w:val="BalontekstsRakstz"/>
    <w:uiPriority w:val="99"/>
    <w:semiHidden/>
    <w:unhideWhenUsed/>
    <w:rsid w:val="00920128"/>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20128"/>
    <w:rPr>
      <w:rFonts w:ascii="Tahoma" w:eastAsia="Times New Roman" w:hAnsi="Tahoma" w:cs="Tahoma"/>
      <w:sz w:val="16"/>
      <w:szCs w:val="16"/>
      <w:lang w:eastAsia="lv-LV"/>
    </w:rPr>
  </w:style>
  <w:style w:type="paragraph" w:customStyle="1" w:styleId="Char">
    <w:name w:val="Char"/>
    <w:basedOn w:val="Parasts"/>
    <w:rsid w:val="00942BDD"/>
    <w:pPr>
      <w:widowControl w:val="0"/>
      <w:adjustRightInd w:val="0"/>
      <w:spacing w:after="160" w:line="240" w:lineRule="exact"/>
      <w:jc w:val="both"/>
    </w:pPr>
    <w:rPr>
      <w:rFonts w:ascii="Tahoma" w:hAnsi="Tahoma"/>
      <w:sz w:val="20"/>
      <w:szCs w:val="20"/>
      <w:lang w:val="en-US" w:eastAsia="en-US"/>
    </w:rPr>
  </w:style>
  <w:style w:type="character" w:styleId="Hipersaite">
    <w:name w:val="Hyperlink"/>
    <w:basedOn w:val="Noklusjumarindkopasfonts"/>
    <w:uiPriority w:val="99"/>
    <w:unhideWhenUsed/>
    <w:rsid w:val="00271BF4"/>
    <w:rPr>
      <w:color w:val="0000FF" w:themeColor="hyperlink"/>
      <w:u w:val="single"/>
    </w:rPr>
  </w:style>
  <w:style w:type="character" w:styleId="Izmantotahipersaite">
    <w:name w:val="FollowedHyperlink"/>
    <w:basedOn w:val="Noklusjumarindkopasfonts"/>
    <w:uiPriority w:val="99"/>
    <w:semiHidden/>
    <w:unhideWhenUsed/>
    <w:rsid w:val="00271BF4"/>
    <w:rPr>
      <w:color w:val="800080" w:themeColor="followedHyperlink"/>
      <w:u w:val="single"/>
    </w:rPr>
  </w:style>
  <w:style w:type="paragraph" w:styleId="Galvene">
    <w:name w:val="header"/>
    <w:basedOn w:val="Parasts"/>
    <w:link w:val="GalveneRakstz"/>
    <w:uiPriority w:val="99"/>
    <w:unhideWhenUsed/>
    <w:rsid w:val="00F32A8E"/>
    <w:pPr>
      <w:tabs>
        <w:tab w:val="center" w:pos="4153"/>
        <w:tab w:val="right" w:pos="8306"/>
      </w:tabs>
    </w:pPr>
  </w:style>
  <w:style w:type="character" w:customStyle="1" w:styleId="GalveneRakstz">
    <w:name w:val="Galvene Rakstz."/>
    <w:basedOn w:val="Noklusjumarindkopasfonts"/>
    <w:link w:val="Galvene"/>
    <w:uiPriority w:val="99"/>
    <w:rsid w:val="00F32A8E"/>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023ADC"/>
    <w:rPr>
      <w:sz w:val="16"/>
      <w:szCs w:val="16"/>
    </w:rPr>
  </w:style>
  <w:style w:type="paragraph" w:styleId="Komentrateksts">
    <w:name w:val="annotation text"/>
    <w:basedOn w:val="Parasts"/>
    <w:link w:val="KomentratekstsRakstz"/>
    <w:uiPriority w:val="99"/>
    <w:semiHidden/>
    <w:unhideWhenUsed/>
    <w:rsid w:val="00023ADC"/>
    <w:rPr>
      <w:sz w:val="20"/>
      <w:szCs w:val="20"/>
    </w:rPr>
  </w:style>
  <w:style w:type="character" w:customStyle="1" w:styleId="KomentratekstsRakstz">
    <w:name w:val="Komentāra teksts Rakstz."/>
    <w:basedOn w:val="Noklusjumarindkopasfonts"/>
    <w:link w:val="Komentrateksts"/>
    <w:uiPriority w:val="99"/>
    <w:semiHidden/>
    <w:rsid w:val="00023ADC"/>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023ADC"/>
    <w:rPr>
      <w:b/>
      <w:bCs/>
    </w:rPr>
  </w:style>
  <w:style w:type="character" w:customStyle="1" w:styleId="KomentratmaRakstz">
    <w:name w:val="Komentāra tēma Rakstz."/>
    <w:basedOn w:val="KomentratekstsRakstz"/>
    <w:link w:val="Komentratma"/>
    <w:uiPriority w:val="99"/>
    <w:semiHidden/>
    <w:rsid w:val="00023ADC"/>
    <w:rPr>
      <w:rFonts w:ascii="Times New Roman" w:eastAsia="Times New Roman" w:hAnsi="Times New Roman" w:cs="Times New Roman"/>
      <w:b/>
      <w:bCs/>
      <w:sz w:val="20"/>
      <w:szCs w:val="20"/>
      <w:lang w:eastAsia="lv-LV"/>
    </w:rPr>
  </w:style>
  <w:style w:type="paragraph" w:customStyle="1" w:styleId="RakstzCharCharRakstzCharCharRakstzCharCharRakstzCharCharRakstzCharCharRakstzCharCharRakstzCharCharCharRakstzCharCharRakstzRakstz">
    <w:name w:val="Rakstz. Char Char Rakstz. Char Char Rakstz. Char Char Rakstz. Char Char Rakstz. Char Char Rakstz. Char Char Rakstz. Char Char Char Rakstz. Char Char Rakstz. Rakstz."/>
    <w:basedOn w:val="Parasts"/>
    <w:next w:val="Tekstabloks"/>
    <w:rsid w:val="00427F93"/>
    <w:pPr>
      <w:spacing w:before="120" w:after="160" w:line="240" w:lineRule="exact"/>
      <w:ind w:firstLine="720"/>
      <w:jc w:val="both"/>
    </w:pPr>
    <w:rPr>
      <w:rFonts w:ascii="Verdana" w:hAnsi="Verdana"/>
      <w:sz w:val="20"/>
      <w:szCs w:val="20"/>
      <w:lang w:val="en-US" w:eastAsia="en-US"/>
    </w:rPr>
  </w:style>
  <w:style w:type="paragraph" w:styleId="Tekstabloks">
    <w:name w:val="Block Text"/>
    <w:basedOn w:val="Parasts"/>
    <w:uiPriority w:val="99"/>
    <w:semiHidden/>
    <w:unhideWhenUsed/>
    <w:rsid w:val="00427F9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Vresteksts">
    <w:name w:val="footnote text"/>
    <w:basedOn w:val="Parasts"/>
    <w:link w:val="VrestekstsRakstz"/>
    <w:rsid w:val="002632A2"/>
    <w:rPr>
      <w:sz w:val="20"/>
      <w:szCs w:val="20"/>
    </w:rPr>
  </w:style>
  <w:style w:type="character" w:customStyle="1" w:styleId="VrestekstsRakstz">
    <w:name w:val="Vēres teksts Rakstz."/>
    <w:basedOn w:val="Noklusjumarindkopasfonts"/>
    <w:link w:val="Vresteksts"/>
    <w:rsid w:val="002632A2"/>
    <w:rPr>
      <w:rFonts w:ascii="Times New Roman" w:eastAsia="Times New Roman" w:hAnsi="Times New Roman" w:cs="Times New Roman"/>
      <w:sz w:val="20"/>
      <w:szCs w:val="20"/>
      <w:lang w:eastAsia="lv-LV"/>
    </w:rPr>
  </w:style>
  <w:style w:type="character" w:styleId="Vresatsauce">
    <w:name w:val="footnote reference"/>
    <w:rsid w:val="002632A2"/>
    <w:rPr>
      <w:vertAlign w:val="superscript"/>
    </w:rPr>
  </w:style>
  <w:style w:type="character" w:customStyle="1" w:styleId="Neatrisintapieminana1">
    <w:name w:val="Neatrisināta pieminēšana1"/>
    <w:basedOn w:val="Noklusjumarindkopasfonts"/>
    <w:uiPriority w:val="99"/>
    <w:semiHidden/>
    <w:unhideWhenUsed/>
    <w:rsid w:val="003517C3"/>
    <w:rPr>
      <w:color w:val="605E5C"/>
      <w:shd w:val="clear" w:color="auto" w:fill="E1DFDD"/>
    </w:rPr>
  </w:style>
  <w:style w:type="paragraph" w:styleId="Prskatjums">
    <w:name w:val="Revision"/>
    <w:hidden/>
    <w:uiPriority w:val="99"/>
    <w:semiHidden/>
    <w:rsid w:val="00E115B7"/>
    <w:pPr>
      <w:spacing w:after="0" w:line="240" w:lineRule="auto"/>
    </w:pPr>
    <w:rPr>
      <w:rFonts w:ascii="Times New Roman" w:eastAsia="Times New Roman" w:hAnsi="Times New Roman" w:cs="Times New Roman"/>
      <w:sz w:val="24"/>
      <w:szCs w:val="24"/>
      <w:lang w:eastAsia="lv-LV"/>
    </w:rPr>
  </w:style>
  <w:style w:type="character" w:customStyle="1" w:styleId="Neatrisintapieminana2">
    <w:name w:val="Neatrisināta pieminēšana2"/>
    <w:basedOn w:val="Noklusjumarindkopasfonts"/>
    <w:uiPriority w:val="99"/>
    <w:semiHidden/>
    <w:unhideWhenUsed/>
    <w:rsid w:val="000216A8"/>
    <w:rPr>
      <w:color w:val="605E5C"/>
      <w:shd w:val="clear" w:color="auto" w:fill="E1DFDD"/>
    </w:rPr>
  </w:style>
  <w:style w:type="paragraph" w:styleId="Beiguvresteksts">
    <w:name w:val="endnote text"/>
    <w:basedOn w:val="Parasts"/>
    <w:link w:val="BeiguvrestekstsRakstz"/>
    <w:uiPriority w:val="99"/>
    <w:semiHidden/>
    <w:unhideWhenUsed/>
    <w:rsid w:val="00B71669"/>
    <w:rPr>
      <w:sz w:val="20"/>
      <w:szCs w:val="20"/>
    </w:rPr>
  </w:style>
  <w:style w:type="character" w:customStyle="1" w:styleId="BeiguvrestekstsRakstz">
    <w:name w:val="Beigu vēres teksts Rakstz."/>
    <w:basedOn w:val="Noklusjumarindkopasfonts"/>
    <w:link w:val="Beiguvresteksts"/>
    <w:uiPriority w:val="99"/>
    <w:semiHidden/>
    <w:rsid w:val="00B71669"/>
    <w:rPr>
      <w:rFonts w:ascii="Times New Roman" w:eastAsia="Times New Roman" w:hAnsi="Times New Roman" w:cs="Times New Roman"/>
      <w:sz w:val="20"/>
      <w:szCs w:val="20"/>
      <w:lang w:eastAsia="lv-LV"/>
    </w:rPr>
  </w:style>
  <w:style w:type="character" w:styleId="Beiguvresatsauce">
    <w:name w:val="endnote reference"/>
    <w:basedOn w:val="Noklusjumarindkopasfonts"/>
    <w:uiPriority w:val="99"/>
    <w:semiHidden/>
    <w:unhideWhenUsed/>
    <w:rsid w:val="00B71669"/>
    <w:rPr>
      <w:vertAlign w:val="superscript"/>
    </w:rPr>
  </w:style>
  <w:style w:type="character" w:customStyle="1" w:styleId="UnresolvedMention">
    <w:name w:val="Unresolved Mention"/>
    <w:basedOn w:val="Noklusjumarindkopasfonts"/>
    <w:uiPriority w:val="99"/>
    <w:semiHidden/>
    <w:unhideWhenUsed/>
    <w:rsid w:val="00CE03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laaab.lv/sertifikacija/sertificetie-specialisti/" TargetMode="External"/><Relationship Id="rId2" Type="http://schemas.openxmlformats.org/officeDocument/2006/relationships/hyperlink" Target="https://www.laaab.lv/sertifikacija/sertificesanas-process/" TargetMode="External"/><Relationship Id="rId1" Type="http://schemas.openxmlformats.org/officeDocument/2006/relationships/hyperlink" Target="https://tapis.gov.lv/tapis/lv/downloads/1722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1CE03-1105-4934-8BF9-99B2F62AC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3300</Words>
  <Characters>1882</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Jevgēnijs Duboks</dc:creator>
  <cp:lastModifiedBy>Santa Hermane</cp:lastModifiedBy>
  <cp:revision>5</cp:revision>
  <cp:lastPrinted>2023-09-29T08:04:00Z</cp:lastPrinted>
  <dcterms:created xsi:type="dcterms:W3CDTF">2024-05-23T11:17:00Z</dcterms:created>
  <dcterms:modified xsi:type="dcterms:W3CDTF">2024-05-30T07:47:00Z</dcterms:modified>
</cp:coreProperties>
</file>