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AE2B20" w:rsidRDefault="00427F93" w:rsidP="00AE2B20">
      <w:pPr>
        <w:rPr>
          <w:sz w:val="28"/>
          <w:szCs w:val="28"/>
        </w:rPr>
      </w:pPr>
    </w:p>
    <w:p w14:paraId="33DD064D" w14:textId="77777777" w:rsidR="00427F93" w:rsidRPr="007C3F26" w:rsidRDefault="00427F93" w:rsidP="00AE2B20">
      <w:pPr>
        <w:jc w:val="center"/>
        <w:rPr>
          <w:sz w:val="28"/>
          <w:szCs w:val="28"/>
        </w:rPr>
      </w:pPr>
      <w:r w:rsidRPr="007C3F26">
        <w:rPr>
          <w:sz w:val="28"/>
          <w:szCs w:val="28"/>
        </w:rPr>
        <w:t>PAŠVALDĪBAS DOMES SĒDES PROTOKOLA IZRAKSTS</w:t>
      </w:r>
    </w:p>
    <w:p w14:paraId="41478E71" w14:textId="77777777" w:rsidR="00427F93" w:rsidRPr="007C3F26" w:rsidRDefault="00427F93" w:rsidP="00AE2B20">
      <w:pPr>
        <w:jc w:val="center"/>
      </w:pPr>
    </w:p>
    <w:p w14:paraId="7130500D" w14:textId="77777777" w:rsidR="00427F93" w:rsidRPr="007C3F26" w:rsidRDefault="00427F93" w:rsidP="00AE2B20"/>
    <w:tbl>
      <w:tblPr>
        <w:tblW w:w="0" w:type="auto"/>
        <w:tblLayout w:type="fixed"/>
        <w:tblLook w:val="0000" w:firstRow="0" w:lastRow="0" w:firstColumn="0" w:lastColumn="0" w:noHBand="0" w:noVBand="0"/>
      </w:tblPr>
      <w:tblGrid>
        <w:gridCol w:w="3022"/>
        <w:gridCol w:w="3023"/>
        <w:gridCol w:w="2994"/>
      </w:tblGrid>
      <w:tr w:rsidR="00867E0E" w:rsidRPr="00CE683F" w14:paraId="4B127D34" w14:textId="77777777" w:rsidTr="001708C4">
        <w:trPr>
          <w:trHeight w:val="187"/>
        </w:trPr>
        <w:tc>
          <w:tcPr>
            <w:tcW w:w="3022" w:type="dxa"/>
            <w:shd w:val="clear" w:color="auto" w:fill="auto"/>
          </w:tcPr>
          <w:p w14:paraId="7B7C5A59" w14:textId="77777777" w:rsidR="00867E0E" w:rsidRPr="00CE683F" w:rsidRDefault="00867E0E" w:rsidP="00244092">
            <w:bookmarkStart w:id="1" w:name="_Hlk92368678"/>
            <w:bookmarkEnd w:id="0"/>
            <w:r w:rsidRPr="00CE683F">
              <w:t>Ogrē, Brīvības ielā 33</w:t>
            </w:r>
          </w:p>
        </w:tc>
        <w:tc>
          <w:tcPr>
            <w:tcW w:w="3023" w:type="dxa"/>
            <w:shd w:val="clear" w:color="auto" w:fill="auto"/>
          </w:tcPr>
          <w:p w14:paraId="6CA3139F" w14:textId="657C235E" w:rsidR="00867E0E" w:rsidRPr="00CE683F" w:rsidRDefault="00867E0E" w:rsidP="00244092">
            <w:pPr>
              <w:pStyle w:val="Virsraksts4"/>
              <w:tabs>
                <w:tab w:val="num" w:pos="1326"/>
              </w:tabs>
              <w:spacing w:before="0" w:after="0"/>
              <w:ind w:left="-92"/>
              <w:jc w:val="center"/>
            </w:pPr>
            <w:r w:rsidRPr="00CE683F">
              <w:rPr>
                <w:sz w:val="24"/>
                <w:szCs w:val="24"/>
              </w:rPr>
              <w:t>Nr.</w:t>
            </w:r>
            <w:r w:rsidR="00A76125">
              <w:rPr>
                <w:sz w:val="24"/>
                <w:szCs w:val="24"/>
              </w:rPr>
              <w:t>8</w:t>
            </w:r>
          </w:p>
        </w:tc>
        <w:tc>
          <w:tcPr>
            <w:tcW w:w="2994" w:type="dxa"/>
            <w:shd w:val="clear" w:color="auto" w:fill="auto"/>
          </w:tcPr>
          <w:p w14:paraId="4734AE60" w14:textId="77777777" w:rsidR="00867E0E" w:rsidRPr="00CE683F" w:rsidRDefault="00867E0E" w:rsidP="00244092">
            <w:pPr>
              <w:jc w:val="right"/>
            </w:pPr>
            <w:r w:rsidRPr="00CE683F">
              <w:t>202</w:t>
            </w:r>
            <w:r>
              <w:t>4</w:t>
            </w:r>
            <w:r w:rsidRPr="00CE683F">
              <w:t>.</w:t>
            </w:r>
            <w:r>
              <w:t xml:space="preserve"> </w:t>
            </w:r>
            <w:r w:rsidRPr="00CE683F">
              <w:t xml:space="preserve">gada </w:t>
            </w:r>
            <w:r>
              <w:t>30. maijā</w:t>
            </w:r>
          </w:p>
        </w:tc>
      </w:tr>
    </w:tbl>
    <w:p w14:paraId="1F5A160D" w14:textId="77777777" w:rsidR="00867E0E" w:rsidRPr="00CE683F" w:rsidRDefault="00867E0E" w:rsidP="00244092">
      <w:pPr>
        <w:ind w:left="-142"/>
        <w:jc w:val="center"/>
        <w:rPr>
          <w:b/>
          <w:bCs/>
        </w:rPr>
      </w:pPr>
      <w:r w:rsidRPr="00CE683F">
        <w:rPr>
          <w:b/>
          <w:bCs/>
        </w:rPr>
        <w:t xml:space="preserve">     </w:t>
      </w:r>
    </w:p>
    <w:p w14:paraId="5E0CA240" w14:textId="236A92FA" w:rsidR="00867E0E" w:rsidRDefault="00A76125" w:rsidP="00244092">
      <w:pPr>
        <w:ind w:left="-142"/>
        <w:jc w:val="center"/>
        <w:rPr>
          <w:b/>
          <w:bCs/>
        </w:rPr>
      </w:pPr>
      <w:r>
        <w:rPr>
          <w:b/>
          <w:bCs/>
        </w:rPr>
        <w:t>8</w:t>
      </w:r>
      <w:r w:rsidR="00867E0E" w:rsidRPr="00CE683F">
        <w:rPr>
          <w:b/>
          <w:bCs/>
        </w:rPr>
        <w:t>.</w:t>
      </w:r>
    </w:p>
    <w:p w14:paraId="6618D391" w14:textId="0742C67E" w:rsidR="00942BDD" w:rsidRDefault="00867E0E" w:rsidP="00244092">
      <w:pPr>
        <w:tabs>
          <w:tab w:val="left" w:pos="3660"/>
          <w:tab w:val="center" w:pos="4082"/>
        </w:tabs>
        <w:ind w:left="-142"/>
        <w:jc w:val="center"/>
        <w:rPr>
          <w:b/>
          <w:u w:val="single"/>
        </w:rPr>
      </w:pPr>
      <w:r>
        <w:rPr>
          <w:b/>
          <w:u w:val="single"/>
        </w:rPr>
        <w:t>Par grozījum</w:t>
      </w:r>
      <w:r w:rsidR="0003662D">
        <w:rPr>
          <w:b/>
          <w:u w:val="single"/>
        </w:rPr>
        <w:t>u</w:t>
      </w:r>
      <w:r>
        <w:rPr>
          <w:b/>
          <w:u w:val="single"/>
        </w:rPr>
        <w:t xml:space="preserve"> Ogres novada pašvaldības domes 2023. gada 30. marta lēmumā “</w:t>
      </w:r>
      <w:r w:rsidR="00227CA7" w:rsidRPr="00227CA7">
        <w:rPr>
          <w:b/>
          <w:u w:val="single"/>
        </w:rPr>
        <w:t>Par detālplānojuma izstrādes uzsākšanu</w:t>
      </w:r>
      <w:r>
        <w:rPr>
          <w:b/>
          <w:u w:val="single"/>
        </w:rPr>
        <w:t xml:space="preserve"> </w:t>
      </w:r>
      <w:r w:rsidR="00227CA7" w:rsidRPr="00227CA7">
        <w:rPr>
          <w:b/>
          <w:u w:val="single"/>
        </w:rPr>
        <w:t>zemes vienīb</w:t>
      </w:r>
      <w:r w:rsidR="00427F93">
        <w:rPr>
          <w:b/>
          <w:u w:val="single"/>
        </w:rPr>
        <w:t xml:space="preserve">ai </w:t>
      </w:r>
      <w:r w:rsidR="006148B7">
        <w:rPr>
          <w:b/>
          <w:u w:val="single"/>
        </w:rPr>
        <w:t>Klusā ielā 28, Ogrē</w:t>
      </w:r>
      <w:r w:rsidR="00427F93">
        <w:rPr>
          <w:b/>
          <w:u w:val="single"/>
        </w:rPr>
        <w:t xml:space="preserve">, </w:t>
      </w:r>
      <w:r w:rsidR="00AB469A">
        <w:rPr>
          <w:b/>
          <w:u w:val="single"/>
        </w:rPr>
        <w:t>Ogres nov.</w:t>
      </w:r>
      <w:r>
        <w:rPr>
          <w:b/>
          <w:u w:val="single"/>
        </w:rPr>
        <w:t>”</w:t>
      </w:r>
    </w:p>
    <w:p w14:paraId="3AE0832B" w14:textId="77777777" w:rsidR="00634DBF" w:rsidRDefault="00634DBF" w:rsidP="00244092">
      <w:pPr>
        <w:tabs>
          <w:tab w:val="left" w:pos="3660"/>
          <w:tab w:val="center" w:pos="4082"/>
        </w:tabs>
        <w:ind w:left="-142"/>
        <w:jc w:val="center"/>
        <w:rPr>
          <w:b/>
          <w:u w:val="single"/>
        </w:rPr>
      </w:pPr>
    </w:p>
    <w:bookmarkEnd w:id="1"/>
    <w:p w14:paraId="698EDB1E" w14:textId="55106BFF" w:rsidR="00867E0E" w:rsidRDefault="00867E0E" w:rsidP="00244092">
      <w:pPr>
        <w:spacing w:after="60"/>
        <w:ind w:firstLine="567"/>
        <w:jc w:val="both"/>
      </w:pPr>
      <w:r>
        <w:t>Saskaņā ar Ogres novada pašvaldības (turpmāk – Pašvaldība) domes 2023. gada 30. marta lēmuma “</w:t>
      </w:r>
      <w:r w:rsidRPr="00867E0E">
        <w:t>Par detālplānojuma izstrādes uzsākšanu zemes vienībai Klusā ielā 28, Ogrē, Ogres nov</w:t>
      </w:r>
      <w:r>
        <w:t>.”</w:t>
      </w:r>
      <w:r>
        <w:rPr>
          <w:rStyle w:val="Vresatsauce"/>
        </w:rPr>
        <w:footnoteReference w:id="1"/>
      </w:r>
      <w:r>
        <w:t xml:space="preserve"> (turpmāk – Lēmums) 1. punktu atļauts </w:t>
      </w:r>
      <w:r w:rsidRPr="00867E0E">
        <w:t xml:space="preserve">uzsākt detālplānojuma </w:t>
      </w:r>
      <w:r w:rsidR="00544898" w:rsidRPr="00867E0E">
        <w:t>(turpmāk – Detālplānojums)</w:t>
      </w:r>
      <w:r w:rsidR="00544898">
        <w:t xml:space="preserve"> </w:t>
      </w:r>
      <w:r w:rsidRPr="00867E0E">
        <w:t>zemes vienībai Klus</w:t>
      </w:r>
      <w:r w:rsidR="000200E1">
        <w:t>aj</w:t>
      </w:r>
      <w:r w:rsidRPr="00867E0E">
        <w:t>ā ielā 28, Ogrē, Ogres nov., kadastra apzīmējums 74010030062</w:t>
      </w:r>
      <w:r w:rsidR="00544898">
        <w:t xml:space="preserve"> (turpmāk – Zemes vienība)</w:t>
      </w:r>
      <w:r w:rsidRPr="00867E0E">
        <w:t>, izstrādi.</w:t>
      </w:r>
    </w:p>
    <w:p w14:paraId="46EC4BC2" w14:textId="7FA5698A" w:rsidR="00867E0E" w:rsidRDefault="00867E0E" w:rsidP="00244092">
      <w:pPr>
        <w:spacing w:after="60"/>
        <w:ind w:firstLine="567"/>
        <w:jc w:val="both"/>
      </w:pPr>
      <w:r>
        <w:t>Teritorijas attīstības plānošanas likuma 28. panta ceturt</w:t>
      </w:r>
      <w:r w:rsidR="00F6679B">
        <w:t>ā</w:t>
      </w:r>
      <w:r>
        <w:t xml:space="preserve"> daļa noteic, ka detālplānojuma izstrādes detalizācijas pakāpi, ņemot vērā izstrādes pamatojumu, nosaka vietējā pašvaldība darba uzdevumā. </w:t>
      </w:r>
    </w:p>
    <w:p w14:paraId="2BF7B5F0" w14:textId="07CEC960" w:rsidR="00E24326" w:rsidRDefault="00E24326" w:rsidP="00244092">
      <w:pPr>
        <w:spacing w:after="60"/>
        <w:ind w:firstLine="567"/>
        <w:jc w:val="both"/>
      </w:pPr>
      <w:r>
        <w:t>Atbilstoši Ministru kabineta 2014. gada 14. oktobra noteikumu Nr. 628 “Noteikumi par pašvaldību teritorijas attīstības plānošanas dokumentiem” 4. punkt</w:t>
      </w:r>
      <w:r w:rsidR="00CF18E0">
        <w:t>am</w:t>
      </w:r>
      <w:r>
        <w:t xml:space="preserve">, ja teritorijas attīstības </w:t>
      </w:r>
      <w:r w:rsidRPr="00E24326">
        <w:t>plānošanas dokumenta izstrādes laikā tiek publiskoti pētījumi vai situāciju raksturojoši dati, kuri būtiski ietekmē pašreizējās situācijas analīzi un plānoto situāciju, izstrādes vadītājs izvērtē nepieciešamību grozīt plānošanas dokumenta izstrādes darba uzdevumu.</w:t>
      </w:r>
    </w:p>
    <w:p w14:paraId="39D9DF60" w14:textId="37D85F4B" w:rsidR="00867E0E" w:rsidRPr="000C482A" w:rsidRDefault="00867E0E" w:rsidP="00244092">
      <w:pPr>
        <w:spacing w:after="60"/>
        <w:ind w:firstLine="567"/>
        <w:jc w:val="both"/>
      </w:pPr>
      <w:r>
        <w:t>Ar Lēmuma 2. punktu apstiprināts darba uzdevums Detālplānojuma izstrādei (turpmāk – Darba uzdevums). Darba uzdevum</w:t>
      </w:r>
      <w:r w:rsidR="00E5224C">
        <w:t>a 1.2.6. apakšpunkts</w:t>
      </w:r>
      <w:r w:rsidR="00544898">
        <w:t xml:space="preserve">, pamatojoties uz Pašvaldības 2018. gada 21. jūnija saistošo </w:t>
      </w:r>
      <w:r w:rsidR="00544898" w:rsidRPr="00E24326">
        <w:t xml:space="preserve">noteikumu Nr. 12/2018 “Lokālplānojums kā Ogres novada teritorijas plānojuma grozījumi aizsargājamās apbūves teritorijās Ogres pilsētas centrā un tām </w:t>
      </w:r>
      <w:r w:rsidR="00544898" w:rsidRPr="000C482A">
        <w:t>piegulošajām teritorijām. Teritorijas izmantošanas un apbūves noteikumi.”</w:t>
      </w:r>
      <w:r w:rsidR="00544898" w:rsidRPr="000C482A">
        <w:rPr>
          <w:rStyle w:val="Vresatsauce"/>
        </w:rPr>
        <w:footnoteReference w:id="2"/>
      </w:r>
      <w:r w:rsidR="00544898" w:rsidRPr="000C482A">
        <w:t xml:space="preserve"> (turpmāk – SN12/2018) Teritorijas izmantošanas un apbūves noteikumu</w:t>
      </w:r>
      <w:r w:rsidR="00544898" w:rsidRPr="000C482A">
        <w:rPr>
          <w:rStyle w:val="Vresatsauce"/>
        </w:rPr>
        <w:footnoteReference w:id="3"/>
      </w:r>
      <w:r w:rsidR="00544898" w:rsidRPr="000C482A">
        <w:t xml:space="preserve"> 260. punktu</w:t>
      </w:r>
      <w:r w:rsidR="00544898" w:rsidRPr="000C482A">
        <w:rPr>
          <w:rStyle w:val="Vresatsauce"/>
        </w:rPr>
        <w:footnoteReference w:id="4"/>
      </w:r>
      <w:r w:rsidR="00544898" w:rsidRPr="000C482A">
        <w:t xml:space="preserve">, </w:t>
      </w:r>
      <w:r w:rsidR="00E5224C" w:rsidRPr="000C482A">
        <w:t>noteic i</w:t>
      </w:r>
      <w:r w:rsidR="00544898" w:rsidRPr="000C482A">
        <w:t>z</w:t>
      </w:r>
      <w:r w:rsidR="00E5224C" w:rsidRPr="000C482A">
        <w:t xml:space="preserve">strādāt meliorācijas sistēmas būvniecības vai pārkārtošanas priekšlikumu, atbilstoši meliorācijas sistēmu projektēšanā sertificēta speciālista rekomendācijām. </w:t>
      </w:r>
    </w:p>
    <w:p w14:paraId="64905CE2" w14:textId="598EC69B" w:rsidR="00544898" w:rsidRPr="000C482A" w:rsidRDefault="00544898" w:rsidP="00244092">
      <w:pPr>
        <w:spacing w:after="120"/>
        <w:ind w:firstLine="567"/>
        <w:jc w:val="both"/>
      </w:pPr>
      <w:r w:rsidRPr="000C482A">
        <w:t>S</w:t>
      </w:r>
      <w:r w:rsidR="00E923B2" w:rsidRPr="000C482A">
        <w:t>askaņā ar Meliorācijas likuma 1. panta 2. punktu meliorācijas sistēma ir meliorācijas kadastrā reģistrēts būvju un ierīču kopums zemes ūdens režīma regulēšanai noteiktā platībā. Pašvaldība konstatē, ka uz Zemes vienības nav Meliorācijas kadastra informācijas sistēmā</w:t>
      </w:r>
      <w:r w:rsidR="00E923B2" w:rsidRPr="000C482A">
        <w:rPr>
          <w:rStyle w:val="Vresatsauce"/>
        </w:rPr>
        <w:footnoteReference w:id="5"/>
      </w:r>
      <w:r w:rsidR="00E923B2" w:rsidRPr="000C482A">
        <w:t xml:space="preserve"> reģistrēto būvju un ierīču zemes ūdens režīma regulēšanai. Ņemot vērā minēto, secināms, ka uz Zemes vienības esošais grāvis ir nevis meliorācijas sistēmas sastāvdaļa, bet virszemes ūdens </w:t>
      </w:r>
      <w:r w:rsidR="00E923B2" w:rsidRPr="000C482A">
        <w:lastRenderedPageBreak/>
        <w:t>novadīšanas sistēmas elements</w:t>
      </w:r>
      <w:r w:rsidRPr="000C482A">
        <w:t xml:space="preserve">. No minētā izriet nepieciešamība </w:t>
      </w:r>
      <w:r w:rsidR="006836C0" w:rsidRPr="000C482A">
        <w:t>izteikt</w:t>
      </w:r>
      <w:r w:rsidRPr="000C482A">
        <w:t xml:space="preserve"> Darba uzdevum</w:t>
      </w:r>
      <w:r w:rsidR="006836C0" w:rsidRPr="000C482A">
        <w:t xml:space="preserve">a </w:t>
      </w:r>
      <w:r w:rsidRPr="000C482A">
        <w:t xml:space="preserve">1.2.6. apakšpunktu jaunā redakcijā. </w:t>
      </w:r>
    </w:p>
    <w:p w14:paraId="47084AFC" w14:textId="52173D23" w:rsidR="006836C0" w:rsidRPr="000C482A" w:rsidRDefault="006836C0" w:rsidP="00244092">
      <w:pPr>
        <w:spacing w:after="60"/>
        <w:ind w:firstLine="720"/>
        <w:jc w:val="both"/>
      </w:pPr>
      <w:r w:rsidRPr="000C482A">
        <w:t>Ņemot vērā minēto, kā arī pamatojoties uz Pašvaldību likuma 10. panta pirmās daļas 21. punktu un Teritorijas attīstības plānošanas likuma 28. panta ceturto daļu,</w:t>
      </w:r>
      <w:r w:rsidR="00E24326" w:rsidRPr="000C482A">
        <w:t xml:space="preserve"> Ministru kabineta 2014. gada 14. oktobra noteikumu Nr. 628 “Noteikumi par pašvaldību teritorijas attīstības plānošanas dokumentiem” 4. punktu,</w:t>
      </w:r>
    </w:p>
    <w:p w14:paraId="6CAB3F62" w14:textId="77777777" w:rsidR="00634DBF" w:rsidRPr="000C482A" w:rsidRDefault="00634DBF" w:rsidP="00244092">
      <w:pPr>
        <w:ind w:firstLine="720"/>
        <w:jc w:val="both"/>
        <w:rPr>
          <w:sz w:val="22"/>
          <w:szCs w:val="22"/>
        </w:rPr>
      </w:pPr>
    </w:p>
    <w:p w14:paraId="01A352FD" w14:textId="37F8610C" w:rsidR="00867E0E" w:rsidRPr="000C482A" w:rsidRDefault="00A8218A" w:rsidP="00244092">
      <w:pPr>
        <w:ind w:right="43"/>
        <w:jc w:val="center"/>
        <w:rPr>
          <w:b/>
          <w:bCs/>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867E0E" w:rsidRPr="000C482A">
        <w:rPr>
          <w:bCs/>
        </w:rPr>
        <w:t>,</w:t>
      </w:r>
    </w:p>
    <w:p w14:paraId="71B35A1F" w14:textId="77777777" w:rsidR="00867E0E" w:rsidRPr="000C482A" w:rsidRDefault="00867E0E" w:rsidP="00244092">
      <w:pPr>
        <w:ind w:right="43"/>
        <w:jc w:val="center"/>
        <w:rPr>
          <w:b/>
          <w:bCs/>
        </w:rPr>
      </w:pPr>
      <w:r w:rsidRPr="000C482A">
        <w:t xml:space="preserve">Ogres novada pašvaldības dome </w:t>
      </w:r>
      <w:r w:rsidRPr="000C482A">
        <w:rPr>
          <w:b/>
          <w:bCs/>
        </w:rPr>
        <w:t>NOLEMJ:</w:t>
      </w:r>
    </w:p>
    <w:p w14:paraId="332B2BA6" w14:textId="77777777" w:rsidR="004D5F65" w:rsidRPr="000C482A" w:rsidRDefault="004D5F65" w:rsidP="00244092">
      <w:pPr>
        <w:ind w:firstLine="375"/>
        <w:jc w:val="center"/>
        <w:rPr>
          <w:b/>
          <w:sz w:val="22"/>
          <w:szCs w:val="22"/>
          <w:lang w:val="en-US"/>
        </w:rPr>
      </w:pPr>
    </w:p>
    <w:p w14:paraId="6C954091" w14:textId="612A968C" w:rsidR="006836C0" w:rsidRPr="000C482A" w:rsidRDefault="006836C0" w:rsidP="00244092">
      <w:pPr>
        <w:numPr>
          <w:ilvl w:val="0"/>
          <w:numId w:val="2"/>
        </w:numPr>
        <w:spacing w:after="20"/>
        <w:ind w:left="426"/>
        <w:jc w:val="both"/>
      </w:pPr>
      <w:bookmarkStart w:id="2" w:name="_Hlk131151988"/>
      <w:r w:rsidRPr="000C482A">
        <w:t xml:space="preserve">Izteikt Ogres novada pašvaldības (turpmāk – Pašvaldība) domes 2023. gada 30. marta lēmuma “Par detālplānojuma izstrādes uzsākšanu zemes vienībai Klusā ielā 28, Ogrē, Ogres nov.” 1. pielikuma “Darba uzdevums detālplānojuma zemes vienībai  Klusā ielā 28, Ogrē, Ogres nov., kadastra apzīmējums 74010030062, izstrādei” 1.2.6. apakšpunktu šādā redakcijā: </w:t>
      </w:r>
    </w:p>
    <w:p w14:paraId="132CA5D9" w14:textId="06B62ED6" w:rsidR="006836C0" w:rsidRPr="000C482A" w:rsidRDefault="006836C0" w:rsidP="00244092">
      <w:pPr>
        <w:spacing w:after="60"/>
        <w:ind w:left="426"/>
        <w:jc w:val="both"/>
      </w:pPr>
      <w:r w:rsidRPr="000C482A">
        <w:t xml:space="preserve">“1.2.6. Paredzēt virszemes noteces sistēmas pārbūvi un pārkārtošanu. Paredzēt zaļos lietus ūdens apsaimniekošanas risinājumus.”. </w:t>
      </w:r>
    </w:p>
    <w:bookmarkEnd w:id="2"/>
    <w:p w14:paraId="4EBD35D0" w14:textId="77777777" w:rsidR="006836C0" w:rsidRPr="000C482A" w:rsidRDefault="006836C0" w:rsidP="00244092">
      <w:pPr>
        <w:numPr>
          <w:ilvl w:val="0"/>
          <w:numId w:val="2"/>
        </w:numPr>
        <w:tabs>
          <w:tab w:val="left" w:pos="426"/>
          <w:tab w:val="center" w:pos="4082"/>
        </w:tabs>
        <w:spacing w:after="20"/>
        <w:ind w:left="426"/>
        <w:jc w:val="both"/>
      </w:pPr>
      <w:r w:rsidRPr="000C482A">
        <w:t xml:space="preserve">Uzdot Pašvaldības Centrālās administrācijas Attīstības un plānošanas nodaļas telpiskajam plānotajam: </w:t>
      </w:r>
    </w:p>
    <w:p w14:paraId="4BC647FA" w14:textId="23100D44" w:rsidR="006836C0" w:rsidRDefault="006836C0" w:rsidP="00244092">
      <w:pPr>
        <w:tabs>
          <w:tab w:val="left" w:pos="567"/>
          <w:tab w:val="center" w:pos="4082"/>
        </w:tabs>
        <w:spacing w:after="20"/>
        <w:ind w:left="567" w:right="-1"/>
        <w:jc w:val="both"/>
      </w:pPr>
      <w:r>
        <w:rPr>
          <w:b/>
          <w:bCs/>
        </w:rPr>
        <w:t>2</w:t>
      </w:r>
      <w:r w:rsidRPr="008A0108">
        <w:rPr>
          <w:b/>
          <w:bCs/>
        </w:rPr>
        <w:t>.1.</w:t>
      </w:r>
      <w:r w:rsidRPr="00D22179">
        <w:t xml:space="preserve"> piecu darbdienu laikā pēc šī lēmuma stāšanās spēkā nodrošināt</w:t>
      </w:r>
      <w:r w:rsidRPr="00B95979">
        <w:t xml:space="preserve"> </w:t>
      </w:r>
      <w:r>
        <w:t>šī lēmuma</w:t>
      </w:r>
      <w:r w:rsidRPr="00B95979">
        <w:t xml:space="preserve"> ievieto</w:t>
      </w:r>
      <w:r>
        <w:t>šanu T</w:t>
      </w:r>
      <w:r w:rsidRPr="00B95979">
        <w:t>eritorijas attīstības p</w:t>
      </w:r>
      <w:r>
        <w:t>lānošanas informācijas sistēmā (TAPIS), kā arī publicēšanu</w:t>
      </w:r>
      <w:r w:rsidRPr="00B95979">
        <w:t xml:space="preserve"> </w:t>
      </w:r>
      <w:r>
        <w:t>P</w:t>
      </w:r>
      <w:r w:rsidRPr="00B95979">
        <w:t>ašvaldības</w:t>
      </w:r>
      <w:r w:rsidR="00CF18E0">
        <w:t xml:space="preserve"> oficiālajā</w:t>
      </w:r>
      <w:r w:rsidRPr="00B95979">
        <w:t xml:space="preserve"> </w:t>
      </w:r>
      <w:r w:rsidR="00CF18E0">
        <w:t>tīmekļ</w:t>
      </w:r>
      <w:r>
        <w:t>vietnē;</w:t>
      </w:r>
    </w:p>
    <w:p w14:paraId="10C40C61" w14:textId="41E73E42" w:rsidR="006836C0" w:rsidRDefault="006836C0" w:rsidP="00244092">
      <w:pPr>
        <w:tabs>
          <w:tab w:val="left" w:pos="567"/>
          <w:tab w:val="center" w:pos="4082"/>
        </w:tabs>
        <w:spacing w:after="60"/>
        <w:ind w:left="567" w:right="-1"/>
        <w:jc w:val="both"/>
      </w:pPr>
      <w:r>
        <w:rPr>
          <w:b/>
          <w:bCs/>
        </w:rPr>
        <w:t>2</w:t>
      </w:r>
      <w:r w:rsidRPr="008A0108">
        <w:rPr>
          <w:b/>
          <w:bCs/>
        </w:rPr>
        <w:t>.2.</w:t>
      </w:r>
      <w:r>
        <w:t xml:space="preserve"> nodrošināt paziņojuma par šo lēmumu publicēšanu Pašvaldības informatīvā izdevuma “Savietis” tuvākajā numurā.</w:t>
      </w:r>
    </w:p>
    <w:p w14:paraId="4C1B8E73" w14:textId="77777777" w:rsidR="006836C0" w:rsidRPr="00B95979" w:rsidRDefault="006836C0" w:rsidP="00244092">
      <w:pPr>
        <w:numPr>
          <w:ilvl w:val="0"/>
          <w:numId w:val="2"/>
        </w:numPr>
        <w:tabs>
          <w:tab w:val="left" w:pos="426"/>
          <w:tab w:val="center" w:pos="4082"/>
        </w:tabs>
        <w:spacing w:after="60"/>
        <w:ind w:left="425" w:hanging="425"/>
        <w:jc w:val="both"/>
      </w:pPr>
      <w:r w:rsidRPr="005B4F80">
        <w:t xml:space="preserve">Kontroli </w:t>
      </w:r>
      <w:r w:rsidRPr="00B95979">
        <w:t xml:space="preserve">par lēmuma izpildi uzdot </w:t>
      </w:r>
      <w:r>
        <w:t>P</w:t>
      </w:r>
      <w:r w:rsidRPr="00B95979">
        <w:t>ašvaldības</w:t>
      </w:r>
      <w:r>
        <w:t xml:space="preserve"> izpilddirektoram.</w:t>
      </w:r>
    </w:p>
    <w:p w14:paraId="24FACD9D" w14:textId="77777777" w:rsidR="00E54D27" w:rsidRDefault="00E54D27" w:rsidP="00244092">
      <w:pPr>
        <w:jc w:val="both"/>
      </w:pPr>
    </w:p>
    <w:p w14:paraId="44AED933" w14:textId="77777777" w:rsidR="00E54D27" w:rsidRPr="00B512D4" w:rsidRDefault="00E54D27" w:rsidP="00244092">
      <w:pPr>
        <w:pStyle w:val="Pamattekstaatkpe2"/>
        <w:ind w:left="215"/>
        <w:jc w:val="right"/>
      </w:pPr>
      <w:r w:rsidRPr="00B512D4">
        <w:t>(Sēdes vadītāja,</w:t>
      </w:r>
    </w:p>
    <w:p w14:paraId="26C0506F" w14:textId="411A8739" w:rsidR="00920128" w:rsidRPr="004B60AE" w:rsidRDefault="00E54D27" w:rsidP="00244092">
      <w:pPr>
        <w:pStyle w:val="Pamattekstaatkpe2"/>
        <w:ind w:left="215"/>
        <w:jc w:val="right"/>
        <w:rPr>
          <w:i/>
        </w:rPr>
      </w:pPr>
      <w:bookmarkStart w:id="3" w:name="_GoBack"/>
      <w:bookmarkEnd w:id="3"/>
      <w:r w:rsidRPr="00665BCF">
        <w:t>domes priekšsēdētāja</w:t>
      </w:r>
      <w:r>
        <w:t xml:space="preserve"> E.</w:t>
      </w:r>
      <w:r w:rsidR="00CF18E0">
        <w:t xml:space="preserve"> </w:t>
      </w:r>
      <w:proofErr w:type="spellStart"/>
      <w:r>
        <w:t>Helmaņa</w:t>
      </w:r>
      <w:proofErr w:type="spellEnd"/>
      <w:r w:rsidRPr="00665BCF">
        <w:t xml:space="preserve"> paraksts)</w:t>
      </w:r>
    </w:p>
    <w:sectPr w:rsidR="00920128" w:rsidRPr="004B60AE" w:rsidSect="00AE2B2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64AF" w14:textId="77777777" w:rsidR="00E30B33" w:rsidRDefault="00E30B33">
      <w:r>
        <w:separator/>
      </w:r>
    </w:p>
  </w:endnote>
  <w:endnote w:type="continuationSeparator" w:id="0">
    <w:p w14:paraId="52751907" w14:textId="77777777" w:rsidR="00E30B33" w:rsidRDefault="00E3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CF18E0" w:rsidRDefault="00CF18E0">
    <w:pPr>
      <w:pStyle w:val="Kjene"/>
      <w:jc w:val="center"/>
    </w:pPr>
  </w:p>
  <w:p w14:paraId="2EA72B4D" w14:textId="77777777" w:rsidR="00CF18E0" w:rsidRDefault="00CF18E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E0D5A" w14:textId="77777777" w:rsidR="00E30B33" w:rsidRDefault="00E30B33">
      <w:r>
        <w:separator/>
      </w:r>
    </w:p>
  </w:footnote>
  <w:footnote w:type="continuationSeparator" w:id="0">
    <w:p w14:paraId="6CF27EAD" w14:textId="77777777" w:rsidR="00E30B33" w:rsidRDefault="00E30B33">
      <w:r>
        <w:continuationSeparator/>
      </w:r>
    </w:p>
  </w:footnote>
  <w:footnote w:id="1">
    <w:p w14:paraId="074B814B" w14:textId="0C20DC51" w:rsidR="00867E0E" w:rsidRDefault="00867E0E">
      <w:pPr>
        <w:pStyle w:val="Vresteksts"/>
      </w:pPr>
      <w:r>
        <w:rPr>
          <w:rStyle w:val="Vresatsauce"/>
        </w:rPr>
        <w:footnoteRef/>
      </w:r>
      <w:r>
        <w:t xml:space="preserve"> </w:t>
      </w:r>
      <w:hyperlink r:id="rId1" w:history="1">
        <w:r w:rsidRPr="002E0C22">
          <w:rPr>
            <w:rStyle w:val="Hipersaite"/>
          </w:rPr>
          <w:t>https://tapis.gov.lv/tapis/lv/downloads/161359</w:t>
        </w:r>
      </w:hyperlink>
      <w:r>
        <w:t xml:space="preserve"> </w:t>
      </w:r>
    </w:p>
  </w:footnote>
  <w:footnote w:id="2">
    <w:p w14:paraId="71A535FB" w14:textId="77777777" w:rsidR="00544898" w:rsidRDefault="00544898" w:rsidP="00544898">
      <w:pPr>
        <w:pStyle w:val="Vresteksts"/>
      </w:pPr>
      <w:r>
        <w:rPr>
          <w:rStyle w:val="Vresatsauce"/>
        </w:rPr>
        <w:footnoteRef/>
      </w:r>
      <w:r>
        <w:t xml:space="preserve"> </w:t>
      </w:r>
      <w:hyperlink r:id="rId2" w:history="1">
        <w:r w:rsidRPr="00192EF1">
          <w:rPr>
            <w:rStyle w:val="Hipersaite"/>
          </w:rPr>
          <w:t>https://tapis.gov.lv/tapis/lv/downloads/64369</w:t>
        </w:r>
      </w:hyperlink>
      <w:r>
        <w:t xml:space="preserve"> </w:t>
      </w:r>
    </w:p>
  </w:footnote>
  <w:footnote w:id="3">
    <w:p w14:paraId="69758223" w14:textId="2BB4C6D5" w:rsidR="00544898" w:rsidRDefault="00544898">
      <w:pPr>
        <w:pStyle w:val="Vresteksts"/>
      </w:pPr>
      <w:r>
        <w:rPr>
          <w:rStyle w:val="Vresatsauce"/>
        </w:rPr>
        <w:footnoteRef/>
      </w:r>
      <w:r>
        <w:t xml:space="preserve"> </w:t>
      </w:r>
      <w:hyperlink r:id="rId3" w:history="1">
        <w:r w:rsidRPr="002E0C22">
          <w:rPr>
            <w:rStyle w:val="Hipersaite"/>
          </w:rPr>
          <w:t>https://tapis.gov.lv/tapis/lv/downloads/64367</w:t>
        </w:r>
      </w:hyperlink>
      <w:r>
        <w:t xml:space="preserve"> </w:t>
      </w:r>
    </w:p>
  </w:footnote>
  <w:footnote w:id="4">
    <w:p w14:paraId="4D25C4F9" w14:textId="13D0EDB1" w:rsidR="00544898" w:rsidRDefault="00544898" w:rsidP="00544898">
      <w:pPr>
        <w:pStyle w:val="Vresteksts"/>
        <w:jc w:val="both"/>
      </w:pPr>
      <w:r>
        <w:rPr>
          <w:rStyle w:val="Vresatsauce"/>
        </w:rPr>
        <w:footnoteRef/>
      </w:r>
      <w:r>
        <w:t xml:space="preserve"> </w:t>
      </w:r>
      <w:r w:rsidRPr="00544898">
        <w:rPr>
          <w:i/>
          <w:iCs/>
        </w:rPr>
        <w:t>260. Pirms būvniecības procesa uzsākšanas teritorijā ar īpašiem noteikumiem TIN12 jāveic esošās meliorācijas sistēmas pārbūve un/vai jaunas meliorācijas un lietus notekūdeņu novadīšanas sistēmas izbūve atbilstoši noteiktā kārtībā izstrādātam būvprojektam.</w:t>
      </w:r>
    </w:p>
  </w:footnote>
  <w:footnote w:id="5">
    <w:p w14:paraId="51480183" w14:textId="77777777" w:rsidR="00E923B2" w:rsidRDefault="00E923B2" w:rsidP="00E923B2">
      <w:pPr>
        <w:pStyle w:val="Vresteksts"/>
      </w:pPr>
      <w:r>
        <w:rPr>
          <w:rStyle w:val="Vresatsauce"/>
        </w:rPr>
        <w:footnoteRef/>
      </w:r>
      <w:r>
        <w:t xml:space="preserve"> </w:t>
      </w:r>
      <w:hyperlink r:id="rId4" w:history="1">
        <w:r w:rsidRPr="00BB31F1">
          <w:rPr>
            <w:rStyle w:val="Hipersaite"/>
          </w:rPr>
          <w:t>https://www.melioracija.lv/</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00E1"/>
    <w:rsid w:val="000216A8"/>
    <w:rsid w:val="00023ADC"/>
    <w:rsid w:val="000246C7"/>
    <w:rsid w:val="00031D1A"/>
    <w:rsid w:val="0003662D"/>
    <w:rsid w:val="00042377"/>
    <w:rsid w:val="00081D0D"/>
    <w:rsid w:val="00083478"/>
    <w:rsid w:val="00084C35"/>
    <w:rsid w:val="00092BE9"/>
    <w:rsid w:val="000C482A"/>
    <w:rsid w:val="000D0192"/>
    <w:rsid w:val="000F1706"/>
    <w:rsid w:val="001077AD"/>
    <w:rsid w:val="00115067"/>
    <w:rsid w:val="00115754"/>
    <w:rsid w:val="00126858"/>
    <w:rsid w:val="00160B1C"/>
    <w:rsid w:val="00173F86"/>
    <w:rsid w:val="001821BC"/>
    <w:rsid w:val="00195EE8"/>
    <w:rsid w:val="00197069"/>
    <w:rsid w:val="001A12EA"/>
    <w:rsid w:val="001B1DFC"/>
    <w:rsid w:val="001B3A87"/>
    <w:rsid w:val="001D1CB3"/>
    <w:rsid w:val="00227CA7"/>
    <w:rsid w:val="00244092"/>
    <w:rsid w:val="00252A4E"/>
    <w:rsid w:val="00253D26"/>
    <w:rsid w:val="00260B0F"/>
    <w:rsid w:val="002632A2"/>
    <w:rsid w:val="00271BF4"/>
    <w:rsid w:val="00276239"/>
    <w:rsid w:val="00297763"/>
    <w:rsid w:val="002C79AF"/>
    <w:rsid w:val="002E0E6D"/>
    <w:rsid w:val="00304EF7"/>
    <w:rsid w:val="0032752F"/>
    <w:rsid w:val="003517C3"/>
    <w:rsid w:val="00353FEE"/>
    <w:rsid w:val="003610AC"/>
    <w:rsid w:val="00361EB8"/>
    <w:rsid w:val="00366590"/>
    <w:rsid w:val="00375F90"/>
    <w:rsid w:val="00376BFE"/>
    <w:rsid w:val="00394039"/>
    <w:rsid w:val="0039640F"/>
    <w:rsid w:val="003C4B1A"/>
    <w:rsid w:val="003D0464"/>
    <w:rsid w:val="004269A2"/>
    <w:rsid w:val="00427F93"/>
    <w:rsid w:val="00436CAA"/>
    <w:rsid w:val="00476230"/>
    <w:rsid w:val="00481FE2"/>
    <w:rsid w:val="00490B6E"/>
    <w:rsid w:val="004A7E31"/>
    <w:rsid w:val="004B60AE"/>
    <w:rsid w:val="004D492F"/>
    <w:rsid w:val="004D5F65"/>
    <w:rsid w:val="004E1476"/>
    <w:rsid w:val="004F6CD5"/>
    <w:rsid w:val="004F7217"/>
    <w:rsid w:val="00504F63"/>
    <w:rsid w:val="00540419"/>
    <w:rsid w:val="00544898"/>
    <w:rsid w:val="0056376D"/>
    <w:rsid w:val="00575ED8"/>
    <w:rsid w:val="00597378"/>
    <w:rsid w:val="005B4DB8"/>
    <w:rsid w:val="005C4632"/>
    <w:rsid w:val="005F6CF6"/>
    <w:rsid w:val="006047FE"/>
    <w:rsid w:val="006148B7"/>
    <w:rsid w:val="0062571A"/>
    <w:rsid w:val="0063006B"/>
    <w:rsid w:val="00634DBF"/>
    <w:rsid w:val="00645FBD"/>
    <w:rsid w:val="00665E9E"/>
    <w:rsid w:val="00673AAD"/>
    <w:rsid w:val="00682943"/>
    <w:rsid w:val="006836C0"/>
    <w:rsid w:val="0069222A"/>
    <w:rsid w:val="00694893"/>
    <w:rsid w:val="006956E9"/>
    <w:rsid w:val="00697A28"/>
    <w:rsid w:val="006D0CF8"/>
    <w:rsid w:val="006E5F2E"/>
    <w:rsid w:val="006F1C7C"/>
    <w:rsid w:val="006F6F93"/>
    <w:rsid w:val="00710783"/>
    <w:rsid w:val="0071797D"/>
    <w:rsid w:val="00717CDD"/>
    <w:rsid w:val="007279D0"/>
    <w:rsid w:val="0074155B"/>
    <w:rsid w:val="00744E2F"/>
    <w:rsid w:val="007461BF"/>
    <w:rsid w:val="00746EAB"/>
    <w:rsid w:val="007C6BFB"/>
    <w:rsid w:val="007F70BD"/>
    <w:rsid w:val="00803D9D"/>
    <w:rsid w:val="008129B9"/>
    <w:rsid w:val="00835298"/>
    <w:rsid w:val="00867E0E"/>
    <w:rsid w:val="00877556"/>
    <w:rsid w:val="00885E60"/>
    <w:rsid w:val="008A0108"/>
    <w:rsid w:val="00920128"/>
    <w:rsid w:val="00942BDD"/>
    <w:rsid w:val="0095390A"/>
    <w:rsid w:val="00970249"/>
    <w:rsid w:val="009A132A"/>
    <w:rsid w:val="00A22B2A"/>
    <w:rsid w:val="00A45AA9"/>
    <w:rsid w:val="00A6481F"/>
    <w:rsid w:val="00A73012"/>
    <w:rsid w:val="00A76125"/>
    <w:rsid w:val="00A8218A"/>
    <w:rsid w:val="00A875DD"/>
    <w:rsid w:val="00AA3F4B"/>
    <w:rsid w:val="00AA519A"/>
    <w:rsid w:val="00AB35EE"/>
    <w:rsid w:val="00AB469A"/>
    <w:rsid w:val="00AD32D7"/>
    <w:rsid w:val="00AD6C68"/>
    <w:rsid w:val="00AE266C"/>
    <w:rsid w:val="00AE2B20"/>
    <w:rsid w:val="00AE2E2B"/>
    <w:rsid w:val="00B21969"/>
    <w:rsid w:val="00B32B83"/>
    <w:rsid w:val="00B80C87"/>
    <w:rsid w:val="00B9314F"/>
    <w:rsid w:val="00B93C42"/>
    <w:rsid w:val="00BA0E32"/>
    <w:rsid w:val="00BA3B19"/>
    <w:rsid w:val="00BC7E0D"/>
    <w:rsid w:val="00BD04F6"/>
    <w:rsid w:val="00BD6783"/>
    <w:rsid w:val="00BD719F"/>
    <w:rsid w:val="00BE4C90"/>
    <w:rsid w:val="00BF0496"/>
    <w:rsid w:val="00C03BC4"/>
    <w:rsid w:val="00C37F25"/>
    <w:rsid w:val="00C75F50"/>
    <w:rsid w:val="00C761E6"/>
    <w:rsid w:val="00C83600"/>
    <w:rsid w:val="00C849FE"/>
    <w:rsid w:val="00CA51F1"/>
    <w:rsid w:val="00CD225A"/>
    <w:rsid w:val="00CE26AC"/>
    <w:rsid w:val="00CF18E0"/>
    <w:rsid w:val="00CF4752"/>
    <w:rsid w:val="00D13BE0"/>
    <w:rsid w:val="00D25553"/>
    <w:rsid w:val="00D264BC"/>
    <w:rsid w:val="00D4216E"/>
    <w:rsid w:val="00D45D6F"/>
    <w:rsid w:val="00D54937"/>
    <w:rsid w:val="00D7738B"/>
    <w:rsid w:val="00D86B75"/>
    <w:rsid w:val="00D97534"/>
    <w:rsid w:val="00DA15F8"/>
    <w:rsid w:val="00DE39BC"/>
    <w:rsid w:val="00DF1FE7"/>
    <w:rsid w:val="00DF3663"/>
    <w:rsid w:val="00E115B7"/>
    <w:rsid w:val="00E24326"/>
    <w:rsid w:val="00E30B33"/>
    <w:rsid w:val="00E5224C"/>
    <w:rsid w:val="00E52A79"/>
    <w:rsid w:val="00E54D27"/>
    <w:rsid w:val="00E75DAF"/>
    <w:rsid w:val="00E811AA"/>
    <w:rsid w:val="00E923B2"/>
    <w:rsid w:val="00EA6511"/>
    <w:rsid w:val="00ED743D"/>
    <w:rsid w:val="00EE1256"/>
    <w:rsid w:val="00EE3386"/>
    <w:rsid w:val="00EE7499"/>
    <w:rsid w:val="00EF4B75"/>
    <w:rsid w:val="00F32A8E"/>
    <w:rsid w:val="00F53889"/>
    <w:rsid w:val="00F56D9F"/>
    <w:rsid w:val="00F63299"/>
    <w:rsid w:val="00F6679B"/>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uiPriority w:val="99"/>
    <w:rsid w:val="002632A2"/>
    <w:rPr>
      <w:sz w:val="20"/>
      <w:szCs w:val="20"/>
    </w:rPr>
  </w:style>
  <w:style w:type="character" w:customStyle="1" w:styleId="VrestekstsRakstz">
    <w:name w:val="Vēres teksts Rakstz."/>
    <w:basedOn w:val="Noklusjumarindkopasfonts"/>
    <w:link w:val="Vresteksts"/>
    <w:uiPriority w:val="99"/>
    <w:rsid w:val="002632A2"/>
    <w:rPr>
      <w:rFonts w:ascii="Times New Roman" w:eastAsia="Times New Roman" w:hAnsi="Times New Roman" w:cs="Times New Roman"/>
      <w:sz w:val="20"/>
      <w:szCs w:val="20"/>
      <w:lang w:eastAsia="lv-LV"/>
    </w:rPr>
  </w:style>
  <w:style w:type="character" w:styleId="Vresatsauce">
    <w:name w:val="footnote reference"/>
    <w:uiPriority w:val="99"/>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0216A8"/>
    <w:rPr>
      <w:color w:val="605E5C"/>
      <w:shd w:val="clear" w:color="auto" w:fill="E1DFDD"/>
    </w:rPr>
  </w:style>
  <w:style w:type="paragraph" w:styleId="Sarakstarindkopa">
    <w:name w:val="List Paragraph"/>
    <w:basedOn w:val="Parasts"/>
    <w:uiPriority w:val="34"/>
    <w:qFormat/>
    <w:rsid w:val="00683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64367" TargetMode="External"/><Relationship Id="rId2" Type="http://schemas.openxmlformats.org/officeDocument/2006/relationships/hyperlink" Target="https://tapis.gov.lv/tapis/lv/downloads/64369" TargetMode="External"/><Relationship Id="rId1" Type="http://schemas.openxmlformats.org/officeDocument/2006/relationships/hyperlink" Target="https://tapis.gov.lv/tapis/lv/downloads/161359" TargetMode="External"/><Relationship Id="rId4" Type="http://schemas.openxmlformats.org/officeDocument/2006/relationships/hyperlink" Target="https://www.meliorac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E7E5-BFC9-41F9-B401-8C6ECCEB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2876</Words>
  <Characters>1640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5</cp:revision>
  <cp:lastPrinted>2023-03-31T07:47:00Z</cp:lastPrinted>
  <dcterms:created xsi:type="dcterms:W3CDTF">2024-05-23T12:13:00Z</dcterms:created>
  <dcterms:modified xsi:type="dcterms:W3CDTF">2024-05-30T07:57:00Z</dcterms:modified>
</cp:coreProperties>
</file>