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B8A73" w14:textId="77777777" w:rsidR="00E10C84" w:rsidRDefault="003638AE">
      <w:pPr>
        <w:pBdr>
          <w:top w:val="nil"/>
          <w:left w:val="nil"/>
          <w:bottom w:val="nil"/>
          <w:right w:val="nil"/>
          <w:between w:val="nil"/>
        </w:pBdr>
        <w:jc w:val="center"/>
        <w:rPr>
          <w:color w:val="000000"/>
          <w:sz w:val="24"/>
          <w:szCs w:val="24"/>
        </w:rPr>
      </w:pPr>
      <w:r>
        <w:rPr>
          <w:noProof/>
          <w:color w:val="000000"/>
          <w:sz w:val="24"/>
          <w:szCs w:val="24"/>
        </w:rPr>
        <w:drawing>
          <wp:inline distT="0" distB="0" distL="114300" distR="114300" wp14:anchorId="54CB8AA1" wp14:editId="54CB8AA2">
            <wp:extent cx="606425" cy="719455"/>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606425" cy="719455"/>
                    </a:xfrm>
                    <a:prstGeom prst="rect">
                      <a:avLst/>
                    </a:prstGeom>
                    <a:ln/>
                  </pic:spPr>
                </pic:pic>
              </a:graphicData>
            </a:graphic>
          </wp:inline>
        </w:drawing>
      </w:r>
    </w:p>
    <w:p w14:paraId="54CB8A74" w14:textId="77777777" w:rsidR="00E10C84" w:rsidRDefault="00E10C84">
      <w:pPr>
        <w:pBdr>
          <w:top w:val="nil"/>
          <w:left w:val="nil"/>
          <w:bottom w:val="nil"/>
          <w:right w:val="nil"/>
          <w:between w:val="nil"/>
        </w:pBdr>
        <w:jc w:val="center"/>
        <w:rPr>
          <w:color w:val="000000"/>
          <w:sz w:val="12"/>
          <w:szCs w:val="12"/>
        </w:rPr>
      </w:pPr>
    </w:p>
    <w:p w14:paraId="54CB8A75" w14:textId="77777777" w:rsidR="00E10C84" w:rsidRDefault="003638AE">
      <w:pPr>
        <w:pBdr>
          <w:top w:val="nil"/>
          <w:left w:val="nil"/>
          <w:bottom w:val="nil"/>
          <w:right w:val="nil"/>
          <w:between w:val="nil"/>
        </w:pBdr>
        <w:jc w:val="center"/>
        <w:rPr>
          <w:color w:val="000000"/>
          <w:sz w:val="36"/>
          <w:szCs w:val="36"/>
        </w:rPr>
      </w:pPr>
      <w:r>
        <w:rPr>
          <w:color w:val="000000"/>
          <w:sz w:val="36"/>
          <w:szCs w:val="36"/>
        </w:rPr>
        <w:t>OGRES  NOVADA  PAŠVALDĪBA</w:t>
      </w:r>
    </w:p>
    <w:p w14:paraId="54CB8A76" w14:textId="77777777" w:rsidR="00E10C84" w:rsidRDefault="003638AE">
      <w:pPr>
        <w:pBdr>
          <w:top w:val="nil"/>
          <w:left w:val="nil"/>
          <w:bottom w:val="nil"/>
          <w:right w:val="nil"/>
          <w:between w:val="nil"/>
        </w:pBdr>
        <w:jc w:val="center"/>
        <w:rPr>
          <w:color w:val="000000"/>
          <w:sz w:val="18"/>
          <w:szCs w:val="18"/>
        </w:rPr>
      </w:pPr>
      <w:r>
        <w:rPr>
          <w:color w:val="000000"/>
          <w:sz w:val="18"/>
          <w:szCs w:val="18"/>
        </w:rPr>
        <w:t>Reģ.Nr.90000024455, Brīvības iela 33, Ogre, Ogres nov., LV-5001</w:t>
      </w:r>
    </w:p>
    <w:p w14:paraId="54CB8A77" w14:textId="77777777" w:rsidR="00E10C84" w:rsidRDefault="003638AE">
      <w:pPr>
        <w:pBdr>
          <w:top w:val="nil"/>
          <w:left w:val="nil"/>
          <w:bottom w:val="single" w:sz="4" w:space="1" w:color="000000"/>
          <w:right w:val="nil"/>
          <w:between w:val="nil"/>
        </w:pBdr>
        <w:jc w:val="center"/>
        <w:rPr>
          <w:color w:val="000000"/>
          <w:sz w:val="18"/>
          <w:szCs w:val="18"/>
        </w:rPr>
      </w:pPr>
      <w:r>
        <w:rPr>
          <w:color w:val="000000"/>
          <w:sz w:val="18"/>
          <w:szCs w:val="18"/>
        </w:rPr>
        <w:t xml:space="preserve">tālrunis 65071160, e-pasts: ogredome@ogresnovads.lv, www.ogresnovads.lv </w:t>
      </w:r>
    </w:p>
    <w:p w14:paraId="54CB8A78" w14:textId="77777777" w:rsidR="00E10C84" w:rsidRDefault="00E10C84">
      <w:pPr>
        <w:pBdr>
          <w:top w:val="nil"/>
          <w:left w:val="nil"/>
          <w:bottom w:val="nil"/>
          <w:right w:val="nil"/>
          <w:between w:val="nil"/>
        </w:pBdr>
        <w:jc w:val="center"/>
        <w:rPr>
          <w:color w:val="000000"/>
          <w:sz w:val="28"/>
          <w:szCs w:val="28"/>
        </w:rPr>
      </w:pPr>
      <w:bookmarkStart w:id="0" w:name="_heading=h.gjdgxs" w:colFirst="0" w:colLast="0"/>
      <w:bookmarkEnd w:id="0"/>
    </w:p>
    <w:p w14:paraId="54CB8A79" w14:textId="77777777" w:rsidR="00E10C84" w:rsidRDefault="003638AE">
      <w:pPr>
        <w:pBdr>
          <w:top w:val="nil"/>
          <w:left w:val="nil"/>
          <w:bottom w:val="nil"/>
          <w:right w:val="nil"/>
          <w:between w:val="nil"/>
        </w:pBdr>
        <w:spacing w:line="259" w:lineRule="auto"/>
        <w:jc w:val="center"/>
        <w:rPr>
          <w:color w:val="000000"/>
          <w:sz w:val="28"/>
          <w:szCs w:val="28"/>
        </w:rPr>
      </w:pPr>
      <w:r>
        <w:rPr>
          <w:color w:val="000000"/>
          <w:sz w:val="28"/>
          <w:szCs w:val="28"/>
        </w:rPr>
        <w:t>PAŠVALDĪBAS DOMES SĒDES PROTOKOLA IZRAKSTS</w:t>
      </w:r>
    </w:p>
    <w:p w14:paraId="54CB8A7A" w14:textId="77777777" w:rsidR="00E10C84" w:rsidRDefault="00E10C84">
      <w:pPr>
        <w:pBdr>
          <w:top w:val="nil"/>
          <w:left w:val="nil"/>
          <w:bottom w:val="nil"/>
          <w:right w:val="nil"/>
          <w:between w:val="nil"/>
        </w:pBdr>
        <w:rPr>
          <w:color w:val="000000"/>
          <w:sz w:val="24"/>
          <w:szCs w:val="24"/>
        </w:rPr>
      </w:pPr>
    </w:p>
    <w:tbl>
      <w:tblPr>
        <w:tblStyle w:val="a"/>
        <w:tblW w:w="9396" w:type="dxa"/>
        <w:tblInd w:w="-108" w:type="dxa"/>
        <w:tblLayout w:type="fixed"/>
        <w:tblLook w:val="0000" w:firstRow="0" w:lastRow="0" w:firstColumn="0" w:lastColumn="0" w:noHBand="0" w:noVBand="0"/>
      </w:tblPr>
      <w:tblGrid>
        <w:gridCol w:w="3097"/>
        <w:gridCol w:w="3095"/>
        <w:gridCol w:w="3204"/>
      </w:tblGrid>
      <w:tr w:rsidR="00E10C84" w14:paraId="54CB8A81" w14:textId="77777777">
        <w:trPr>
          <w:trHeight w:val="493"/>
        </w:trPr>
        <w:tc>
          <w:tcPr>
            <w:tcW w:w="3097" w:type="dxa"/>
          </w:tcPr>
          <w:p w14:paraId="54CB8A7B" w14:textId="77777777" w:rsidR="00E10C84" w:rsidRDefault="00E10C84">
            <w:pPr>
              <w:pBdr>
                <w:top w:val="nil"/>
                <w:left w:val="nil"/>
                <w:bottom w:val="nil"/>
                <w:right w:val="nil"/>
                <w:between w:val="nil"/>
              </w:pBdr>
              <w:rPr>
                <w:color w:val="000000"/>
                <w:sz w:val="24"/>
                <w:szCs w:val="24"/>
              </w:rPr>
            </w:pPr>
          </w:p>
          <w:p w14:paraId="54CB8A7C" w14:textId="77777777" w:rsidR="00E10C84" w:rsidRDefault="003638AE">
            <w:pPr>
              <w:pBdr>
                <w:top w:val="nil"/>
                <w:left w:val="nil"/>
                <w:bottom w:val="nil"/>
                <w:right w:val="nil"/>
                <w:between w:val="nil"/>
              </w:pBdr>
              <w:rPr>
                <w:color w:val="000000"/>
                <w:sz w:val="24"/>
                <w:szCs w:val="24"/>
              </w:rPr>
            </w:pPr>
            <w:r>
              <w:rPr>
                <w:color w:val="000000"/>
                <w:sz w:val="24"/>
                <w:szCs w:val="24"/>
              </w:rPr>
              <w:t>Ogrē, Brīvības ielā 33</w:t>
            </w:r>
          </w:p>
        </w:tc>
        <w:tc>
          <w:tcPr>
            <w:tcW w:w="3095" w:type="dxa"/>
          </w:tcPr>
          <w:p w14:paraId="54CB8A7D" w14:textId="77777777" w:rsidR="00E10C84" w:rsidRDefault="00E10C84">
            <w:pPr>
              <w:keepNext/>
              <w:pBdr>
                <w:top w:val="nil"/>
                <w:left w:val="nil"/>
                <w:bottom w:val="nil"/>
                <w:right w:val="nil"/>
                <w:between w:val="nil"/>
              </w:pBdr>
              <w:jc w:val="center"/>
              <w:rPr>
                <w:color w:val="000000"/>
                <w:sz w:val="24"/>
                <w:szCs w:val="24"/>
              </w:rPr>
            </w:pPr>
          </w:p>
          <w:p w14:paraId="54CB8A7E" w14:textId="63FEC433" w:rsidR="00E10C84" w:rsidRDefault="00576ABF">
            <w:pPr>
              <w:keepNext/>
              <w:pBdr>
                <w:top w:val="nil"/>
                <w:left w:val="nil"/>
                <w:bottom w:val="nil"/>
                <w:right w:val="nil"/>
                <w:between w:val="nil"/>
              </w:pBdr>
              <w:jc w:val="center"/>
              <w:rPr>
                <w:b/>
                <w:color w:val="000000"/>
                <w:sz w:val="24"/>
                <w:szCs w:val="24"/>
              </w:rPr>
            </w:pPr>
            <w:r>
              <w:rPr>
                <w:b/>
                <w:color w:val="000000"/>
                <w:sz w:val="24"/>
                <w:szCs w:val="24"/>
              </w:rPr>
              <w:t>Nr.8</w:t>
            </w:r>
          </w:p>
        </w:tc>
        <w:tc>
          <w:tcPr>
            <w:tcW w:w="3204" w:type="dxa"/>
          </w:tcPr>
          <w:p w14:paraId="54CB8A7F" w14:textId="77777777" w:rsidR="00E10C84" w:rsidRDefault="00E10C84">
            <w:pPr>
              <w:pBdr>
                <w:top w:val="nil"/>
                <w:left w:val="nil"/>
                <w:bottom w:val="nil"/>
                <w:right w:val="nil"/>
                <w:between w:val="nil"/>
              </w:pBdr>
              <w:jc w:val="right"/>
              <w:rPr>
                <w:color w:val="000000"/>
                <w:sz w:val="24"/>
                <w:szCs w:val="24"/>
              </w:rPr>
            </w:pPr>
          </w:p>
          <w:p w14:paraId="54CB8A80" w14:textId="4A5008FD" w:rsidR="00E10C84" w:rsidRDefault="003638AE" w:rsidP="00576ABF">
            <w:pPr>
              <w:pBdr>
                <w:top w:val="nil"/>
                <w:left w:val="nil"/>
                <w:bottom w:val="nil"/>
                <w:right w:val="nil"/>
                <w:between w:val="nil"/>
              </w:pBdr>
              <w:jc w:val="center"/>
              <w:rPr>
                <w:color w:val="000000"/>
                <w:sz w:val="24"/>
                <w:szCs w:val="24"/>
              </w:rPr>
            </w:pPr>
            <w:r>
              <w:rPr>
                <w:color w:val="000000"/>
                <w:sz w:val="24"/>
                <w:szCs w:val="24"/>
              </w:rPr>
              <w:t xml:space="preserve">       2024. gada </w:t>
            </w:r>
            <w:r w:rsidR="00576ABF">
              <w:rPr>
                <w:color w:val="000000"/>
                <w:sz w:val="24"/>
                <w:szCs w:val="24"/>
              </w:rPr>
              <w:t>30</w:t>
            </w:r>
            <w:r>
              <w:rPr>
                <w:color w:val="000000"/>
                <w:sz w:val="24"/>
                <w:szCs w:val="24"/>
              </w:rPr>
              <w:t>. </w:t>
            </w:r>
            <w:r w:rsidR="00576ABF">
              <w:rPr>
                <w:color w:val="000000"/>
                <w:sz w:val="24"/>
                <w:szCs w:val="24"/>
              </w:rPr>
              <w:t>maijā</w:t>
            </w:r>
          </w:p>
        </w:tc>
      </w:tr>
    </w:tbl>
    <w:p w14:paraId="54CB8A82" w14:textId="77777777" w:rsidR="00E10C84" w:rsidRDefault="00E10C84">
      <w:pPr>
        <w:pBdr>
          <w:top w:val="nil"/>
          <w:left w:val="nil"/>
          <w:bottom w:val="nil"/>
          <w:right w:val="nil"/>
          <w:between w:val="nil"/>
        </w:pBdr>
        <w:jc w:val="center"/>
        <w:rPr>
          <w:color w:val="000000"/>
          <w:sz w:val="24"/>
          <w:szCs w:val="24"/>
        </w:rPr>
      </w:pPr>
    </w:p>
    <w:p w14:paraId="54CB8A83" w14:textId="1C355018" w:rsidR="00E10C84" w:rsidRDefault="003638AE">
      <w:pPr>
        <w:pBdr>
          <w:top w:val="nil"/>
          <w:left w:val="nil"/>
          <w:bottom w:val="nil"/>
          <w:right w:val="nil"/>
          <w:between w:val="nil"/>
        </w:pBdr>
        <w:jc w:val="center"/>
        <w:rPr>
          <w:b/>
          <w:color w:val="000000"/>
          <w:sz w:val="24"/>
          <w:szCs w:val="24"/>
        </w:rPr>
      </w:pPr>
      <w:r>
        <w:rPr>
          <w:b/>
          <w:color w:val="000000"/>
          <w:sz w:val="24"/>
          <w:szCs w:val="24"/>
        </w:rPr>
        <w:t xml:space="preserve"> </w:t>
      </w:r>
      <w:r w:rsidR="00576ABF">
        <w:rPr>
          <w:b/>
          <w:color w:val="000000"/>
          <w:sz w:val="24"/>
          <w:szCs w:val="24"/>
        </w:rPr>
        <w:t>34</w:t>
      </w:r>
      <w:r>
        <w:rPr>
          <w:b/>
          <w:color w:val="000000"/>
          <w:sz w:val="24"/>
          <w:szCs w:val="24"/>
        </w:rPr>
        <w:t>.</w:t>
      </w:r>
    </w:p>
    <w:p w14:paraId="54CB8A85" w14:textId="0F764765" w:rsidR="00E10C84" w:rsidRPr="005141F7" w:rsidRDefault="003638AE" w:rsidP="005141F7">
      <w:pPr>
        <w:widowControl w:val="0"/>
        <w:pBdr>
          <w:top w:val="nil"/>
          <w:left w:val="nil"/>
          <w:bottom w:val="nil"/>
          <w:right w:val="nil"/>
          <w:between w:val="nil"/>
        </w:pBdr>
        <w:tabs>
          <w:tab w:val="left" w:pos="3660"/>
          <w:tab w:val="center" w:pos="4082"/>
        </w:tabs>
        <w:ind w:left="-142"/>
        <w:jc w:val="center"/>
        <w:rPr>
          <w:b/>
          <w:sz w:val="24"/>
          <w:szCs w:val="24"/>
          <w:u w:val="single"/>
        </w:rPr>
      </w:pPr>
      <w:bookmarkStart w:id="1" w:name="_heading=h.30j0zll" w:colFirst="0" w:colLast="0"/>
      <w:bookmarkEnd w:id="1"/>
      <w:r w:rsidRPr="005141F7">
        <w:rPr>
          <w:b/>
          <w:color w:val="000000"/>
          <w:sz w:val="24"/>
          <w:szCs w:val="24"/>
          <w:u w:val="single"/>
        </w:rPr>
        <w:t>Par Ogres novada pašvaldības iekšējo noteikumu Nr.</w:t>
      </w:r>
      <w:r w:rsidR="00576ABF">
        <w:rPr>
          <w:b/>
          <w:color w:val="000000"/>
          <w:sz w:val="24"/>
          <w:szCs w:val="24"/>
          <w:u w:val="single"/>
        </w:rPr>
        <w:t>48</w:t>
      </w:r>
      <w:r w:rsidRPr="005141F7">
        <w:rPr>
          <w:b/>
          <w:color w:val="000000"/>
          <w:sz w:val="24"/>
          <w:szCs w:val="24"/>
          <w:u w:val="single"/>
        </w:rPr>
        <w:t xml:space="preserve">/2024 “Ogres novada pašvaldības </w:t>
      </w:r>
      <w:r w:rsidRPr="005141F7">
        <w:rPr>
          <w:b/>
          <w:sz w:val="24"/>
          <w:szCs w:val="24"/>
          <w:u w:val="single"/>
        </w:rPr>
        <w:t xml:space="preserve">pedagoģiski medicīniskās komisijas nolikums” </w:t>
      </w:r>
      <w:r w:rsidR="005141F7" w:rsidRPr="005141F7">
        <w:rPr>
          <w:b/>
          <w:sz w:val="24"/>
          <w:szCs w:val="24"/>
          <w:u w:val="single"/>
        </w:rPr>
        <w:t>izdošanu</w:t>
      </w:r>
    </w:p>
    <w:p w14:paraId="54CB8A86" w14:textId="77777777" w:rsidR="00E10C84" w:rsidRPr="005141F7" w:rsidRDefault="00E10C84" w:rsidP="005141F7">
      <w:pPr>
        <w:widowControl w:val="0"/>
        <w:pBdr>
          <w:top w:val="nil"/>
          <w:left w:val="nil"/>
          <w:bottom w:val="nil"/>
          <w:right w:val="nil"/>
          <w:between w:val="nil"/>
        </w:pBdr>
        <w:tabs>
          <w:tab w:val="left" w:pos="3660"/>
          <w:tab w:val="center" w:pos="4082"/>
        </w:tabs>
        <w:ind w:left="-142"/>
        <w:jc w:val="center"/>
        <w:rPr>
          <w:b/>
          <w:sz w:val="24"/>
          <w:szCs w:val="24"/>
          <w:u w:val="single"/>
        </w:rPr>
      </w:pPr>
      <w:bookmarkStart w:id="2" w:name="_heading=h.dr6mixc06opo" w:colFirst="0" w:colLast="0"/>
      <w:bookmarkEnd w:id="2"/>
    </w:p>
    <w:p w14:paraId="54CB8A87" w14:textId="7A1790D9" w:rsidR="00E10C84" w:rsidRPr="005141F7" w:rsidRDefault="003638AE" w:rsidP="005141F7">
      <w:pPr>
        <w:ind w:firstLine="720"/>
        <w:jc w:val="both"/>
        <w:rPr>
          <w:sz w:val="24"/>
          <w:szCs w:val="24"/>
        </w:rPr>
      </w:pPr>
      <w:r w:rsidRPr="005141F7">
        <w:rPr>
          <w:sz w:val="24"/>
          <w:szCs w:val="24"/>
        </w:rPr>
        <w:t>Ogres novada pašvaldības (turpmāk – Pašvaldība) dome 2022. gada 27. janvārī pieņēma iekšējos noteikumus Nr. 8/2022 “</w:t>
      </w:r>
      <w:r w:rsidRPr="005141F7">
        <w:rPr>
          <w:rFonts w:eastAsia="Times"/>
          <w:sz w:val="24"/>
          <w:szCs w:val="24"/>
        </w:rPr>
        <w:t xml:space="preserve">Ogres novada pašvaldības pedagoģiski medicīniskās komisijas nolikums” </w:t>
      </w:r>
      <w:r w:rsidRPr="005141F7">
        <w:rPr>
          <w:sz w:val="24"/>
          <w:szCs w:val="24"/>
        </w:rPr>
        <w:t xml:space="preserve"> (protokols Nr.</w:t>
      </w:r>
      <w:r w:rsidR="00DA0AEC">
        <w:rPr>
          <w:sz w:val="24"/>
          <w:szCs w:val="24"/>
        </w:rPr>
        <w:t xml:space="preserve"> </w:t>
      </w:r>
      <w:r w:rsidRPr="005141F7">
        <w:rPr>
          <w:sz w:val="24"/>
          <w:szCs w:val="24"/>
        </w:rPr>
        <w:t xml:space="preserve">2, 38) (turpmāk – Noteikumi). </w:t>
      </w:r>
    </w:p>
    <w:p w14:paraId="54CB8A88" w14:textId="0044F66D" w:rsidR="00E10C84" w:rsidRPr="005141F7" w:rsidRDefault="003638AE" w:rsidP="005141F7">
      <w:pPr>
        <w:ind w:firstLine="720"/>
        <w:jc w:val="both"/>
        <w:rPr>
          <w:sz w:val="24"/>
          <w:szCs w:val="24"/>
        </w:rPr>
      </w:pPr>
      <w:r w:rsidRPr="005141F7">
        <w:rPr>
          <w:sz w:val="24"/>
          <w:szCs w:val="24"/>
        </w:rPr>
        <w:t xml:space="preserve">Noteikumi izdoti saskaņā ar likuma </w:t>
      </w:r>
      <w:r w:rsidR="004E6A18" w:rsidRPr="005141F7">
        <w:rPr>
          <w:sz w:val="24"/>
          <w:szCs w:val="24"/>
        </w:rPr>
        <w:t>“</w:t>
      </w:r>
      <w:r w:rsidRPr="005141F7">
        <w:rPr>
          <w:sz w:val="24"/>
          <w:szCs w:val="24"/>
        </w:rPr>
        <w:t>Par pašvaldībām” 41. panta pirmās daļas  2.</w:t>
      </w:r>
      <w:r w:rsidR="005141F7">
        <w:rPr>
          <w:sz w:val="24"/>
          <w:szCs w:val="24"/>
        </w:rPr>
        <w:t> </w:t>
      </w:r>
      <w:r w:rsidRPr="005141F7">
        <w:rPr>
          <w:sz w:val="24"/>
          <w:szCs w:val="24"/>
        </w:rPr>
        <w:t xml:space="preserve">punktu. </w:t>
      </w:r>
    </w:p>
    <w:p w14:paraId="54CB8A89" w14:textId="77777777" w:rsidR="00E10C84" w:rsidRPr="005141F7" w:rsidRDefault="003638AE" w:rsidP="005141F7">
      <w:pPr>
        <w:ind w:firstLine="720"/>
        <w:jc w:val="both"/>
        <w:rPr>
          <w:sz w:val="24"/>
          <w:szCs w:val="24"/>
        </w:rPr>
      </w:pPr>
      <w:r w:rsidRPr="005141F7">
        <w:rPr>
          <w:sz w:val="24"/>
          <w:szCs w:val="24"/>
        </w:rPr>
        <w:t>Saskaņā ar Pašvaldību likuma pārejas noteikumu 6. punktu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p>
    <w:p w14:paraId="54CB8A8A" w14:textId="77777777" w:rsidR="00E10C84" w:rsidRPr="005141F7" w:rsidRDefault="003638AE" w:rsidP="005141F7">
      <w:pPr>
        <w:ind w:firstLine="720"/>
        <w:jc w:val="both"/>
        <w:rPr>
          <w:sz w:val="24"/>
          <w:szCs w:val="24"/>
        </w:rPr>
      </w:pPr>
      <w:r w:rsidRPr="005141F7">
        <w:rPr>
          <w:sz w:val="24"/>
          <w:szCs w:val="24"/>
          <w:highlight w:val="white"/>
        </w:rPr>
        <w:t xml:space="preserve">Minētais attiecināms arī uz iekšējiem noteikumiem, proti, ja spēku zaudē likums vai Ministru kabineta </w:t>
      </w:r>
      <w:r w:rsidRPr="005141F7">
        <w:rPr>
          <w:sz w:val="24"/>
          <w:szCs w:val="24"/>
        </w:rPr>
        <w:t>noteikumi vai to norma, uz kuras pamata ir izdoti iekšējie noteikumi, tad spēku zaudē arī šie iekšējie noteikumi vai to daļa (ja to izdošanai ir vairāki tiesiskie pamati).</w:t>
      </w:r>
    </w:p>
    <w:p w14:paraId="54CB8A8B" w14:textId="4C957DEE" w:rsidR="00E10C84" w:rsidRPr="005141F7" w:rsidRDefault="003638AE" w:rsidP="005141F7">
      <w:pPr>
        <w:ind w:firstLine="720"/>
        <w:jc w:val="both"/>
        <w:rPr>
          <w:sz w:val="24"/>
          <w:szCs w:val="24"/>
        </w:rPr>
      </w:pPr>
      <w:r w:rsidRPr="005141F7">
        <w:rPr>
          <w:sz w:val="24"/>
          <w:szCs w:val="24"/>
        </w:rPr>
        <w:t>Pašvaldīb</w:t>
      </w:r>
      <w:r w:rsidR="005141F7">
        <w:rPr>
          <w:sz w:val="24"/>
          <w:szCs w:val="24"/>
        </w:rPr>
        <w:t>u</w:t>
      </w:r>
      <w:r w:rsidRPr="005141F7">
        <w:rPr>
          <w:sz w:val="24"/>
          <w:szCs w:val="24"/>
        </w:rPr>
        <w:t xml:space="preserve"> likuma 10. panta pirmās daļas 21. apakšpunkts no</w:t>
      </w:r>
      <w:r w:rsidR="005141F7">
        <w:rPr>
          <w:sz w:val="24"/>
          <w:szCs w:val="24"/>
        </w:rPr>
        <w:t>teic</w:t>
      </w:r>
      <w:r w:rsidRPr="005141F7">
        <w:rPr>
          <w:sz w:val="24"/>
          <w:szCs w:val="24"/>
        </w:rPr>
        <w:t xml:space="preserve">, ka Dome ir tiesīga izlemt ikvienu pašvaldības kompetences jautājumu. Un viena no domes kompetencēm ir pieņemt lēmumus citos ārējos normatīvajos aktos paredzētajos gadījumos. </w:t>
      </w:r>
    </w:p>
    <w:p w14:paraId="54CB8A8C" w14:textId="35945CA0" w:rsidR="00E10C84" w:rsidRPr="005141F7" w:rsidRDefault="003638AE" w:rsidP="005141F7">
      <w:pPr>
        <w:widowControl w:val="0"/>
        <w:tabs>
          <w:tab w:val="left" w:pos="699"/>
          <w:tab w:val="center" w:pos="4082"/>
        </w:tabs>
        <w:jc w:val="both"/>
        <w:rPr>
          <w:sz w:val="24"/>
          <w:szCs w:val="24"/>
          <w:highlight w:val="white"/>
        </w:rPr>
      </w:pPr>
      <w:bookmarkStart w:id="3" w:name="_heading=h.shppai926foe" w:colFirst="0" w:colLast="0"/>
      <w:bookmarkEnd w:id="3"/>
      <w:r w:rsidRPr="005141F7">
        <w:rPr>
          <w:sz w:val="24"/>
          <w:szCs w:val="24"/>
        </w:rPr>
        <w:tab/>
      </w:r>
      <w:r w:rsidRPr="005141F7">
        <w:rPr>
          <w:sz w:val="24"/>
          <w:szCs w:val="24"/>
          <w:highlight w:val="white"/>
        </w:rPr>
        <w:t>Pašvaldību likuma 50. panta pirmā daļa, no</w:t>
      </w:r>
      <w:r w:rsidR="005141F7">
        <w:rPr>
          <w:sz w:val="24"/>
          <w:szCs w:val="24"/>
          <w:highlight w:val="white"/>
        </w:rPr>
        <w:t>teic</w:t>
      </w:r>
      <w:r w:rsidRPr="005141F7">
        <w:rPr>
          <w:sz w:val="24"/>
          <w:szCs w:val="24"/>
          <w:highlight w:val="white"/>
        </w:rPr>
        <w:t>, ka dome un pašvaldības administrācija iekšējos normatīvos aktus izdod likumā noteiktajā kārtībā.</w:t>
      </w:r>
    </w:p>
    <w:p w14:paraId="54CB8A8D" w14:textId="77777777" w:rsidR="00E10C84" w:rsidRPr="005141F7" w:rsidRDefault="003638AE" w:rsidP="005141F7">
      <w:pPr>
        <w:widowControl w:val="0"/>
        <w:tabs>
          <w:tab w:val="left" w:pos="699"/>
          <w:tab w:val="center" w:pos="4082"/>
        </w:tabs>
        <w:jc w:val="both"/>
        <w:rPr>
          <w:sz w:val="24"/>
          <w:szCs w:val="24"/>
        </w:rPr>
      </w:pPr>
      <w:bookmarkStart w:id="4" w:name="_heading=h.7ysq0fh1qm9h" w:colFirst="0" w:colLast="0"/>
      <w:bookmarkEnd w:id="4"/>
      <w:r w:rsidRPr="005141F7">
        <w:rPr>
          <w:sz w:val="24"/>
          <w:szCs w:val="24"/>
        </w:rPr>
        <w:tab/>
        <w:t>Izglītības likums 17. panta trešās daļas 19. punkts nosaka, ka viena no pašvaldības kompetencēm izglītībā ir  nodrošina pašvaldības pedagoģiski medicīniskās komisijas darbību un pieejamību bērniem ar speciālām vajadzībām.</w:t>
      </w:r>
    </w:p>
    <w:p w14:paraId="54CB8A8E" w14:textId="17B24057" w:rsidR="00E10C84" w:rsidRPr="005141F7" w:rsidRDefault="003638AE" w:rsidP="005141F7">
      <w:pPr>
        <w:widowControl w:val="0"/>
        <w:tabs>
          <w:tab w:val="left" w:pos="699"/>
          <w:tab w:val="center" w:pos="4082"/>
        </w:tabs>
        <w:jc w:val="both"/>
        <w:rPr>
          <w:sz w:val="24"/>
          <w:szCs w:val="24"/>
        </w:rPr>
      </w:pPr>
      <w:bookmarkStart w:id="5" w:name="_heading=h.z3eja97j5blz" w:colFirst="0" w:colLast="0"/>
      <w:bookmarkEnd w:id="5"/>
      <w:r w:rsidRPr="005141F7">
        <w:rPr>
          <w:sz w:val="24"/>
          <w:szCs w:val="24"/>
        </w:rPr>
        <w:tab/>
      </w:r>
      <w:r w:rsidR="00376354" w:rsidRPr="005141F7">
        <w:rPr>
          <w:sz w:val="24"/>
          <w:szCs w:val="24"/>
        </w:rPr>
        <w:t>Vispārējās</w:t>
      </w:r>
      <w:r w:rsidRPr="005141F7">
        <w:rPr>
          <w:sz w:val="24"/>
          <w:szCs w:val="24"/>
        </w:rPr>
        <w:t xml:space="preserve"> izglītības likuma 54.</w:t>
      </w:r>
      <w:r w:rsidR="005141F7">
        <w:rPr>
          <w:sz w:val="24"/>
          <w:szCs w:val="24"/>
        </w:rPr>
        <w:t xml:space="preserve"> </w:t>
      </w:r>
      <w:r w:rsidRPr="005141F7">
        <w:rPr>
          <w:sz w:val="24"/>
          <w:szCs w:val="24"/>
        </w:rPr>
        <w:t>panta pirmā daļa nosaka, ka pašvaldību pedagoģiski medicīniskās komisijas izveido pašvaldības.</w:t>
      </w:r>
    </w:p>
    <w:p w14:paraId="54CB8A8F" w14:textId="741B1D31" w:rsidR="00E10C84" w:rsidRPr="005141F7" w:rsidRDefault="003638AE" w:rsidP="005141F7">
      <w:pPr>
        <w:widowControl w:val="0"/>
        <w:tabs>
          <w:tab w:val="left" w:pos="699"/>
          <w:tab w:val="center" w:pos="4082"/>
        </w:tabs>
        <w:jc w:val="both"/>
        <w:rPr>
          <w:sz w:val="24"/>
          <w:szCs w:val="24"/>
        </w:rPr>
      </w:pPr>
      <w:bookmarkStart w:id="6" w:name="_heading=h.asov3zpezo07" w:colFirst="0" w:colLast="0"/>
      <w:bookmarkEnd w:id="6"/>
      <w:r w:rsidRPr="005141F7">
        <w:rPr>
          <w:sz w:val="24"/>
          <w:szCs w:val="24"/>
        </w:rPr>
        <w:tab/>
        <w:t>2022. gada 11. martā Pašvaldības dome pieņēma lēmumu (protokols Nr.</w:t>
      </w:r>
      <w:r w:rsidR="005141F7">
        <w:rPr>
          <w:sz w:val="24"/>
          <w:szCs w:val="24"/>
        </w:rPr>
        <w:t xml:space="preserve"> </w:t>
      </w:r>
      <w:r w:rsidRPr="005141F7">
        <w:rPr>
          <w:sz w:val="24"/>
          <w:szCs w:val="24"/>
        </w:rPr>
        <w:t>5, 6) par Ogres novada pašvaldības pedagoģiski medicīniskās komisijas izveidi, kura saskaņā ar Ministru kabineta noteikumos noteiktajiem kritērijiem un saņemtajiem speciālistu atzinumiem izvērtē Ogres novada administratīvajā teritorijā dzīvojošo izglītojamo veselības stāvokli, spējas un attīstības līmeni un sniedz atzinumu par izglītojamajam atbilstošāko izglītības programmu un tās apguves veidu.</w:t>
      </w:r>
    </w:p>
    <w:p w14:paraId="54CB8A90" w14:textId="43B04A06" w:rsidR="00E10C84" w:rsidRPr="005141F7" w:rsidRDefault="003638AE" w:rsidP="005141F7">
      <w:pPr>
        <w:widowControl w:val="0"/>
        <w:tabs>
          <w:tab w:val="left" w:pos="699"/>
          <w:tab w:val="center" w:pos="4082"/>
        </w:tabs>
        <w:jc w:val="both"/>
        <w:rPr>
          <w:sz w:val="24"/>
          <w:szCs w:val="24"/>
        </w:rPr>
      </w:pPr>
      <w:bookmarkStart w:id="7" w:name="_heading=h.ffcv4uuwlnag" w:colFirst="0" w:colLast="0"/>
      <w:bookmarkEnd w:id="7"/>
      <w:r w:rsidRPr="005141F7">
        <w:rPr>
          <w:sz w:val="24"/>
          <w:szCs w:val="24"/>
        </w:rPr>
        <w:tab/>
        <w:t>Ministra kabineta 2012. gada 16. oktobra noteikum</w:t>
      </w:r>
      <w:r w:rsidR="005141F7">
        <w:rPr>
          <w:sz w:val="24"/>
          <w:szCs w:val="24"/>
        </w:rPr>
        <w:t>i</w:t>
      </w:r>
      <w:r w:rsidRPr="005141F7">
        <w:rPr>
          <w:sz w:val="24"/>
          <w:szCs w:val="24"/>
        </w:rPr>
        <w:t xml:space="preserve"> Nr. 709. “Noteikumi par </w:t>
      </w:r>
      <w:r w:rsidR="00376354" w:rsidRPr="005141F7">
        <w:rPr>
          <w:sz w:val="24"/>
          <w:szCs w:val="24"/>
        </w:rPr>
        <w:t>pedagoģiski</w:t>
      </w:r>
      <w:r w:rsidRPr="005141F7">
        <w:rPr>
          <w:sz w:val="24"/>
          <w:szCs w:val="24"/>
        </w:rPr>
        <w:t xml:space="preserve"> medicīniskajām komisijām” no</w:t>
      </w:r>
      <w:r w:rsidR="005141F7">
        <w:rPr>
          <w:sz w:val="24"/>
          <w:szCs w:val="24"/>
        </w:rPr>
        <w:t>teic</w:t>
      </w:r>
      <w:r w:rsidRPr="005141F7">
        <w:rPr>
          <w:sz w:val="24"/>
          <w:szCs w:val="24"/>
        </w:rPr>
        <w:t xml:space="preserve"> valsts un pašvaldību pedagoģiski medicīniskās komisijas kompetenci, </w:t>
      </w:r>
      <w:r w:rsidR="00376354" w:rsidRPr="005141F7">
        <w:rPr>
          <w:sz w:val="24"/>
          <w:szCs w:val="24"/>
        </w:rPr>
        <w:t>profesionālās</w:t>
      </w:r>
      <w:r w:rsidRPr="005141F7">
        <w:rPr>
          <w:sz w:val="24"/>
          <w:szCs w:val="24"/>
        </w:rPr>
        <w:t xml:space="preserve"> prasības komisijas locekļiem, kritērijus, pēc kuriem komisijas sniedz atzinumus par izglītojamam ar speciālajām vajadzībām atbilstošāko izglītības </w:t>
      </w:r>
      <w:r w:rsidRPr="005141F7">
        <w:rPr>
          <w:sz w:val="24"/>
          <w:szCs w:val="24"/>
        </w:rPr>
        <w:lastRenderedPageBreak/>
        <w:t>programmu. 2023. gada 6. jūnijā  veikti grozījumi iepriekš minētajos noteikumos, kas paplašina pašvaldības pedagoģiski medicīnisko komisiju pienākumus, tajā skaitā pašvaldību komisiju kompetencē ir sniegt atzinumu par atbilstošāko pirmsskolas izglītības programmu vai speciālo pirmsskolas izglītības programmu, speciālās pamatizglītības programmu izglītojamiem ar garīgās attīstības traucējumiem, mācīšanās traucējumiem, valodas traucējumiem vai garīgās veselības traucējumiem no 1. līdz 6. klasei, ar smagiem garīgās attīstības vai vairākiem smagiem attīstības traucējumiem no 1. līdz 9. klasei, vienlaikus noteikumi paredz pārejas periodu atzinumu izsniegšanai līdz 2024. gada 1. septembrim.</w:t>
      </w:r>
    </w:p>
    <w:p w14:paraId="54CB8A91" w14:textId="7AF940A2" w:rsidR="00E10C84" w:rsidRPr="005141F7" w:rsidRDefault="003638AE" w:rsidP="005141F7">
      <w:pPr>
        <w:widowControl w:val="0"/>
        <w:tabs>
          <w:tab w:val="left" w:pos="3660"/>
          <w:tab w:val="center" w:pos="4082"/>
        </w:tabs>
        <w:ind w:firstLine="720"/>
        <w:jc w:val="both"/>
        <w:rPr>
          <w:sz w:val="24"/>
          <w:szCs w:val="24"/>
          <w:highlight w:val="white"/>
        </w:rPr>
      </w:pPr>
      <w:r w:rsidRPr="005141F7">
        <w:rPr>
          <w:sz w:val="24"/>
          <w:szCs w:val="24"/>
          <w:highlight w:val="white"/>
        </w:rPr>
        <w:t>Saskaņā ar Ogres novada pašvaldības 2021. gada 1. jūlija saistošo noteikumu Nr.</w:t>
      </w:r>
      <w:r w:rsidR="00DA0AEC">
        <w:rPr>
          <w:sz w:val="24"/>
          <w:szCs w:val="24"/>
          <w:highlight w:val="white"/>
        </w:rPr>
        <w:t> </w:t>
      </w:r>
      <w:r w:rsidRPr="005141F7">
        <w:rPr>
          <w:sz w:val="24"/>
          <w:szCs w:val="24"/>
          <w:highlight w:val="white"/>
        </w:rPr>
        <w:t>12/2021 “Ogres novada pašvaldības nolikums” 9. punktu, komisijas darbību reglamentē domes apstiprināts nolikums.</w:t>
      </w:r>
    </w:p>
    <w:p w14:paraId="54CB8A92" w14:textId="267806C1" w:rsidR="00E10C84" w:rsidRPr="005141F7" w:rsidRDefault="003638AE" w:rsidP="005141F7">
      <w:pPr>
        <w:widowControl w:val="0"/>
        <w:tabs>
          <w:tab w:val="left" w:pos="3660"/>
          <w:tab w:val="center" w:pos="4082"/>
        </w:tabs>
        <w:ind w:firstLine="720"/>
        <w:jc w:val="both"/>
        <w:rPr>
          <w:sz w:val="24"/>
          <w:szCs w:val="24"/>
          <w:highlight w:val="white"/>
        </w:rPr>
      </w:pPr>
      <w:r w:rsidRPr="005141F7">
        <w:rPr>
          <w:sz w:val="24"/>
          <w:szCs w:val="24"/>
          <w:highlight w:val="white"/>
        </w:rPr>
        <w:t xml:space="preserve">Lai noteiktu Ogres novada pašvaldības pedagoģiski medicīniskās komisijas kompetenci, sastāvu un darba organizācijas kārtību, nepieciešams </w:t>
      </w:r>
      <w:r w:rsidR="005141F7" w:rsidRPr="005141F7">
        <w:rPr>
          <w:sz w:val="24"/>
          <w:szCs w:val="24"/>
          <w:highlight w:val="white"/>
        </w:rPr>
        <w:t>izdot</w:t>
      </w:r>
      <w:r w:rsidRPr="005141F7">
        <w:rPr>
          <w:sz w:val="24"/>
          <w:szCs w:val="24"/>
          <w:highlight w:val="white"/>
        </w:rPr>
        <w:t xml:space="preserve"> Ogres novada pašvaldības pedagoģiski medicīniskās komisijas nolikumu.</w:t>
      </w:r>
    </w:p>
    <w:p w14:paraId="54CB8A93" w14:textId="61A46084" w:rsidR="00E10C84" w:rsidRPr="005141F7" w:rsidRDefault="003638AE" w:rsidP="005141F7">
      <w:pPr>
        <w:widowControl w:val="0"/>
        <w:tabs>
          <w:tab w:val="left" w:pos="3660"/>
          <w:tab w:val="center" w:pos="4082"/>
        </w:tabs>
        <w:ind w:firstLine="720"/>
        <w:jc w:val="both"/>
        <w:rPr>
          <w:sz w:val="24"/>
          <w:szCs w:val="24"/>
        </w:rPr>
      </w:pPr>
      <w:bookmarkStart w:id="8" w:name="_heading=h.px8hmgmdqk9n" w:colFirst="0" w:colLast="0"/>
      <w:bookmarkEnd w:id="8"/>
      <w:r w:rsidRPr="005141F7">
        <w:rPr>
          <w:sz w:val="24"/>
          <w:szCs w:val="24"/>
          <w:highlight w:val="white"/>
        </w:rPr>
        <w:t xml:space="preserve">Pamatojoties uz iepriekš minēto un </w:t>
      </w:r>
      <w:r w:rsidRPr="005141F7">
        <w:rPr>
          <w:sz w:val="24"/>
          <w:szCs w:val="24"/>
        </w:rPr>
        <w:t>saskaņā ar Valsts pārvaldes iekārtas likuma 72.</w:t>
      </w:r>
      <w:r w:rsidR="00DA0AEC">
        <w:rPr>
          <w:sz w:val="24"/>
          <w:szCs w:val="24"/>
        </w:rPr>
        <w:t> </w:t>
      </w:r>
      <w:r w:rsidRPr="005141F7">
        <w:rPr>
          <w:sz w:val="24"/>
          <w:szCs w:val="24"/>
        </w:rPr>
        <w:t>panta pirmās daļas 2.</w:t>
      </w:r>
      <w:r w:rsidR="00DA0AEC">
        <w:rPr>
          <w:sz w:val="24"/>
          <w:szCs w:val="24"/>
        </w:rPr>
        <w:t xml:space="preserve"> </w:t>
      </w:r>
      <w:r w:rsidRPr="005141F7">
        <w:rPr>
          <w:sz w:val="24"/>
          <w:szCs w:val="24"/>
        </w:rPr>
        <w:t>punktu</w:t>
      </w:r>
      <w:r w:rsidR="00DA0AEC">
        <w:rPr>
          <w:sz w:val="24"/>
          <w:szCs w:val="24"/>
        </w:rPr>
        <w:t xml:space="preserve"> un Pašvaldību likuma 50. panta pirmo daļu</w:t>
      </w:r>
      <w:r w:rsidRPr="005141F7">
        <w:rPr>
          <w:sz w:val="24"/>
          <w:szCs w:val="24"/>
        </w:rPr>
        <w:t>,</w:t>
      </w:r>
    </w:p>
    <w:p w14:paraId="54CB8A94" w14:textId="77777777" w:rsidR="00E10C84" w:rsidRPr="005141F7" w:rsidRDefault="00E10C84" w:rsidP="005141F7">
      <w:pPr>
        <w:widowControl w:val="0"/>
        <w:tabs>
          <w:tab w:val="left" w:pos="3660"/>
          <w:tab w:val="center" w:pos="4082"/>
        </w:tabs>
        <w:ind w:firstLine="720"/>
        <w:jc w:val="both"/>
        <w:rPr>
          <w:sz w:val="24"/>
          <w:szCs w:val="24"/>
        </w:rPr>
      </w:pPr>
      <w:bookmarkStart w:id="9" w:name="_heading=h.pfhdsoidwxkl" w:colFirst="0" w:colLast="0"/>
      <w:bookmarkEnd w:id="9"/>
    </w:p>
    <w:p w14:paraId="54CB8A95" w14:textId="5402B447" w:rsidR="00E10C84" w:rsidRPr="00AB6E47" w:rsidRDefault="00AB6E47" w:rsidP="00AB6E47">
      <w:pPr>
        <w:jc w:val="center"/>
        <w:rPr>
          <w:b/>
          <w:sz w:val="24"/>
          <w:szCs w:val="24"/>
        </w:rPr>
      </w:pPr>
      <w:r w:rsidRPr="00AB6E47">
        <w:rPr>
          <w:b/>
          <w:sz w:val="24"/>
          <w:szCs w:val="24"/>
        </w:rPr>
        <w:t xml:space="preserve">balsojot: </w:t>
      </w:r>
      <w:r w:rsidRPr="00AB6E47">
        <w:rPr>
          <w:b/>
          <w:noProof/>
          <w:sz w:val="24"/>
          <w:szCs w:val="24"/>
        </w:rPr>
        <w:t>ar 22 balsīm "Par" (Andris Krauja, Artūrs Mangulis, Atvars Lakstīgala, Dace Māliņa, Dace Veiliņa, Daiga Brante, Dainis Širovs, Dzirkstīte Žindiga, Egils Helmanis, Gints Sīviņš, Igors Miglinieks, Indulis Trapiņš, Jānis Iklāvs, Jānis Kaijaks, J</w:t>
      </w:r>
      <w:bookmarkStart w:id="10" w:name="_GoBack"/>
      <w:bookmarkEnd w:id="10"/>
      <w:r w:rsidRPr="00AB6E47">
        <w:rPr>
          <w:b/>
          <w:noProof/>
          <w:sz w:val="24"/>
          <w:szCs w:val="24"/>
        </w:rPr>
        <w:t>ānis Siliņš, Kaspars Bramanis, Pāvels Kotāns, Raivis Ūzuls, Rūdolfs Kudļa, Santa Ločmele, Toms Āboltiņš, Valentīns Špēlis), "Pret" – nav, "Atturas" – nav, "Nepiedalās" – nav</w:t>
      </w:r>
      <w:r w:rsidR="003638AE" w:rsidRPr="00AB6E47">
        <w:rPr>
          <w:rFonts w:eastAsia="Times"/>
          <w:b/>
          <w:sz w:val="24"/>
          <w:szCs w:val="24"/>
        </w:rPr>
        <w:t xml:space="preserve">, </w:t>
      </w:r>
    </w:p>
    <w:p w14:paraId="54CB8A96" w14:textId="77777777" w:rsidR="00E10C84" w:rsidRPr="00AB6E47" w:rsidRDefault="003638AE" w:rsidP="005141F7">
      <w:pPr>
        <w:ind w:hanging="2"/>
        <w:jc w:val="center"/>
        <w:rPr>
          <w:rFonts w:eastAsia="Times"/>
          <w:sz w:val="24"/>
          <w:szCs w:val="24"/>
        </w:rPr>
      </w:pPr>
      <w:r w:rsidRPr="00AB6E47">
        <w:rPr>
          <w:rFonts w:eastAsia="Times"/>
          <w:sz w:val="24"/>
          <w:szCs w:val="24"/>
        </w:rPr>
        <w:t>Ogres novada pašvaldības dome</w:t>
      </w:r>
      <w:r w:rsidRPr="00AB6E47">
        <w:rPr>
          <w:rFonts w:eastAsia="Times"/>
          <w:b/>
          <w:sz w:val="24"/>
          <w:szCs w:val="24"/>
        </w:rPr>
        <w:t xml:space="preserve"> NOLEMJ:</w:t>
      </w:r>
    </w:p>
    <w:p w14:paraId="54CB8A97" w14:textId="77777777" w:rsidR="00E10C84" w:rsidRPr="00AB6E47" w:rsidRDefault="003638AE" w:rsidP="005141F7">
      <w:pPr>
        <w:widowControl w:val="0"/>
        <w:tabs>
          <w:tab w:val="left" w:pos="3660"/>
          <w:tab w:val="center" w:pos="4082"/>
        </w:tabs>
        <w:jc w:val="center"/>
        <w:rPr>
          <w:sz w:val="24"/>
          <w:szCs w:val="24"/>
        </w:rPr>
      </w:pPr>
      <w:r w:rsidRPr="00AB6E47">
        <w:rPr>
          <w:sz w:val="24"/>
          <w:szCs w:val="24"/>
        </w:rPr>
        <w:t xml:space="preserve"> </w:t>
      </w:r>
    </w:p>
    <w:p w14:paraId="54CB8A98" w14:textId="19CDDC62" w:rsidR="00E10C84" w:rsidRPr="00AB6E47" w:rsidRDefault="005141F7" w:rsidP="00DA0AEC">
      <w:pPr>
        <w:pStyle w:val="Sarakstarindkopa"/>
        <w:widowControl w:val="0"/>
        <w:numPr>
          <w:ilvl w:val="0"/>
          <w:numId w:val="1"/>
        </w:numPr>
        <w:tabs>
          <w:tab w:val="left" w:pos="984"/>
          <w:tab w:val="center" w:pos="4082"/>
        </w:tabs>
        <w:spacing w:after="120"/>
        <w:ind w:left="360"/>
        <w:jc w:val="both"/>
        <w:rPr>
          <w:sz w:val="24"/>
          <w:szCs w:val="24"/>
        </w:rPr>
      </w:pPr>
      <w:r w:rsidRPr="00AB6E47">
        <w:rPr>
          <w:sz w:val="24"/>
          <w:szCs w:val="24"/>
        </w:rPr>
        <w:t>Izdot</w:t>
      </w:r>
      <w:r w:rsidR="003638AE" w:rsidRPr="00AB6E47">
        <w:rPr>
          <w:sz w:val="24"/>
          <w:szCs w:val="24"/>
        </w:rPr>
        <w:t xml:space="preserve"> Ogres novada pašvaldības iekšējos noteikumus Nr.</w:t>
      </w:r>
      <w:r w:rsidR="00576ABF" w:rsidRPr="00AB6E47">
        <w:rPr>
          <w:sz w:val="24"/>
          <w:szCs w:val="24"/>
        </w:rPr>
        <w:t>48</w:t>
      </w:r>
      <w:r w:rsidR="003638AE" w:rsidRPr="00AB6E47">
        <w:rPr>
          <w:sz w:val="24"/>
          <w:szCs w:val="24"/>
        </w:rPr>
        <w:t xml:space="preserve">/2024 “Ogres novada pašvaldības pedagoģiski medicīniskās komisijas nolikums” (pielikumā uz </w:t>
      </w:r>
      <w:r w:rsidR="00376354" w:rsidRPr="00AB6E47">
        <w:rPr>
          <w:sz w:val="24"/>
          <w:szCs w:val="24"/>
        </w:rPr>
        <w:t>8</w:t>
      </w:r>
      <w:r w:rsidR="003638AE" w:rsidRPr="00AB6E47">
        <w:rPr>
          <w:sz w:val="24"/>
          <w:szCs w:val="24"/>
        </w:rPr>
        <w:t xml:space="preserve"> lapām).</w:t>
      </w:r>
    </w:p>
    <w:p w14:paraId="5C6A625F" w14:textId="2AD81CE0" w:rsidR="00DA0AEC" w:rsidRPr="00AB6E47" w:rsidRDefault="00DA0AEC" w:rsidP="00DA0AEC">
      <w:pPr>
        <w:pStyle w:val="Sarakstarindkopa"/>
        <w:widowControl w:val="0"/>
        <w:numPr>
          <w:ilvl w:val="0"/>
          <w:numId w:val="1"/>
        </w:numPr>
        <w:tabs>
          <w:tab w:val="left" w:pos="984"/>
          <w:tab w:val="center" w:pos="4082"/>
        </w:tabs>
        <w:spacing w:after="120"/>
        <w:ind w:left="360"/>
        <w:jc w:val="both"/>
        <w:rPr>
          <w:sz w:val="24"/>
          <w:szCs w:val="24"/>
        </w:rPr>
      </w:pPr>
      <w:r w:rsidRPr="00AB6E47">
        <w:rPr>
          <w:sz w:val="24"/>
          <w:szCs w:val="24"/>
        </w:rPr>
        <w:t>Kontroli par lēmuma izpildi uzdot Ogres novada pašvaldības izpilddirektoram.</w:t>
      </w:r>
    </w:p>
    <w:p w14:paraId="54CB8A99" w14:textId="77777777" w:rsidR="00E10C84" w:rsidRPr="00AB6E47" w:rsidRDefault="00E10C84" w:rsidP="005141F7">
      <w:pPr>
        <w:widowControl w:val="0"/>
        <w:tabs>
          <w:tab w:val="left" w:pos="984"/>
          <w:tab w:val="center" w:pos="4082"/>
        </w:tabs>
        <w:spacing w:after="120"/>
        <w:rPr>
          <w:sz w:val="24"/>
          <w:szCs w:val="24"/>
        </w:rPr>
      </w:pPr>
    </w:p>
    <w:p w14:paraId="54CB8A9C" w14:textId="285BB8E8" w:rsidR="00E10C84" w:rsidRPr="00AB6E47" w:rsidRDefault="003638AE" w:rsidP="00AB6E47">
      <w:pPr>
        <w:widowControl w:val="0"/>
        <w:tabs>
          <w:tab w:val="left" w:pos="3660"/>
          <w:tab w:val="center" w:pos="4082"/>
        </w:tabs>
        <w:spacing w:after="60"/>
        <w:jc w:val="right"/>
        <w:rPr>
          <w:sz w:val="24"/>
          <w:szCs w:val="24"/>
        </w:rPr>
      </w:pPr>
      <w:r w:rsidRPr="00AB6E47">
        <w:rPr>
          <w:i/>
          <w:sz w:val="24"/>
          <w:szCs w:val="24"/>
        </w:rPr>
        <w:t xml:space="preserve"> </w:t>
      </w:r>
      <w:r w:rsidRPr="00AB6E47">
        <w:rPr>
          <w:sz w:val="24"/>
          <w:szCs w:val="24"/>
        </w:rPr>
        <w:t xml:space="preserve"> (Sēdes vadītāja,</w:t>
      </w:r>
    </w:p>
    <w:p w14:paraId="54CB8A9D" w14:textId="45C04151" w:rsidR="00E10C84" w:rsidRPr="005141F7" w:rsidRDefault="003638AE" w:rsidP="00576ABF">
      <w:pPr>
        <w:widowControl w:val="0"/>
        <w:tabs>
          <w:tab w:val="left" w:pos="3660"/>
          <w:tab w:val="center" w:pos="4082"/>
        </w:tabs>
        <w:ind w:left="221"/>
        <w:jc w:val="right"/>
        <w:rPr>
          <w:sz w:val="24"/>
          <w:szCs w:val="24"/>
        </w:rPr>
      </w:pPr>
      <w:r w:rsidRPr="005141F7">
        <w:rPr>
          <w:sz w:val="24"/>
          <w:szCs w:val="24"/>
        </w:rPr>
        <w:t>domes priekšsēdētāja E.</w:t>
      </w:r>
      <w:r w:rsidR="005141F7" w:rsidRPr="005141F7">
        <w:rPr>
          <w:sz w:val="24"/>
          <w:szCs w:val="24"/>
        </w:rPr>
        <w:t xml:space="preserve"> </w:t>
      </w:r>
      <w:r w:rsidRPr="005141F7">
        <w:rPr>
          <w:sz w:val="24"/>
          <w:szCs w:val="24"/>
        </w:rPr>
        <w:t>Helmaņa paraksts)</w:t>
      </w:r>
    </w:p>
    <w:p w14:paraId="54CB8A9E" w14:textId="77777777" w:rsidR="00E10C84" w:rsidRDefault="003638AE">
      <w:pPr>
        <w:widowControl w:val="0"/>
        <w:tabs>
          <w:tab w:val="left" w:pos="3660"/>
          <w:tab w:val="center" w:pos="4082"/>
        </w:tabs>
        <w:spacing w:before="240" w:after="240"/>
        <w:ind w:left="220"/>
        <w:jc w:val="center"/>
        <w:rPr>
          <w:sz w:val="24"/>
          <w:szCs w:val="24"/>
        </w:rPr>
      </w:pPr>
      <w:r>
        <w:rPr>
          <w:sz w:val="24"/>
          <w:szCs w:val="24"/>
        </w:rPr>
        <w:t xml:space="preserve"> </w:t>
      </w:r>
    </w:p>
    <w:p w14:paraId="54CB8A9F" w14:textId="77777777" w:rsidR="00E10C84" w:rsidRDefault="00E10C84">
      <w:pPr>
        <w:widowControl w:val="0"/>
        <w:pBdr>
          <w:top w:val="nil"/>
          <w:left w:val="nil"/>
          <w:bottom w:val="nil"/>
          <w:right w:val="nil"/>
          <w:between w:val="nil"/>
        </w:pBdr>
        <w:tabs>
          <w:tab w:val="left" w:pos="3660"/>
          <w:tab w:val="center" w:pos="4082"/>
        </w:tabs>
        <w:ind w:left="-142"/>
        <w:jc w:val="center"/>
        <w:rPr>
          <w:b/>
          <w:sz w:val="24"/>
          <w:szCs w:val="24"/>
          <w:u w:val="single"/>
        </w:rPr>
      </w:pPr>
      <w:bookmarkStart w:id="11" w:name="_heading=h.z5iqsm1ivhjf" w:colFirst="0" w:colLast="0"/>
      <w:bookmarkEnd w:id="11"/>
    </w:p>
    <w:p w14:paraId="54CB8AA0" w14:textId="77777777" w:rsidR="00E10C84" w:rsidRDefault="00E10C84">
      <w:pPr>
        <w:pBdr>
          <w:top w:val="nil"/>
          <w:left w:val="nil"/>
          <w:bottom w:val="nil"/>
          <w:right w:val="nil"/>
          <w:between w:val="nil"/>
        </w:pBdr>
        <w:ind w:firstLine="720"/>
        <w:jc w:val="both"/>
        <w:rPr>
          <w:color w:val="000000"/>
          <w:sz w:val="24"/>
          <w:szCs w:val="24"/>
        </w:rPr>
      </w:pPr>
    </w:p>
    <w:sectPr w:rsidR="00E10C84">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80653"/>
    <w:multiLevelType w:val="hybridMultilevel"/>
    <w:tmpl w:val="580656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C84"/>
    <w:rsid w:val="003638AE"/>
    <w:rsid w:val="00376354"/>
    <w:rsid w:val="004E6A18"/>
    <w:rsid w:val="005141F7"/>
    <w:rsid w:val="00576ABF"/>
    <w:rsid w:val="00AB6E47"/>
    <w:rsid w:val="00DA0AEC"/>
    <w:rsid w:val="00E10C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B8A73"/>
  <w15:docId w15:val="{1E73C2E5-847D-4C74-B0AB-18BFA6C97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Parasts1">
    <w:name w:val="Parasts1"/>
    <w:pPr>
      <w:suppressAutoHyphens/>
      <w:spacing w:line="1" w:lineRule="atLeast"/>
      <w:ind w:leftChars="-1" w:left="-1" w:hangingChars="1" w:hanging="1"/>
      <w:textDirection w:val="btLr"/>
      <w:textAlignment w:val="top"/>
      <w:outlineLvl w:val="0"/>
    </w:pPr>
    <w:rPr>
      <w:rFonts w:ascii="RimTimes" w:hAnsi="RimTimes"/>
      <w:position w:val="-1"/>
      <w:sz w:val="24"/>
      <w:lang w:val="en-US" w:eastAsia="en-US"/>
    </w:rPr>
  </w:style>
  <w:style w:type="paragraph" w:customStyle="1" w:styleId="Virsraksts11">
    <w:name w:val="Virsraksts 11"/>
    <w:basedOn w:val="Parasts1"/>
    <w:next w:val="Parasts1"/>
    <w:pPr>
      <w:keepNext/>
      <w:ind w:left="-142"/>
      <w:jc w:val="center"/>
    </w:pPr>
    <w:rPr>
      <w:rFonts w:ascii="Times New Roman" w:hAnsi="Times New Roman"/>
      <w:b/>
      <w:u w:val="single"/>
      <w:lang w:val="lv-LV"/>
    </w:rPr>
  </w:style>
  <w:style w:type="paragraph" w:customStyle="1" w:styleId="Virsraksts21">
    <w:name w:val="Virsraksts 21"/>
    <w:basedOn w:val="Parasts1"/>
    <w:next w:val="Parasts1"/>
    <w:pPr>
      <w:keepNext/>
      <w:jc w:val="center"/>
      <w:outlineLvl w:val="1"/>
    </w:pPr>
    <w:rPr>
      <w:rFonts w:ascii="Times New Roman" w:hAnsi="Times New Roman"/>
      <w:b/>
      <w:bCs/>
      <w:lang w:val="lv-LV"/>
    </w:rPr>
  </w:style>
  <w:style w:type="paragraph" w:customStyle="1" w:styleId="Virsraksts31">
    <w:name w:val="Virsraksts 31"/>
    <w:basedOn w:val="Parasts1"/>
    <w:next w:val="Parasts1"/>
    <w:pPr>
      <w:keepNext/>
      <w:jc w:val="center"/>
      <w:outlineLvl w:val="2"/>
    </w:pPr>
    <w:rPr>
      <w:rFonts w:ascii="Times New Roman" w:hAnsi="Times New Roman"/>
      <w:sz w:val="28"/>
      <w:lang w:val="lv-LV"/>
    </w:rPr>
  </w:style>
  <w:style w:type="character" w:customStyle="1" w:styleId="Noklusjumarindkopasfonts1">
    <w:name w:val="Noklusējuma rindkopas fonts1"/>
    <w:rPr>
      <w:w w:val="100"/>
      <w:position w:val="-1"/>
      <w:effect w:val="none"/>
      <w:vertAlign w:val="baseline"/>
      <w:cs w:val="0"/>
      <w:em w:val="none"/>
    </w:rPr>
  </w:style>
  <w:style w:type="table" w:customStyle="1" w:styleId="Parastatabula1">
    <w:name w:val="Parasta tabula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Bezsaraksta1">
    <w:name w:val="Bez saraksta1"/>
  </w:style>
  <w:style w:type="paragraph" w:customStyle="1" w:styleId="Pamatteksts1">
    <w:name w:val="Pamatteksts1"/>
    <w:basedOn w:val="Parasts1"/>
    <w:pPr>
      <w:ind w:right="5528"/>
      <w:jc w:val="both"/>
    </w:pPr>
    <w:rPr>
      <w:rFonts w:ascii="Times New Roman" w:hAnsi="Times New Roman"/>
    </w:rPr>
  </w:style>
  <w:style w:type="paragraph" w:customStyle="1" w:styleId="Pamatteksts21">
    <w:name w:val="Pamatteksts 21"/>
    <w:basedOn w:val="Parasts1"/>
    <w:pPr>
      <w:jc w:val="both"/>
    </w:pPr>
    <w:rPr>
      <w:rFonts w:ascii="Times New Roman" w:hAnsi="Times New Roman"/>
      <w:sz w:val="28"/>
      <w:lang w:val="lv-LV"/>
    </w:rPr>
  </w:style>
  <w:style w:type="paragraph" w:customStyle="1" w:styleId="Pamattekstaatkpe21">
    <w:name w:val="Pamatteksta atkāpe 21"/>
    <w:basedOn w:val="Parasts1"/>
    <w:pPr>
      <w:ind w:left="-142"/>
      <w:jc w:val="both"/>
    </w:pPr>
    <w:rPr>
      <w:rFonts w:ascii="Times New Roman" w:hAnsi="Times New Roman"/>
      <w:lang w:val="lv-LV"/>
    </w:rPr>
  </w:style>
  <w:style w:type="paragraph" w:customStyle="1" w:styleId="naisf">
    <w:name w:val="naisf"/>
    <w:basedOn w:val="Parasts1"/>
    <w:pPr>
      <w:spacing w:before="75" w:after="75"/>
      <w:ind w:firstLine="375"/>
      <w:jc w:val="both"/>
    </w:pPr>
    <w:rPr>
      <w:rFonts w:ascii="Times New Roman" w:hAnsi="Times New Roman"/>
      <w:szCs w:val="24"/>
      <w:lang w:val="lv-LV" w:eastAsia="lv-LV"/>
    </w:rPr>
  </w:style>
  <w:style w:type="paragraph" w:customStyle="1" w:styleId="Balonteksts1">
    <w:name w:val="Balonteksts1"/>
    <w:basedOn w:val="Parasts1"/>
    <w:rPr>
      <w:rFonts w:ascii="Tahoma" w:hAnsi="Tahoma"/>
      <w:sz w:val="16"/>
      <w:szCs w:val="16"/>
    </w:rPr>
  </w:style>
  <w:style w:type="character" w:customStyle="1" w:styleId="BalontekstsRakstz">
    <w:name w:val="Balonteksts Rakstz."/>
    <w:rPr>
      <w:rFonts w:ascii="Tahoma" w:hAnsi="Tahoma" w:cs="Tahoma"/>
      <w:w w:val="100"/>
      <w:position w:val="-1"/>
      <w:sz w:val="16"/>
      <w:szCs w:val="16"/>
      <w:effect w:val="none"/>
      <w:vertAlign w:val="baseline"/>
      <w:cs w:val="0"/>
      <w:em w:val="none"/>
      <w:lang w:val="en-US" w:eastAsia="en-US"/>
    </w:rPr>
  </w:style>
  <w:style w:type="character" w:customStyle="1" w:styleId="Hipersaite1">
    <w:name w:val="Hipersaite1"/>
    <w:rPr>
      <w:color w:val="0000FF"/>
      <w:w w:val="100"/>
      <w:position w:val="-1"/>
      <w:u w:val="single"/>
      <w:effect w:val="none"/>
      <w:vertAlign w:val="baseline"/>
      <w:cs w:val="0"/>
      <w:em w:val="none"/>
    </w:rPr>
  </w:style>
  <w:style w:type="character" w:customStyle="1" w:styleId="Pamattekstaatkpe2Rakstz">
    <w:name w:val="Pamatteksta atkāpe 2 Rakstz."/>
    <w:rPr>
      <w:w w:val="100"/>
      <w:position w:val="-1"/>
      <w:sz w:val="24"/>
      <w:effect w:val="none"/>
      <w:vertAlign w:val="baseline"/>
      <w:cs w:val="0"/>
      <w:em w:val="none"/>
      <w:lang w:eastAsia="en-US"/>
    </w:rPr>
  </w:style>
  <w:style w:type="character" w:customStyle="1" w:styleId="Virsraksts1Rakstz">
    <w:name w:val="Virsraksts 1 Rakstz."/>
    <w:rPr>
      <w:b/>
      <w:w w:val="100"/>
      <w:position w:val="-1"/>
      <w:sz w:val="24"/>
      <w:u w:val="single"/>
      <w:effect w:val="none"/>
      <w:vertAlign w:val="baseline"/>
      <w:cs w:val="0"/>
      <w:em w:val="none"/>
      <w:lang w:eastAsia="en-US"/>
    </w:rPr>
  </w:style>
  <w:style w:type="character" w:customStyle="1" w:styleId="PamattekstsRakstz">
    <w:name w:val="Pamatteksts Rakstz."/>
    <w:rPr>
      <w:w w:val="100"/>
      <w:position w:val="-1"/>
      <w:sz w:val="24"/>
      <w:effect w:val="none"/>
      <w:vertAlign w:val="baseline"/>
      <w:cs w:val="0"/>
      <w:em w:val="none"/>
      <w:lang w:val="en-US" w:eastAsia="en-US"/>
    </w:rPr>
  </w:style>
  <w:style w:type="paragraph" w:customStyle="1" w:styleId="Sarakstarindkopa1">
    <w:name w:val="Saraksta rindkopa1"/>
    <w:basedOn w:val="Parasts1"/>
    <w:pPr>
      <w:spacing w:after="200" w:line="276" w:lineRule="auto"/>
      <w:ind w:left="720"/>
      <w:contextualSpacing/>
    </w:pPr>
    <w:rPr>
      <w:rFonts w:ascii="Calibri" w:eastAsia="Calibri" w:hAnsi="Calibri"/>
      <w:sz w:val="22"/>
      <w:szCs w:val="22"/>
      <w:lang w:val="lv-LV"/>
    </w:rPr>
  </w:style>
  <w:style w:type="character" w:customStyle="1" w:styleId="Izmantotahipersaite1">
    <w:name w:val="Izmantota hipersaite1"/>
    <w:rPr>
      <w:color w:val="800080"/>
      <w:w w:val="100"/>
      <w:position w:val="-1"/>
      <w:u w:val="single"/>
      <w:effect w:val="none"/>
      <w:vertAlign w:val="baseline"/>
      <w:cs w:val="0"/>
      <w:em w:val="none"/>
    </w:rPr>
  </w:style>
  <w:style w:type="paragraph" w:customStyle="1" w:styleId="font--serif">
    <w:name w:val="font--serif"/>
    <w:basedOn w:val="Parasts1"/>
    <w:pPr>
      <w:spacing w:before="100" w:beforeAutospacing="1" w:after="100" w:afterAutospacing="1"/>
    </w:pPr>
    <w:rPr>
      <w:rFonts w:ascii="Times New Roman" w:eastAsia="Calibri" w:hAnsi="Times New Roman"/>
      <w:szCs w:val="24"/>
      <w:lang w:val="lv-LV" w:eastAsia="lv-LV"/>
    </w:rPr>
  </w:style>
  <w:style w:type="character" w:customStyle="1" w:styleId="BodyTextIndent2CharCharChar">
    <w:name w:val="Body Text Indent 2 Char Char Char"/>
    <w:rPr>
      <w:w w:val="100"/>
      <w:position w:val="-1"/>
      <w:sz w:val="24"/>
      <w:effect w:val="none"/>
      <w:vertAlign w:val="baseline"/>
      <w:cs w:val="0"/>
      <w:em w:val="none"/>
    </w:rPr>
  </w:style>
  <w:style w:type="paragraph" w:customStyle="1" w:styleId="BodyTextIndent2CharChar">
    <w:name w:val="Body Text Indent 2 Char Char"/>
    <w:basedOn w:val="Parasts1"/>
    <w:pPr>
      <w:ind w:left="-142"/>
      <w:jc w:val="both"/>
    </w:pPr>
    <w:rPr>
      <w:rFonts w:ascii="Times New Roman" w:hAnsi="Times New Roman"/>
      <w:lang w:val="lv-LV" w:eastAsia="lv-LV"/>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character" w:customStyle="1" w:styleId="Komentraatsauce1">
    <w:name w:val="Komentāra atsauce1"/>
    <w:rPr>
      <w:w w:val="100"/>
      <w:position w:val="-1"/>
      <w:sz w:val="16"/>
      <w:szCs w:val="16"/>
      <w:effect w:val="none"/>
      <w:vertAlign w:val="baseline"/>
      <w:cs w:val="0"/>
      <w:em w:val="none"/>
    </w:rPr>
  </w:style>
  <w:style w:type="paragraph" w:customStyle="1" w:styleId="Komentrateksts1">
    <w:name w:val="Komentāra teksts1"/>
    <w:basedOn w:val="Parasts1"/>
    <w:rPr>
      <w:sz w:val="20"/>
    </w:rPr>
  </w:style>
  <w:style w:type="character" w:customStyle="1" w:styleId="KomentratekstsRakstz">
    <w:name w:val="Komentāra teksts Rakstz."/>
    <w:rPr>
      <w:rFonts w:ascii="RimTimes" w:hAnsi="RimTimes"/>
      <w:w w:val="100"/>
      <w:position w:val="-1"/>
      <w:effect w:val="none"/>
      <w:vertAlign w:val="baseline"/>
      <w:cs w:val="0"/>
      <w:em w:val="none"/>
      <w:lang w:val="en-US" w:eastAsia="en-US"/>
    </w:rPr>
  </w:style>
  <w:style w:type="paragraph" w:customStyle="1" w:styleId="Komentratma1">
    <w:name w:val="Komentāra tēma1"/>
    <w:basedOn w:val="Komentrateksts1"/>
    <w:next w:val="Komentrateksts1"/>
    <w:rPr>
      <w:b/>
      <w:bCs/>
    </w:rPr>
  </w:style>
  <w:style w:type="character" w:customStyle="1" w:styleId="KomentratmaRakstz">
    <w:name w:val="Komentāra tēma Rakstz."/>
    <w:rPr>
      <w:rFonts w:ascii="RimTimes" w:hAnsi="RimTimes"/>
      <w:b/>
      <w:bCs/>
      <w:w w:val="100"/>
      <w:position w:val="-1"/>
      <w:effect w:val="none"/>
      <w:vertAlign w:val="baseline"/>
      <w:cs w:val="0"/>
      <w:em w:val="none"/>
      <w:lang w:val="en-US" w:eastAsia="en-US"/>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Parastatabula"/>
    <w:tblPr>
      <w:tblStyleRowBandSize w:val="1"/>
      <w:tblStyleColBandSize w:val="1"/>
    </w:tblPr>
  </w:style>
  <w:style w:type="paragraph" w:styleId="Sarakstarindkopa">
    <w:name w:val="List Paragraph"/>
    <w:basedOn w:val="Parasts"/>
    <w:uiPriority w:val="34"/>
    <w:qFormat/>
    <w:rsid w:val="00DA0A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b+jljekMF/NFh1F1G/+SyIrecg==">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3221</Words>
  <Characters>1837</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Apine</dc:creator>
  <cp:lastModifiedBy>Santa Hermane</cp:lastModifiedBy>
  <cp:revision>3</cp:revision>
  <dcterms:created xsi:type="dcterms:W3CDTF">2024-05-27T11:09:00Z</dcterms:created>
  <dcterms:modified xsi:type="dcterms:W3CDTF">2024-05-30T11:41:00Z</dcterms:modified>
</cp:coreProperties>
</file>