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C6407" w14:textId="77777777" w:rsidR="000953B2" w:rsidRDefault="000953B2">
      <w:pPr>
        <w:jc w:val="center"/>
      </w:pPr>
    </w:p>
    <w:p w14:paraId="22F863F2" w14:textId="77777777" w:rsidR="00796B41" w:rsidRDefault="00027587">
      <w:pPr>
        <w:jc w:val="center"/>
      </w:pPr>
      <w:r>
        <w:rPr>
          <w:noProof/>
        </w:rPr>
        <w:drawing>
          <wp:inline distT="0" distB="0" distL="0" distR="0" wp14:anchorId="58715C8C" wp14:editId="0FF854EF">
            <wp:extent cx="617220" cy="731520"/>
            <wp:effectExtent l="0" t="0" r="0" b="0"/>
            <wp:docPr id="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2E1F00AC" w14:textId="77777777" w:rsidR="00796B41" w:rsidRDefault="00796B41">
      <w:pPr>
        <w:jc w:val="center"/>
        <w:rPr>
          <w:sz w:val="12"/>
          <w:szCs w:val="12"/>
        </w:rPr>
      </w:pPr>
    </w:p>
    <w:p w14:paraId="7669A471" w14:textId="77777777" w:rsidR="00796B41" w:rsidRDefault="00027587">
      <w:pPr>
        <w:jc w:val="center"/>
        <w:rPr>
          <w:sz w:val="36"/>
          <w:szCs w:val="36"/>
        </w:rPr>
      </w:pPr>
      <w:r>
        <w:rPr>
          <w:sz w:val="36"/>
          <w:szCs w:val="36"/>
        </w:rPr>
        <w:t>OGRES  NOVADA  PAŠVALDĪBA</w:t>
      </w:r>
    </w:p>
    <w:p w14:paraId="4DD67AB6" w14:textId="77777777" w:rsidR="00796B41" w:rsidRDefault="00027587">
      <w:pPr>
        <w:jc w:val="center"/>
        <w:rPr>
          <w:sz w:val="18"/>
          <w:szCs w:val="18"/>
        </w:rPr>
      </w:pPr>
      <w:r>
        <w:rPr>
          <w:sz w:val="18"/>
          <w:szCs w:val="18"/>
        </w:rPr>
        <w:t>Reģ.Nr.90000024455, Brīvības iela 33, Ogre, Ogres nov., LV-5001</w:t>
      </w:r>
    </w:p>
    <w:p w14:paraId="382E751B" w14:textId="77777777" w:rsidR="00796B41" w:rsidRDefault="00027587">
      <w:pPr>
        <w:pBdr>
          <w:bottom w:val="single" w:sz="4" w:space="1" w:color="000000"/>
        </w:pBdr>
        <w:jc w:val="center"/>
        <w:rPr>
          <w:sz w:val="18"/>
          <w:szCs w:val="18"/>
        </w:rPr>
      </w:pPr>
      <w:r>
        <w:rPr>
          <w:sz w:val="18"/>
          <w:szCs w:val="18"/>
        </w:rPr>
        <w:t xml:space="preserve">tālrunis 65071160, e-pasts: ogredome@ogresnovads.lv, www.ogresnovads.lv </w:t>
      </w:r>
    </w:p>
    <w:p w14:paraId="694F503E" w14:textId="77777777" w:rsidR="00796B41" w:rsidRDefault="00796B41">
      <w:pPr>
        <w:jc w:val="center"/>
      </w:pPr>
    </w:p>
    <w:p w14:paraId="22C646A6" w14:textId="2B9DBAB7" w:rsidR="00796B41" w:rsidRDefault="00027587">
      <w:pPr>
        <w:jc w:val="center"/>
        <w:rPr>
          <w:sz w:val="28"/>
          <w:szCs w:val="28"/>
        </w:rPr>
      </w:pPr>
      <w:r>
        <w:rPr>
          <w:sz w:val="28"/>
          <w:szCs w:val="28"/>
        </w:rPr>
        <w:t>PAŠVALDĪBAS DOMES SĒDES PROTOKOLA IZRAKSTS</w:t>
      </w:r>
    </w:p>
    <w:p w14:paraId="2B9105E7" w14:textId="77777777" w:rsidR="00796B41" w:rsidRDefault="00796B41"/>
    <w:p w14:paraId="759C4036" w14:textId="77777777" w:rsidR="00796B41" w:rsidRDefault="00796B41"/>
    <w:tbl>
      <w:tblPr>
        <w:tblStyle w:val="a5"/>
        <w:tblW w:w="9072" w:type="dxa"/>
        <w:tblInd w:w="0" w:type="dxa"/>
        <w:tblLayout w:type="fixed"/>
        <w:tblLook w:val="0400" w:firstRow="0" w:lastRow="0" w:firstColumn="0" w:lastColumn="0" w:noHBand="0" w:noVBand="1"/>
      </w:tblPr>
      <w:tblGrid>
        <w:gridCol w:w="2390"/>
        <w:gridCol w:w="4273"/>
        <w:gridCol w:w="2409"/>
      </w:tblGrid>
      <w:tr w:rsidR="00796B41" w14:paraId="3BD1DB04" w14:textId="77777777" w:rsidTr="00AF1653">
        <w:trPr>
          <w:trHeight w:val="322"/>
        </w:trPr>
        <w:tc>
          <w:tcPr>
            <w:tcW w:w="2390" w:type="dxa"/>
            <w:tcMar>
              <w:top w:w="0" w:type="dxa"/>
              <w:left w:w="108" w:type="dxa"/>
              <w:bottom w:w="0" w:type="dxa"/>
              <w:right w:w="108" w:type="dxa"/>
            </w:tcMar>
          </w:tcPr>
          <w:p w14:paraId="06585AE5" w14:textId="77777777" w:rsidR="00796B41" w:rsidRDefault="00027587">
            <w:pPr>
              <w:pBdr>
                <w:top w:val="nil"/>
                <w:left w:val="nil"/>
                <w:bottom w:val="nil"/>
                <w:right w:val="nil"/>
                <w:between w:val="nil"/>
              </w:pBdr>
              <w:rPr>
                <w:color w:val="000000"/>
              </w:rPr>
            </w:pPr>
            <w:r>
              <w:rPr>
                <w:color w:val="000000"/>
              </w:rPr>
              <w:t>Ogrē, Brīvības ielā 33</w:t>
            </w:r>
          </w:p>
        </w:tc>
        <w:tc>
          <w:tcPr>
            <w:tcW w:w="4273" w:type="dxa"/>
            <w:tcMar>
              <w:top w:w="0" w:type="dxa"/>
              <w:left w:w="108" w:type="dxa"/>
              <w:bottom w:w="0" w:type="dxa"/>
              <w:right w:w="108" w:type="dxa"/>
            </w:tcMar>
          </w:tcPr>
          <w:p w14:paraId="06A3BFAA" w14:textId="73B35533" w:rsidR="00796B41" w:rsidRDefault="00AF1653" w:rsidP="00CE3E71">
            <w:pPr>
              <w:pBdr>
                <w:top w:val="nil"/>
                <w:left w:val="nil"/>
                <w:bottom w:val="nil"/>
                <w:right w:val="nil"/>
                <w:between w:val="nil"/>
              </w:pBdr>
              <w:jc w:val="center"/>
              <w:rPr>
                <w:color w:val="000000"/>
              </w:rPr>
            </w:pPr>
            <w:r>
              <w:rPr>
                <w:b/>
                <w:color w:val="000000"/>
              </w:rPr>
              <w:t>Nr.</w:t>
            </w:r>
            <w:r w:rsidR="002F349E">
              <w:rPr>
                <w:b/>
                <w:color w:val="000000"/>
              </w:rPr>
              <w:t>11</w:t>
            </w:r>
          </w:p>
        </w:tc>
        <w:tc>
          <w:tcPr>
            <w:tcW w:w="2409" w:type="dxa"/>
            <w:tcMar>
              <w:top w:w="0" w:type="dxa"/>
              <w:left w:w="108" w:type="dxa"/>
              <w:bottom w:w="0" w:type="dxa"/>
              <w:right w:w="108" w:type="dxa"/>
            </w:tcMar>
          </w:tcPr>
          <w:p w14:paraId="52FC8046" w14:textId="69557561" w:rsidR="00796B41" w:rsidRDefault="00027587" w:rsidP="002F349E">
            <w:pPr>
              <w:pBdr>
                <w:top w:val="nil"/>
                <w:left w:val="nil"/>
                <w:bottom w:val="nil"/>
                <w:right w:val="nil"/>
                <w:between w:val="nil"/>
              </w:pBdr>
              <w:jc w:val="right"/>
              <w:rPr>
                <w:color w:val="000000"/>
              </w:rPr>
            </w:pPr>
            <w:r>
              <w:rPr>
                <w:color w:val="000000"/>
              </w:rPr>
              <w:t xml:space="preserve">2024. gada </w:t>
            </w:r>
            <w:r w:rsidR="002F349E">
              <w:rPr>
                <w:color w:val="000000"/>
              </w:rPr>
              <w:t>25</w:t>
            </w:r>
            <w:r w:rsidR="009E7E02">
              <w:rPr>
                <w:color w:val="000000"/>
              </w:rPr>
              <w:t xml:space="preserve">. </w:t>
            </w:r>
            <w:r w:rsidR="00FF49E1">
              <w:rPr>
                <w:color w:val="000000"/>
              </w:rPr>
              <w:t>j</w:t>
            </w:r>
            <w:r w:rsidR="00945047">
              <w:rPr>
                <w:color w:val="000000"/>
              </w:rPr>
              <w:t>ūlijā</w:t>
            </w:r>
            <w:r w:rsidR="00AF1653">
              <w:rPr>
                <w:color w:val="000000"/>
              </w:rPr>
              <w:t xml:space="preserve"> </w:t>
            </w:r>
          </w:p>
        </w:tc>
      </w:tr>
    </w:tbl>
    <w:p w14:paraId="7CCBFD45" w14:textId="77777777" w:rsidR="00796B41" w:rsidRDefault="00027587">
      <w:pPr>
        <w:ind w:firstLine="851"/>
      </w:pPr>
      <w:r>
        <w:t xml:space="preserve">                                                         </w:t>
      </w:r>
    </w:p>
    <w:p w14:paraId="38C03195" w14:textId="284D62C0" w:rsidR="00796B41" w:rsidRDefault="002F349E" w:rsidP="00AF1653">
      <w:pPr>
        <w:jc w:val="center"/>
        <w:rPr>
          <w:b/>
        </w:rPr>
      </w:pPr>
      <w:r>
        <w:rPr>
          <w:b/>
        </w:rPr>
        <w:t>26</w:t>
      </w:r>
      <w:r w:rsidR="00027587" w:rsidRPr="00AF1653">
        <w:rPr>
          <w:b/>
        </w:rPr>
        <w:t>.</w:t>
      </w:r>
    </w:p>
    <w:p w14:paraId="58FB291D" w14:textId="6F17409A" w:rsidR="00CE3E71" w:rsidRPr="009352AB" w:rsidRDefault="009352AB">
      <w:pPr>
        <w:ind w:firstLine="720"/>
        <w:jc w:val="both"/>
        <w:rPr>
          <w:b/>
          <w:u w:val="single"/>
        </w:rPr>
      </w:pPr>
      <w:bookmarkStart w:id="0" w:name="_heading=h.30j0zll" w:colFirst="0" w:colLast="0"/>
      <w:bookmarkEnd w:id="0"/>
      <w:r w:rsidRPr="009352AB">
        <w:rPr>
          <w:b/>
          <w:u w:val="single"/>
        </w:rPr>
        <w:t>Par Og</w:t>
      </w:r>
      <w:r>
        <w:rPr>
          <w:b/>
          <w:u w:val="single"/>
        </w:rPr>
        <w:t>res novada pašvaldības saistošo</w:t>
      </w:r>
      <w:r w:rsidRPr="009352AB">
        <w:rPr>
          <w:b/>
          <w:u w:val="single"/>
        </w:rPr>
        <w:t xml:space="preserve"> noteikumu Nr.</w:t>
      </w:r>
      <w:r w:rsidR="002F349E">
        <w:rPr>
          <w:b/>
          <w:u w:val="single"/>
        </w:rPr>
        <w:t>27</w:t>
      </w:r>
      <w:r w:rsidRPr="009352AB">
        <w:rPr>
          <w:b/>
          <w:u w:val="single"/>
        </w:rPr>
        <w:t>/2024 “Par Ogres novada pašvaldības attīstībai stratēģiski svarīgiem īpašumiem un pakalpojumiem” izdošanu</w:t>
      </w:r>
    </w:p>
    <w:p w14:paraId="1F79F66D" w14:textId="77777777" w:rsidR="009352AB" w:rsidRPr="009352AB" w:rsidRDefault="009352AB">
      <w:pPr>
        <w:ind w:firstLine="720"/>
        <w:jc w:val="both"/>
      </w:pPr>
    </w:p>
    <w:p w14:paraId="204E2608" w14:textId="77777777" w:rsidR="006E42C2" w:rsidRPr="006E42C2" w:rsidRDefault="006E42C2" w:rsidP="006E42C2">
      <w:pPr>
        <w:pStyle w:val="tv213"/>
        <w:shd w:val="clear" w:color="auto" w:fill="FFFFFF"/>
        <w:spacing w:before="0" w:beforeAutospacing="0" w:after="0" w:afterAutospacing="0" w:line="293" w:lineRule="atLeast"/>
        <w:ind w:firstLine="600"/>
        <w:jc w:val="both"/>
        <w:rPr>
          <w:color w:val="000000" w:themeColor="text1"/>
        </w:rPr>
      </w:pPr>
      <w:r w:rsidRPr="006E42C2">
        <w:rPr>
          <w:color w:val="000000" w:themeColor="text1"/>
        </w:rPr>
        <w:t>Valsts pārvaldes iekārtas likuma (turpmāk – VPIL) 88.panta pirmā daļa nosaka, ka publiska persona savu funkciju efektīvai izpildei var dibināt kapitālsabiedrību vai iegūt līdzdalību esošā kapitālsabiedrībā, ja īstenojas viens no šādiem nosacījumiem:</w:t>
      </w:r>
    </w:p>
    <w:p w14:paraId="7115B61A" w14:textId="77777777" w:rsidR="006E42C2" w:rsidRPr="006E42C2" w:rsidRDefault="006E42C2" w:rsidP="006E42C2">
      <w:pPr>
        <w:pStyle w:val="tv213"/>
        <w:shd w:val="clear" w:color="auto" w:fill="FFFFFF"/>
        <w:spacing w:before="0" w:beforeAutospacing="0" w:after="0" w:afterAutospacing="0" w:line="293" w:lineRule="atLeast"/>
        <w:ind w:left="1134"/>
        <w:jc w:val="both"/>
        <w:rPr>
          <w:color w:val="000000" w:themeColor="text1"/>
        </w:rPr>
      </w:pPr>
      <w:r w:rsidRPr="006E42C2">
        <w:rPr>
          <w:color w:val="000000" w:themeColor="text1"/>
        </w:rPr>
        <w:t>1) tiek novērsta tirgus nepilnība — situācija, kad tirgus nav spējīgs nodrošināt sabiedrības interešu īstenošanu attiecīgajā jomā;</w:t>
      </w:r>
    </w:p>
    <w:p w14:paraId="68F8024C" w14:textId="77777777" w:rsidR="006E42C2" w:rsidRPr="006E42C2" w:rsidRDefault="006E42C2" w:rsidP="006E42C2">
      <w:pPr>
        <w:pStyle w:val="tv213"/>
        <w:shd w:val="clear" w:color="auto" w:fill="FFFFFF"/>
        <w:spacing w:before="0" w:beforeAutospacing="0" w:after="0" w:afterAutospacing="0" w:line="293" w:lineRule="atLeast"/>
        <w:ind w:left="1134"/>
        <w:jc w:val="both"/>
        <w:rPr>
          <w:color w:val="000000" w:themeColor="text1"/>
        </w:rPr>
      </w:pPr>
      <w:r w:rsidRPr="006E42C2">
        <w:rPr>
          <w:color w:val="000000" w:themeColor="text1"/>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0D7D0B62" w14:textId="77777777" w:rsidR="006E42C2" w:rsidRPr="006E42C2" w:rsidRDefault="006E42C2" w:rsidP="006E42C2">
      <w:pPr>
        <w:pStyle w:val="tv213"/>
        <w:shd w:val="clear" w:color="auto" w:fill="FFFFFF"/>
        <w:spacing w:before="0" w:beforeAutospacing="0" w:after="0" w:afterAutospacing="0" w:line="293" w:lineRule="atLeast"/>
        <w:ind w:left="1134"/>
        <w:jc w:val="both"/>
        <w:rPr>
          <w:color w:val="000000" w:themeColor="text1"/>
        </w:rPr>
      </w:pPr>
      <w:r w:rsidRPr="006E42C2">
        <w:rPr>
          <w:color w:val="000000" w:themeColor="text1"/>
        </w:rPr>
        <w:t>3) tiek pārvaldīti tādi īpašumi, kas ir stratēģiski svarīgi valsts vai pašvaldības administratīvās teritorijas attīstībai vai valsts drošībai.</w:t>
      </w:r>
    </w:p>
    <w:p w14:paraId="2C0B7A00" w14:textId="6DFE397B" w:rsidR="00695654" w:rsidRDefault="00A35162" w:rsidP="006E42C2">
      <w:pPr>
        <w:ind w:firstLine="600"/>
        <w:jc w:val="both"/>
        <w:rPr>
          <w:color w:val="000000" w:themeColor="text1"/>
          <w:shd w:val="clear" w:color="auto" w:fill="FFFFFF"/>
        </w:rPr>
      </w:pPr>
      <w:r>
        <w:rPr>
          <w:color w:val="000000" w:themeColor="text1"/>
        </w:rPr>
        <w:t>VPIL</w:t>
      </w:r>
      <w:r w:rsidR="006245C1">
        <w:rPr>
          <w:color w:val="000000" w:themeColor="text1"/>
        </w:rPr>
        <w:t xml:space="preserve"> 88.panta otrā daļa no</w:t>
      </w:r>
      <w:r w:rsidR="00507E4B">
        <w:rPr>
          <w:color w:val="000000" w:themeColor="text1"/>
        </w:rPr>
        <w:t>saka</w:t>
      </w:r>
      <w:r w:rsidR="006245C1">
        <w:rPr>
          <w:color w:val="000000" w:themeColor="text1"/>
        </w:rPr>
        <w:t xml:space="preserve">, ka </w:t>
      </w:r>
      <w:r w:rsidR="006245C1" w:rsidRPr="006245C1">
        <w:rPr>
          <w:color w:val="000000" w:themeColor="text1"/>
          <w:shd w:val="clear" w:color="auto" w:fill="FFFFFF"/>
        </w:rPr>
        <w:t>publiska persona pirms kapitālsabiedrības dibināšanas vai līdzdalības iegūšanas esošā kapitālsabiedrībā veic paredzētās rīcības izvērtējumu, ietverot arī ekonomisko izvērtējumu, lai pamatotu, ka citādā veidā nav iespējams efektīvi sasniegt šā panta pirmajā daļā noteiktos mērķus. Veicot izvērtējumu, publiska persona konsultējas ar kompetentajām institūcijām konkurences aizsardzības jomā un komersantus pārstāvošām biedrībām vai nodibinājumiem, kā arī ievēro komercdarbības atbalsta kontroles jomu regulējošu normatīvo aktu prasības.</w:t>
      </w:r>
      <w:r w:rsidR="006245C1">
        <w:rPr>
          <w:color w:val="000000" w:themeColor="text1"/>
          <w:shd w:val="clear" w:color="auto" w:fill="FFFFFF"/>
        </w:rPr>
        <w:t xml:space="preserve"> </w:t>
      </w:r>
    </w:p>
    <w:p w14:paraId="42A47362" w14:textId="14849041" w:rsidR="006245C1" w:rsidRDefault="00A35162">
      <w:pPr>
        <w:ind w:firstLine="720"/>
        <w:jc w:val="both"/>
        <w:rPr>
          <w:color w:val="000000" w:themeColor="text1"/>
          <w:shd w:val="clear" w:color="auto" w:fill="FFFFFF"/>
        </w:rPr>
      </w:pPr>
      <w:r>
        <w:rPr>
          <w:color w:val="000000" w:themeColor="text1"/>
          <w:shd w:val="clear" w:color="auto" w:fill="FFFFFF"/>
        </w:rPr>
        <w:t xml:space="preserve">VPIL 88.panta </w:t>
      </w:r>
      <w:r w:rsidR="00695654">
        <w:rPr>
          <w:color w:val="000000" w:themeColor="text1"/>
          <w:shd w:val="clear" w:color="auto" w:fill="FFFFFF"/>
        </w:rPr>
        <w:t xml:space="preserve">ceturtā daļa, nosaka, ka </w:t>
      </w:r>
      <w:r w:rsidR="00695654" w:rsidRPr="00695654">
        <w:rPr>
          <w:color w:val="000000" w:themeColor="text1"/>
          <w:shd w:val="clear" w:color="auto" w:fill="FFFFFF"/>
        </w:rPr>
        <w:t xml:space="preserve">pašvaldības dome </w:t>
      </w:r>
      <w:r>
        <w:rPr>
          <w:color w:val="000000" w:themeColor="text1"/>
          <w:shd w:val="clear" w:color="auto" w:fill="FFFFFF"/>
        </w:rPr>
        <w:t xml:space="preserve">pēc 88.panta </w:t>
      </w:r>
      <w:r w:rsidR="00695654" w:rsidRPr="00695654">
        <w:rPr>
          <w:color w:val="000000" w:themeColor="text1"/>
          <w:shd w:val="clear" w:color="auto" w:fill="FFFFFF"/>
        </w:rPr>
        <w:t>otrajā daļā minētā izvērtējuma veikšanas izdod saistošos noteikumus, kuros nosaka tirgus nepilnību vai tādus pašvaldības īpašumus, vai preces un pakalpojumus, kas ir stratēģiski svarīgi pašvaldības administratīvās teritorijas attīstībai. Šie saistošie noteikumi tiek izstrādāti, pieņemti un stājas spēkā tādā pašā kārtībā, kādā tiek izstrādāti, pieņemti un stājas spēkā saistošie noteikumi par pašvaldības budžeta apstiprināšanu vai grozīšanu.</w:t>
      </w:r>
    </w:p>
    <w:p w14:paraId="64E23A35" w14:textId="1ECCD98C" w:rsidR="00A35162" w:rsidRPr="00A35162" w:rsidRDefault="00A35162">
      <w:pPr>
        <w:ind w:firstLine="720"/>
        <w:jc w:val="both"/>
        <w:rPr>
          <w:color w:val="000000" w:themeColor="text1"/>
        </w:rPr>
      </w:pPr>
      <w:r>
        <w:rPr>
          <w:color w:val="000000" w:themeColor="text1"/>
          <w:shd w:val="clear" w:color="auto" w:fill="FFFFFF"/>
        </w:rPr>
        <w:t>Savukārt minētā likuma panta sestā daļa, nosaka, ka</w:t>
      </w:r>
      <w:r w:rsidRPr="00A35162">
        <w:rPr>
          <w:rFonts w:ascii="Arial" w:hAnsi="Arial" w:cs="Arial"/>
          <w:color w:val="414142"/>
          <w:sz w:val="20"/>
          <w:szCs w:val="20"/>
          <w:shd w:val="clear" w:color="auto" w:fill="FFFFFF"/>
        </w:rPr>
        <w:t xml:space="preserve"> </w:t>
      </w:r>
      <w:r>
        <w:rPr>
          <w:color w:val="000000" w:themeColor="text1"/>
          <w:shd w:val="clear" w:color="auto" w:fill="FFFFFF"/>
        </w:rPr>
        <w:t>š</w:t>
      </w:r>
      <w:r w:rsidRPr="00A35162">
        <w:rPr>
          <w:color w:val="000000" w:themeColor="text1"/>
          <w:shd w:val="clear" w:color="auto" w:fill="FFFFFF"/>
        </w:rPr>
        <w:t>ā panta ceturtajā daļā minētajos normatīvajos aktos norāda publiskas personas funkcijas un konkrētus komercdarbības veidus, kādos šīs funkcijas tiks pildītas, lai sasniegtu šā panta pirmajā daļā noteiktos mērķus</w:t>
      </w:r>
      <w:r>
        <w:rPr>
          <w:color w:val="000000" w:themeColor="text1"/>
          <w:shd w:val="clear" w:color="auto" w:fill="FFFFFF"/>
        </w:rPr>
        <w:t>.</w:t>
      </w:r>
    </w:p>
    <w:p w14:paraId="10C50FE5" w14:textId="20C80C63" w:rsidR="006245C1" w:rsidRPr="00695654" w:rsidRDefault="002113C9">
      <w:pPr>
        <w:ind w:firstLine="720"/>
        <w:jc w:val="both"/>
        <w:rPr>
          <w:color w:val="000000" w:themeColor="text1"/>
        </w:rPr>
      </w:pPr>
      <w:r>
        <w:rPr>
          <w:color w:val="000000" w:themeColor="text1"/>
        </w:rPr>
        <w:t xml:space="preserve">Valsts kontrole veiktās revīzijas Nr.2.4.1-9/2022 “Vai jaunizveidotās pašvaldības ir izvērtējušas līdzdalību kapitālsabiedrībās normatīvajos aktos noteiktajā kārtībā un atbilstoši labai praksei” ieteikumos ir norādījusi, ka lai veicinātu privāto komersantu iesaisti tirgus nepilnību novēršanā konkrētās pašvaldības administratīvajā teritorijā, pašvaldībai izvērtēt </w:t>
      </w:r>
      <w:r>
        <w:rPr>
          <w:color w:val="000000" w:themeColor="text1"/>
        </w:rPr>
        <w:lastRenderedPageBreak/>
        <w:t>nepieciešamību izdot saistošos noteikumus, tādejādi nodrošinot atklātību par pašvaldības kompetenci un paredzētās darbības apjomu līdzdalībai kapitālsabiedrībās.</w:t>
      </w:r>
    </w:p>
    <w:p w14:paraId="79B8B928" w14:textId="0659FBF6" w:rsidR="00313819" w:rsidRPr="00CA4B0F" w:rsidRDefault="0022679D" w:rsidP="007A65F2">
      <w:pPr>
        <w:ind w:firstLine="720"/>
        <w:jc w:val="both"/>
        <w:rPr>
          <w:color w:val="000000" w:themeColor="text1"/>
        </w:rPr>
      </w:pPr>
      <w:r w:rsidRPr="00CA4B0F">
        <w:rPr>
          <w:color w:val="000000" w:themeColor="text1"/>
        </w:rPr>
        <w:t>Konkurences padome</w:t>
      </w:r>
      <w:r w:rsidR="00313819" w:rsidRPr="00CA4B0F">
        <w:rPr>
          <w:color w:val="000000" w:themeColor="text1"/>
        </w:rPr>
        <w:t xml:space="preserve"> savos </w:t>
      </w:r>
      <w:r w:rsidR="007A65F2" w:rsidRPr="00CA4B0F">
        <w:rPr>
          <w:color w:val="000000" w:themeColor="text1"/>
        </w:rPr>
        <w:t>vērtējumos</w:t>
      </w:r>
      <w:r w:rsidR="00313819" w:rsidRPr="00CA4B0F">
        <w:rPr>
          <w:color w:val="000000" w:themeColor="text1"/>
        </w:rPr>
        <w:t xml:space="preserve"> par Ogres novada pašvaldības </w:t>
      </w:r>
      <w:r w:rsidR="007A65F2" w:rsidRPr="00CA4B0F">
        <w:rPr>
          <w:color w:val="000000" w:themeColor="text1"/>
        </w:rPr>
        <w:t>veiktajiem izvērtējumiem par līdzdalības saglabāšanu kapitālsabiedrībās, ir atzinusi ka:</w:t>
      </w:r>
    </w:p>
    <w:p w14:paraId="25F7D731" w14:textId="01D9E3A9" w:rsidR="007A65F2" w:rsidRPr="00CA4B0F" w:rsidRDefault="007A65F2" w:rsidP="00CA4B0F">
      <w:pPr>
        <w:pStyle w:val="Sarakstarindkopa"/>
        <w:numPr>
          <w:ilvl w:val="0"/>
          <w:numId w:val="5"/>
        </w:numPr>
        <w:ind w:left="1134"/>
        <w:jc w:val="both"/>
        <w:rPr>
          <w:bCs/>
          <w:color w:val="000000" w:themeColor="text1"/>
        </w:rPr>
      </w:pPr>
      <w:r w:rsidRPr="00CA4B0F">
        <w:rPr>
          <w:color w:val="000000" w:themeColor="text1"/>
        </w:rPr>
        <w:t xml:space="preserve">Pašvaldības administratīvās teritorijas attīstībai un drošībai </w:t>
      </w:r>
      <w:r w:rsidRPr="00CA4B0F">
        <w:rPr>
          <w:b/>
          <w:bCs/>
          <w:color w:val="000000" w:themeColor="text1"/>
        </w:rPr>
        <w:t>stratēģiski svarīgie</w:t>
      </w:r>
      <w:r w:rsidRPr="00CA4B0F">
        <w:rPr>
          <w:color w:val="000000" w:themeColor="text1"/>
        </w:rPr>
        <w:t xml:space="preserve"> pakalpojumi</w:t>
      </w:r>
      <w:r w:rsidR="00CA4B0F" w:rsidRPr="00CA4B0F">
        <w:rPr>
          <w:color w:val="000000" w:themeColor="text1"/>
        </w:rPr>
        <w:t xml:space="preserve"> ir:</w:t>
      </w:r>
    </w:p>
    <w:p w14:paraId="28BA8A90" w14:textId="77777777" w:rsidR="00CA4B0F" w:rsidRPr="00CA4B0F" w:rsidRDefault="007A65F2" w:rsidP="00CA4B0F">
      <w:pPr>
        <w:pStyle w:val="Sarakstarindkopa"/>
        <w:numPr>
          <w:ilvl w:val="1"/>
          <w:numId w:val="7"/>
        </w:numPr>
        <w:ind w:left="1418"/>
        <w:jc w:val="both"/>
        <w:rPr>
          <w:bCs/>
          <w:color w:val="000000" w:themeColor="text1"/>
        </w:rPr>
      </w:pPr>
      <w:r w:rsidRPr="00CA4B0F">
        <w:rPr>
          <w:bCs/>
          <w:color w:val="000000" w:themeColor="text1"/>
        </w:rPr>
        <w:t xml:space="preserve">siltumenerģijas pārvades un siltumenerģijas sadales pakalpojumi, </w:t>
      </w:r>
    </w:p>
    <w:p w14:paraId="1D852145" w14:textId="0BCF3F42" w:rsidR="007A65F2" w:rsidRPr="00CA4B0F" w:rsidRDefault="007A65F2" w:rsidP="00CA4B0F">
      <w:pPr>
        <w:pStyle w:val="Sarakstarindkopa"/>
        <w:numPr>
          <w:ilvl w:val="1"/>
          <w:numId w:val="7"/>
        </w:numPr>
        <w:ind w:left="1418"/>
        <w:jc w:val="both"/>
        <w:rPr>
          <w:bCs/>
          <w:color w:val="000000" w:themeColor="text1"/>
        </w:rPr>
      </w:pPr>
      <w:r w:rsidRPr="00CA4B0F">
        <w:rPr>
          <w:color w:val="000000" w:themeColor="text1"/>
        </w:rPr>
        <w:t>sabiedriskie ūdenssaimniecības pakalpojumi (ūdensapgāde un kanalizācija).</w:t>
      </w:r>
    </w:p>
    <w:p w14:paraId="5F96DCFE" w14:textId="2B1FAC49" w:rsidR="00CA4B0F" w:rsidRPr="00CA4B0F" w:rsidRDefault="00CA4B0F" w:rsidP="00CA4B0F">
      <w:pPr>
        <w:pStyle w:val="Sarakstarindkopa"/>
        <w:numPr>
          <w:ilvl w:val="0"/>
          <w:numId w:val="5"/>
        </w:numPr>
        <w:ind w:left="1134"/>
        <w:jc w:val="both"/>
        <w:rPr>
          <w:bCs/>
          <w:color w:val="000000" w:themeColor="text1"/>
        </w:rPr>
      </w:pPr>
      <w:r w:rsidRPr="00CA4B0F">
        <w:rPr>
          <w:color w:val="000000" w:themeColor="text1"/>
        </w:rPr>
        <w:t xml:space="preserve">Pakalpojumi, kas Pašvaldības administratīvajā teritorijā novērš </w:t>
      </w:r>
      <w:r w:rsidRPr="00CA4B0F">
        <w:rPr>
          <w:b/>
          <w:bCs/>
          <w:color w:val="000000" w:themeColor="text1"/>
        </w:rPr>
        <w:t>tirgus nepilnību</w:t>
      </w:r>
      <w:r w:rsidRPr="00CA4B0F">
        <w:rPr>
          <w:color w:val="000000" w:themeColor="text1"/>
        </w:rPr>
        <w:t xml:space="preserve"> ir:</w:t>
      </w:r>
    </w:p>
    <w:p w14:paraId="40B8B115" w14:textId="77777777" w:rsidR="00CA4B0F" w:rsidRDefault="00CA4B0F" w:rsidP="00CA4B0F">
      <w:pPr>
        <w:pStyle w:val="Sarakstarindkopa"/>
        <w:numPr>
          <w:ilvl w:val="1"/>
          <w:numId w:val="10"/>
        </w:numPr>
        <w:ind w:left="1418"/>
        <w:jc w:val="both"/>
        <w:rPr>
          <w:color w:val="000000" w:themeColor="text1"/>
        </w:rPr>
      </w:pPr>
      <w:r w:rsidRPr="00CA4B0F">
        <w:rPr>
          <w:bCs/>
          <w:color w:val="000000" w:themeColor="text1"/>
        </w:rPr>
        <w:t xml:space="preserve">veselības aprūpes pakalpojumu jomā - </w:t>
      </w:r>
      <w:r w:rsidRPr="00CA4B0F">
        <w:rPr>
          <w:color w:val="000000" w:themeColor="text1"/>
        </w:rPr>
        <w:t xml:space="preserve">stacionārie pakalpojumi, ģimenes ārsta pakalpojumi, zobārstniecības pakalpojumi, veselības aprūpe mājās, ārstu speciālistu konsultācijas un izmeklējumi, dienas stacionāra pakalpojumi un aprūpes centru pakalpojumi, </w:t>
      </w:r>
    </w:p>
    <w:p w14:paraId="0140B534" w14:textId="77777777" w:rsidR="00CA4B0F" w:rsidRPr="00CA4B0F" w:rsidRDefault="00CA4B0F" w:rsidP="00CA4B0F">
      <w:pPr>
        <w:pStyle w:val="Sarakstarindkopa"/>
        <w:numPr>
          <w:ilvl w:val="1"/>
          <w:numId w:val="10"/>
        </w:numPr>
        <w:ind w:left="1418"/>
        <w:jc w:val="both"/>
        <w:rPr>
          <w:color w:val="000000" w:themeColor="text1"/>
        </w:rPr>
      </w:pPr>
      <w:r w:rsidRPr="00CA4B0F">
        <w:rPr>
          <w:bCs/>
          <w:color w:val="000000" w:themeColor="text1"/>
        </w:rPr>
        <w:t>siltumenerģijas ražošanas un siltumenerģijas tirdzniecības pakalpojumi,</w:t>
      </w:r>
    </w:p>
    <w:p w14:paraId="167C57FB" w14:textId="77777777" w:rsidR="00CA4B0F" w:rsidRPr="00CA4B0F" w:rsidRDefault="00CA4B0F" w:rsidP="00CA4B0F">
      <w:pPr>
        <w:pStyle w:val="Sarakstarindkopa"/>
        <w:numPr>
          <w:ilvl w:val="1"/>
          <w:numId w:val="10"/>
        </w:numPr>
        <w:ind w:left="1418"/>
        <w:jc w:val="both"/>
        <w:rPr>
          <w:color w:val="000000" w:themeColor="text1"/>
        </w:rPr>
      </w:pPr>
      <w:r w:rsidRPr="00CA4B0F">
        <w:rPr>
          <w:color w:val="000000" w:themeColor="text1"/>
        </w:rPr>
        <w:t>pašvaldības īpašumā esošo dzīvokļu</w:t>
      </w:r>
      <w:r w:rsidRPr="00CA4B0F">
        <w:rPr>
          <w:bCs/>
          <w:color w:val="000000" w:themeColor="text1"/>
        </w:rPr>
        <w:t xml:space="preserve"> pārvaldīšanas pakalpojums, kam noteikts sociālā dzīvokļa statuss, </w:t>
      </w:r>
    </w:p>
    <w:p w14:paraId="221873ED" w14:textId="77777777" w:rsidR="00CA4B0F" w:rsidRDefault="00CA4B0F" w:rsidP="00CA4B0F">
      <w:pPr>
        <w:pStyle w:val="Sarakstarindkopa"/>
        <w:numPr>
          <w:ilvl w:val="1"/>
          <w:numId w:val="10"/>
        </w:numPr>
        <w:ind w:left="1418"/>
        <w:jc w:val="both"/>
        <w:rPr>
          <w:color w:val="000000" w:themeColor="text1"/>
        </w:rPr>
      </w:pPr>
      <w:r w:rsidRPr="00CA4B0F">
        <w:rPr>
          <w:color w:val="000000" w:themeColor="text1"/>
        </w:rPr>
        <w:t xml:space="preserve">pašvaldības īpašumā esošo dzīvokļu, kam nav noteikts sociāla dzīvokļa statuss, pārvaldīšanas pakalpojumi, </w:t>
      </w:r>
      <w:r w:rsidRPr="00CA4B0F">
        <w:rPr>
          <w:bCs/>
          <w:color w:val="000000" w:themeColor="text1"/>
        </w:rPr>
        <w:t xml:space="preserve">situācijā ja konkrētajā tirgū nav citu tirgus dalībnieku vai </w:t>
      </w:r>
      <w:r w:rsidRPr="00CA4B0F">
        <w:rPr>
          <w:color w:val="000000" w:themeColor="text1"/>
        </w:rPr>
        <w:t xml:space="preserve">arī šie tirgus dalībnieki dažādu iemeslu dēļ nevēlas sniegt namu pārvaldīšanas un apsaimniekošanas pakalpojumus konkrētajā Pašvaldības teritorijā, </w:t>
      </w:r>
    </w:p>
    <w:p w14:paraId="3826C957" w14:textId="77777777" w:rsidR="00CA4B0F" w:rsidRDefault="00CA4B0F" w:rsidP="00CA4B0F">
      <w:pPr>
        <w:pStyle w:val="Sarakstarindkopa"/>
        <w:numPr>
          <w:ilvl w:val="1"/>
          <w:numId w:val="10"/>
        </w:numPr>
        <w:ind w:left="1418"/>
        <w:jc w:val="both"/>
        <w:rPr>
          <w:color w:val="000000" w:themeColor="text1"/>
        </w:rPr>
      </w:pPr>
      <w:r w:rsidRPr="00CA4B0F">
        <w:rPr>
          <w:bCs/>
          <w:color w:val="000000" w:themeColor="text1"/>
        </w:rPr>
        <w:t xml:space="preserve">daudzdzīvokļu māju pārvaldīšanas pakalpojumi, situācijā ja konkrētajā tirgū nav citu tirgus dalībnieku vai </w:t>
      </w:r>
      <w:r w:rsidRPr="00CA4B0F">
        <w:rPr>
          <w:color w:val="000000" w:themeColor="text1"/>
        </w:rPr>
        <w:t>arī šie tirgus dalībnieki dažādu iemeslu dēļ nevēlas sniegt namu pārvaldīšanas un apsaimniekošanas pakalpojumus konkrētajā Pašvaldības teritorijā,</w:t>
      </w:r>
    </w:p>
    <w:p w14:paraId="3B9D19A9" w14:textId="2507D298" w:rsidR="007A65F2" w:rsidRPr="00CA4B0F" w:rsidRDefault="00CA4B0F" w:rsidP="00CA4B0F">
      <w:pPr>
        <w:pStyle w:val="Sarakstarindkopa"/>
        <w:numPr>
          <w:ilvl w:val="1"/>
          <w:numId w:val="10"/>
        </w:numPr>
        <w:ind w:left="1418"/>
        <w:jc w:val="both"/>
        <w:rPr>
          <w:color w:val="000000" w:themeColor="text1"/>
        </w:rPr>
      </w:pPr>
      <w:r w:rsidRPr="00CA4B0F">
        <w:rPr>
          <w:color w:val="000000" w:themeColor="text1"/>
        </w:rPr>
        <w:t>sociālās atstumtības riskam pakļauto personu grupu izglītošanas un integrācija darba tirgū pakalpojumi.</w:t>
      </w:r>
    </w:p>
    <w:p w14:paraId="48B25B06" w14:textId="55E2C9F8" w:rsidR="00CA4B0F" w:rsidRPr="00CA4B0F" w:rsidRDefault="00CA4B0F" w:rsidP="00CA4B0F">
      <w:pPr>
        <w:pStyle w:val="Sarakstarindkopa"/>
        <w:numPr>
          <w:ilvl w:val="0"/>
          <w:numId w:val="9"/>
        </w:numPr>
        <w:ind w:left="993"/>
        <w:jc w:val="both"/>
        <w:rPr>
          <w:color w:val="000000" w:themeColor="text1"/>
        </w:rPr>
      </w:pPr>
      <w:r w:rsidRPr="00CA4B0F">
        <w:rPr>
          <w:color w:val="000000" w:themeColor="text1"/>
        </w:rPr>
        <w:t xml:space="preserve">Par Pašvaldības administratīvās teritorijas attīstībai un drošībai </w:t>
      </w:r>
      <w:r w:rsidRPr="00CA4B0F">
        <w:rPr>
          <w:b/>
          <w:bCs/>
          <w:color w:val="000000" w:themeColor="text1"/>
        </w:rPr>
        <w:t>stratēģiski svarīgu</w:t>
      </w:r>
      <w:r w:rsidRPr="00CA4B0F">
        <w:rPr>
          <w:color w:val="000000" w:themeColor="text1"/>
        </w:rPr>
        <w:t xml:space="preserve"> </w:t>
      </w:r>
      <w:r w:rsidRPr="00CA4B0F">
        <w:rPr>
          <w:b/>
          <w:bCs/>
          <w:color w:val="000000" w:themeColor="text1"/>
        </w:rPr>
        <w:t xml:space="preserve">īpašumu </w:t>
      </w:r>
      <w:r w:rsidRPr="00CA4B0F">
        <w:rPr>
          <w:color w:val="000000" w:themeColor="text1"/>
        </w:rPr>
        <w:t>tiek atzīta kapitālsabiedrības pārvaldītais īpašums – slimnīcas ēka</w:t>
      </w:r>
      <w:r>
        <w:rPr>
          <w:color w:val="000000" w:themeColor="text1"/>
        </w:rPr>
        <w:t>.</w:t>
      </w:r>
    </w:p>
    <w:p w14:paraId="39D22288" w14:textId="77777777" w:rsidR="00313819" w:rsidRPr="00CA4B0F" w:rsidRDefault="00313819" w:rsidP="00551DD3">
      <w:pPr>
        <w:ind w:firstLine="720"/>
        <w:jc w:val="both"/>
        <w:rPr>
          <w:color w:val="000000" w:themeColor="text1"/>
        </w:rPr>
      </w:pPr>
    </w:p>
    <w:p w14:paraId="14981A34" w14:textId="0C59DD44" w:rsidR="00BD490D" w:rsidRPr="009727DC" w:rsidRDefault="00507E4B" w:rsidP="003E1DC9">
      <w:pPr>
        <w:ind w:left="20" w:firstLine="613"/>
        <w:jc w:val="both"/>
        <w:rPr>
          <w:color w:val="000000" w:themeColor="text1"/>
        </w:rPr>
      </w:pPr>
      <w:r w:rsidRPr="009727DC">
        <w:rPr>
          <w:color w:val="000000" w:themeColor="text1"/>
        </w:rPr>
        <w:t>A</w:t>
      </w:r>
      <w:r w:rsidR="00C30655" w:rsidRPr="009727DC">
        <w:rPr>
          <w:color w:val="000000" w:themeColor="text1"/>
        </w:rPr>
        <w:t xml:space="preserve">tbilstoši </w:t>
      </w:r>
      <w:r w:rsidR="00357EBC" w:rsidRPr="009727DC">
        <w:rPr>
          <w:color w:val="000000" w:themeColor="text1"/>
        </w:rPr>
        <w:t>Pašvaldības likuma</w:t>
      </w:r>
      <w:r w:rsidR="00CE3E71" w:rsidRPr="009727DC">
        <w:rPr>
          <w:color w:val="000000" w:themeColor="text1"/>
        </w:rPr>
        <w:t xml:space="preserve"> 46. panta treš</w:t>
      </w:r>
      <w:r w:rsidR="00C30655" w:rsidRPr="009727DC">
        <w:rPr>
          <w:color w:val="000000" w:themeColor="text1"/>
        </w:rPr>
        <w:t xml:space="preserve">ajā daļā noteiktajam, </w:t>
      </w:r>
      <w:r w:rsidR="0068183A" w:rsidRPr="009727DC">
        <w:rPr>
          <w:color w:val="000000" w:themeColor="text1"/>
        </w:rPr>
        <w:t>saistošo noteikumu “</w:t>
      </w:r>
      <w:r w:rsidR="00357EBC" w:rsidRPr="009727DC">
        <w:rPr>
          <w:bCs/>
          <w:color w:val="000000" w:themeColor="text1"/>
        </w:rPr>
        <w:t>Par Ogres novada pašvaldības attīstībai stratēģiski</w:t>
      </w:r>
      <w:r w:rsidR="00575C40" w:rsidRPr="009727DC">
        <w:rPr>
          <w:bCs/>
          <w:color w:val="000000" w:themeColor="text1"/>
        </w:rPr>
        <w:t xml:space="preserve"> svarīgiem īpašumiem un pakalpojumiem” </w:t>
      </w:r>
      <w:r w:rsidR="0068183A" w:rsidRPr="009727DC">
        <w:rPr>
          <w:color w:val="000000" w:themeColor="text1"/>
        </w:rPr>
        <w:t xml:space="preserve">projekts </w:t>
      </w:r>
      <w:r w:rsidR="00CE3E71" w:rsidRPr="009727DC">
        <w:rPr>
          <w:color w:val="000000" w:themeColor="text1"/>
        </w:rPr>
        <w:t>un tam pievienot</w:t>
      </w:r>
      <w:r w:rsidR="0068183A" w:rsidRPr="009727DC">
        <w:rPr>
          <w:color w:val="000000" w:themeColor="text1"/>
        </w:rPr>
        <w:t>ais paskaidrojuma raksts 2024. gada</w:t>
      </w:r>
      <w:r w:rsidR="009727DC" w:rsidRPr="009727DC">
        <w:rPr>
          <w:color w:val="000000" w:themeColor="text1"/>
        </w:rPr>
        <w:t xml:space="preserve"> </w:t>
      </w:r>
      <w:r w:rsidR="00A3654D">
        <w:rPr>
          <w:color w:val="000000" w:themeColor="text1"/>
        </w:rPr>
        <w:t>20</w:t>
      </w:r>
      <w:r w:rsidR="0068183A" w:rsidRPr="009727DC">
        <w:rPr>
          <w:color w:val="000000" w:themeColor="text1"/>
        </w:rPr>
        <w:t>.</w:t>
      </w:r>
      <w:r w:rsidR="009727DC" w:rsidRPr="009727DC">
        <w:rPr>
          <w:color w:val="000000" w:themeColor="text1"/>
        </w:rPr>
        <w:t>jūnija</w:t>
      </w:r>
      <w:r w:rsidR="0068183A" w:rsidRPr="009727DC">
        <w:rPr>
          <w:color w:val="000000" w:themeColor="text1"/>
        </w:rPr>
        <w:t xml:space="preserve"> tika </w:t>
      </w:r>
      <w:r w:rsidR="00CE3E71" w:rsidRPr="009727DC">
        <w:rPr>
          <w:color w:val="000000" w:themeColor="text1"/>
        </w:rPr>
        <w:t>publicē</w:t>
      </w:r>
      <w:r w:rsidR="0068183A" w:rsidRPr="009727DC">
        <w:rPr>
          <w:color w:val="000000" w:themeColor="text1"/>
        </w:rPr>
        <w:t>t</w:t>
      </w:r>
      <w:r w:rsidR="00C30655" w:rsidRPr="009727DC">
        <w:rPr>
          <w:color w:val="000000" w:themeColor="text1"/>
        </w:rPr>
        <w:t>s</w:t>
      </w:r>
      <w:r w:rsidR="00CE3E71" w:rsidRPr="009727DC">
        <w:rPr>
          <w:color w:val="000000" w:themeColor="text1"/>
        </w:rPr>
        <w:t xml:space="preserve"> pašvaldības oficiālajā tīmekļvietnē </w:t>
      </w:r>
      <w:hyperlink r:id="rId9" w:history="1">
        <w:r w:rsidR="00C30655" w:rsidRPr="009727DC">
          <w:rPr>
            <w:rStyle w:val="Hipersaite"/>
            <w:color w:val="000000" w:themeColor="text1"/>
            <w:u w:val="none"/>
          </w:rPr>
          <w:t>www.ogresnovads.lv</w:t>
        </w:r>
      </w:hyperlink>
      <w:r w:rsidR="00C30655" w:rsidRPr="009727DC">
        <w:rPr>
          <w:color w:val="000000" w:themeColor="text1"/>
        </w:rPr>
        <w:t xml:space="preserve"> </w:t>
      </w:r>
      <w:r w:rsidR="00CE3E71" w:rsidRPr="009727DC">
        <w:rPr>
          <w:color w:val="000000" w:themeColor="text1"/>
        </w:rPr>
        <w:t>sabiedrības viedokļa noskaidrošanai, paredzot termiņu, kas nav mazāks par divām nedēļām</w:t>
      </w:r>
      <w:r w:rsidR="0068183A" w:rsidRPr="009727DC">
        <w:rPr>
          <w:color w:val="000000" w:themeColor="text1"/>
        </w:rPr>
        <w:t>, t.i. līdz 2024. gada</w:t>
      </w:r>
      <w:r w:rsidR="00A3654D">
        <w:rPr>
          <w:color w:val="000000" w:themeColor="text1"/>
        </w:rPr>
        <w:t xml:space="preserve"> 5</w:t>
      </w:r>
      <w:r w:rsidR="0068183A" w:rsidRPr="009727DC">
        <w:rPr>
          <w:color w:val="000000" w:themeColor="text1"/>
        </w:rPr>
        <w:t>.</w:t>
      </w:r>
      <w:r w:rsidR="00A3654D">
        <w:rPr>
          <w:color w:val="000000" w:themeColor="text1"/>
        </w:rPr>
        <w:t>jūlijam</w:t>
      </w:r>
      <w:r w:rsidR="0068183A" w:rsidRPr="009727DC">
        <w:rPr>
          <w:color w:val="000000" w:themeColor="text1"/>
        </w:rPr>
        <w:t>. Minētajā termiņā pašvaldība nav saņēmusi nevienu viedokli, priekšlikumu vai ierosinājumu saistībā ar augstāk minēto saistošo noteikumu projektu.</w:t>
      </w:r>
      <w:r w:rsidR="00CE3E71" w:rsidRPr="009727DC">
        <w:rPr>
          <w:color w:val="000000" w:themeColor="text1"/>
        </w:rPr>
        <w:t xml:space="preserve"> </w:t>
      </w:r>
    </w:p>
    <w:p w14:paraId="2F8F0326" w14:textId="61430B9C" w:rsidR="00796B41" w:rsidRPr="009727DC" w:rsidRDefault="00027587">
      <w:pPr>
        <w:ind w:firstLine="720"/>
        <w:jc w:val="both"/>
        <w:rPr>
          <w:color w:val="000000" w:themeColor="text1"/>
        </w:rPr>
      </w:pPr>
      <w:r w:rsidRPr="009727DC">
        <w:rPr>
          <w:color w:val="000000" w:themeColor="text1"/>
        </w:rPr>
        <w:t xml:space="preserve">Ņemot vērā minēto un saskaņā ar Pašvaldību likuma 44. panta otro daļu, </w:t>
      </w:r>
    </w:p>
    <w:p w14:paraId="618632D1" w14:textId="77777777" w:rsidR="000953B2" w:rsidRPr="006245C1" w:rsidRDefault="000953B2" w:rsidP="00C30655">
      <w:pPr>
        <w:jc w:val="center"/>
        <w:rPr>
          <w:b/>
          <w:color w:val="7030A0"/>
        </w:rPr>
      </w:pPr>
    </w:p>
    <w:p w14:paraId="1C7896A8" w14:textId="19F756E4" w:rsidR="00796B41" w:rsidRPr="0059246C" w:rsidRDefault="0059246C" w:rsidP="0059246C">
      <w:pPr>
        <w:jc w:val="center"/>
        <w:rPr>
          <w:b/>
        </w:rPr>
      </w:pPr>
      <w:r>
        <w:rPr>
          <w:b/>
        </w:rPr>
        <w:t xml:space="preserve">balsojot: </w:t>
      </w:r>
      <w:r w:rsidRPr="00CB2D18">
        <w:rPr>
          <w:b/>
          <w:noProof/>
        </w:rPr>
        <w:t>ar 19 balsīm "Par" (Andris Krauja, Artūrs Mangulis, Atvars Lakstīgala, Dace Māliņa, Daiga Brante, Dainis Širovs, Dzirkstīte Žindiga, Egils Helmanis, Gints Sīviņš, Igors Miglinieks, Indulis Trapiņš, Jānis Iklāvs, Jānis Kaijaks, Jānis Siliņš, Kaspars Bramanis, Raivis Ūzuls, Rūdolf</w:t>
      </w:r>
      <w:bookmarkStart w:id="1" w:name="_GoBack"/>
      <w:bookmarkEnd w:id="1"/>
      <w:r w:rsidRPr="00CB2D18">
        <w:rPr>
          <w:b/>
          <w:noProof/>
        </w:rPr>
        <w:t>s Kudļa, Santa Ločmele, Valentīns Špēlis), "Pret" – nav, "Atturas" – nav, "Nepiedalās" – nav</w:t>
      </w:r>
      <w:r>
        <w:rPr>
          <w:b/>
        </w:rPr>
        <w:t>,</w:t>
      </w:r>
      <w:r w:rsidR="00027587" w:rsidRPr="009727DC">
        <w:rPr>
          <w:b/>
          <w:color w:val="000000" w:themeColor="text1"/>
        </w:rPr>
        <w:t> </w:t>
      </w:r>
    </w:p>
    <w:p w14:paraId="59387A4E" w14:textId="77777777" w:rsidR="00796B41" w:rsidRPr="009727DC" w:rsidRDefault="00027587">
      <w:pPr>
        <w:pBdr>
          <w:top w:val="nil"/>
          <w:left w:val="nil"/>
          <w:bottom w:val="nil"/>
          <w:right w:val="nil"/>
          <w:between w:val="nil"/>
        </w:pBdr>
        <w:ind w:right="-170"/>
        <w:jc w:val="center"/>
        <w:rPr>
          <w:color w:val="000000" w:themeColor="text1"/>
        </w:rPr>
      </w:pPr>
      <w:r w:rsidRPr="009727DC">
        <w:rPr>
          <w:color w:val="000000" w:themeColor="text1"/>
        </w:rPr>
        <w:t>Ogres novada pašvaldības dome</w:t>
      </w:r>
      <w:r w:rsidRPr="009727DC">
        <w:rPr>
          <w:b/>
          <w:color w:val="000000" w:themeColor="text1"/>
        </w:rPr>
        <w:t xml:space="preserve"> NOLEMJ:</w:t>
      </w:r>
    </w:p>
    <w:p w14:paraId="66B8E2EB" w14:textId="77777777" w:rsidR="00796B41" w:rsidRPr="003E1DC9" w:rsidRDefault="00796B41">
      <w:pPr>
        <w:ind w:right="-170"/>
        <w:rPr>
          <w:color w:val="000000" w:themeColor="text1"/>
        </w:rPr>
      </w:pPr>
    </w:p>
    <w:p w14:paraId="656F65C2" w14:textId="667435AB" w:rsidR="00BD490D" w:rsidRPr="003E1DC9" w:rsidRDefault="00122050" w:rsidP="004B2C1C">
      <w:pPr>
        <w:numPr>
          <w:ilvl w:val="0"/>
          <w:numId w:val="1"/>
        </w:numPr>
        <w:pBdr>
          <w:top w:val="nil"/>
          <w:left w:val="nil"/>
          <w:bottom w:val="nil"/>
          <w:right w:val="nil"/>
          <w:between w:val="nil"/>
        </w:pBdr>
        <w:jc w:val="both"/>
        <w:rPr>
          <w:color w:val="000000" w:themeColor="text1"/>
        </w:rPr>
      </w:pPr>
      <w:r w:rsidRPr="003E1DC9">
        <w:rPr>
          <w:b/>
          <w:color w:val="000000" w:themeColor="text1"/>
        </w:rPr>
        <w:t>Izdot</w:t>
      </w:r>
      <w:r w:rsidRPr="003E1DC9">
        <w:rPr>
          <w:color w:val="000000" w:themeColor="text1"/>
        </w:rPr>
        <w:t xml:space="preserve"> Ogres novada pašvaldības saistošos noteikumus Nr.</w:t>
      </w:r>
      <w:r w:rsidR="002F349E">
        <w:rPr>
          <w:color w:val="000000" w:themeColor="text1"/>
        </w:rPr>
        <w:t>2</w:t>
      </w:r>
      <w:r w:rsidR="00A32FCB">
        <w:rPr>
          <w:color w:val="000000" w:themeColor="text1"/>
        </w:rPr>
        <w:t>7</w:t>
      </w:r>
      <w:r w:rsidRPr="003E1DC9">
        <w:rPr>
          <w:color w:val="000000" w:themeColor="text1"/>
        </w:rPr>
        <w:t xml:space="preserve">/2024 </w:t>
      </w:r>
      <w:r w:rsidR="003E1DC9" w:rsidRPr="003E1DC9">
        <w:rPr>
          <w:color w:val="000000" w:themeColor="text1"/>
        </w:rPr>
        <w:t>“</w:t>
      </w:r>
      <w:r w:rsidR="003E1DC9" w:rsidRPr="003E1DC9">
        <w:rPr>
          <w:bCs/>
          <w:color w:val="000000" w:themeColor="text1"/>
        </w:rPr>
        <w:t>Par Ogres novada pašvaldības attīstībai stratēģiski svarīgiem īpašumiem un pakalpojumiem”</w:t>
      </w:r>
      <w:r w:rsidRPr="003E1DC9">
        <w:rPr>
          <w:color w:val="000000" w:themeColor="text1"/>
        </w:rPr>
        <w:t>, turpmāk – Noteikumi (pielikumā).</w:t>
      </w:r>
    </w:p>
    <w:p w14:paraId="76B259F0" w14:textId="77777777" w:rsidR="002C02B1" w:rsidRPr="003E1DC9" w:rsidRDefault="002C02B1" w:rsidP="002C02B1">
      <w:pPr>
        <w:numPr>
          <w:ilvl w:val="0"/>
          <w:numId w:val="1"/>
        </w:numPr>
        <w:spacing w:before="60" w:after="60"/>
        <w:jc w:val="both"/>
        <w:rPr>
          <w:iCs/>
          <w:color w:val="000000" w:themeColor="text1"/>
        </w:rPr>
      </w:pPr>
      <w:bookmarkStart w:id="2" w:name="_heading=h.1fob9te" w:colFirst="0" w:colLast="0"/>
      <w:bookmarkEnd w:id="2"/>
      <w:r w:rsidRPr="003E1DC9">
        <w:rPr>
          <w:b/>
          <w:bCs/>
          <w:color w:val="000000" w:themeColor="text1"/>
        </w:rPr>
        <w:t>Uzdot</w:t>
      </w:r>
      <w:r w:rsidRPr="003E1DC9">
        <w:rPr>
          <w:b/>
          <w:color w:val="000000" w:themeColor="text1"/>
        </w:rPr>
        <w:t xml:space="preserve"> </w:t>
      </w:r>
      <w:r w:rsidRPr="003E1DC9">
        <w:rPr>
          <w:iCs/>
          <w:color w:val="000000" w:themeColor="text1"/>
        </w:rPr>
        <w:t>Ogres novada pašvaldības Centrālās administrācijas Juridiskajai nodaļai triju darbadienu laikā pēc Noteikumu un paskaidrojuma raksta parakstīšanas nosūtīt tos publicēšanai oficiālajā izdevumā “Latvijas Vēstnesis”.</w:t>
      </w:r>
    </w:p>
    <w:p w14:paraId="0681E1A6" w14:textId="273FF4C5" w:rsidR="00796B41" w:rsidRPr="003E1DC9" w:rsidRDefault="00027587">
      <w:pPr>
        <w:numPr>
          <w:ilvl w:val="0"/>
          <w:numId w:val="1"/>
        </w:numPr>
        <w:ind w:left="357" w:hanging="357"/>
        <w:jc w:val="both"/>
        <w:rPr>
          <w:b/>
          <w:color w:val="000000" w:themeColor="text1"/>
        </w:rPr>
      </w:pPr>
      <w:r w:rsidRPr="003E1DC9">
        <w:rPr>
          <w:b/>
          <w:color w:val="000000" w:themeColor="text1"/>
        </w:rPr>
        <w:lastRenderedPageBreak/>
        <w:t>Uzdot</w:t>
      </w:r>
      <w:r w:rsidRPr="003E1DC9">
        <w:rPr>
          <w:color w:val="000000" w:themeColor="text1"/>
        </w:rPr>
        <w:t xml:space="preserve"> Ogres novada pašvaldības </w:t>
      </w:r>
      <w:r w:rsidR="00122050" w:rsidRPr="003E1DC9">
        <w:rPr>
          <w:color w:val="000000" w:themeColor="text1"/>
        </w:rPr>
        <w:t xml:space="preserve">Centrālās </w:t>
      </w:r>
      <w:r w:rsidRPr="003E1DC9">
        <w:rPr>
          <w:color w:val="000000" w:themeColor="text1"/>
        </w:rPr>
        <w:t>administrācijas Komunikācijas nodaļai pēc Noteikumu spēkā stāšanās publicēt Noteikumus Ogres novada pašvaldības oficiālajā tīmekļvietnē.</w:t>
      </w:r>
    </w:p>
    <w:p w14:paraId="3FBA5C3F" w14:textId="5B9DDFBD" w:rsidR="00796B41" w:rsidRPr="003E1DC9" w:rsidRDefault="00027587">
      <w:pPr>
        <w:numPr>
          <w:ilvl w:val="0"/>
          <w:numId w:val="1"/>
        </w:numPr>
        <w:ind w:left="357" w:hanging="357"/>
        <w:jc w:val="both"/>
        <w:rPr>
          <w:color w:val="000000" w:themeColor="text1"/>
        </w:rPr>
      </w:pPr>
      <w:r w:rsidRPr="003E1DC9">
        <w:rPr>
          <w:b/>
          <w:color w:val="000000" w:themeColor="text1"/>
        </w:rPr>
        <w:t>Uzdot</w:t>
      </w:r>
      <w:r w:rsidRPr="003E1DC9">
        <w:rPr>
          <w:color w:val="000000" w:themeColor="text1"/>
        </w:rPr>
        <w:t xml:space="preserve"> Ogres novada pašvaldības </w:t>
      </w:r>
      <w:r w:rsidR="00122050" w:rsidRPr="003E1DC9">
        <w:rPr>
          <w:color w:val="000000" w:themeColor="text1"/>
        </w:rPr>
        <w:t xml:space="preserve">Centrālās </w:t>
      </w:r>
      <w:r w:rsidRPr="003E1DC9">
        <w:rPr>
          <w:color w:val="000000" w:themeColor="text1"/>
        </w:rPr>
        <w:t>administrācijas Kancelejai pēc Noteikumu spēkā stāšanās nodrošināt Noteikumu brīvu pieeju Ogres novada pašvaldības ēkā.</w:t>
      </w:r>
    </w:p>
    <w:p w14:paraId="6B71BD88" w14:textId="77777777" w:rsidR="00796B41" w:rsidRPr="003E1DC9" w:rsidRDefault="00027587">
      <w:pPr>
        <w:numPr>
          <w:ilvl w:val="0"/>
          <w:numId w:val="1"/>
        </w:numPr>
        <w:ind w:left="357" w:hanging="357"/>
        <w:jc w:val="both"/>
        <w:rPr>
          <w:color w:val="000000" w:themeColor="text1"/>
        </w:rPr>
      </w:pPr>
      <w:r w:rsidRPr="003E1DC9">
        <w:rPr>
          <w:b/>
          <w:color w:val="000000" w:themeColor="text1"/>
        </w:rPr>
        <w:t>Uzdot</w:t>
      </w:r>
      <w:r w:rsidRPr="003E1DC9">
        <w:rPr>
          <w:color w:val="000000" w:themeColor="text1"/>
        </w:rPr>
        <w:t xml:space="preserve"> Ogres novada pašvaldības pilsētu un pagastu pārvalžu vadītājiem pēc Noteikumu spēkā stāšanās nodrošināt Noteikumu brīvu pieeju pašvaldības pilsētu un pagastu pārvaldēs.</w:t>
      </w:r>
    </w:p>
    <w:p w14:paraId="05810777" w14:textId="77777777" w:rsidR="00796B41" w:rsidRPr="003E1DC9" w:rsidRDefault="00027587">
      <w:pPr>
        <w:widowControl w:val="0"/>
        <w:numPr>
          <w:ilvl w:val="0"/>
          <w:numId w:val="1"/>
        </w:numPr>
        <w:ind w:left="357" w:right="-170" w:hanging="357"/>
        <w:jc w:val="both"/>
        <w:rPr>
          <w:color w:val="000000" w:themeColor="text1"/>
        </w:rPr>
      </w:pPr>
      <w:r w:rsidRPr="003E1DC9">
        <w:rPr>
          <w:color w:val="000000" w:themeColor="text1"/>
        </w:rPr>
        <w:t>Kontroli par lēmuma izpildi uzdot Ogres novada pašvaldības izpilddirektoram.</w:t>
      </w:r>
    </w:p>
    <w:p w14:paraId="420819DA" w14:textId="77777777" w:rsidR="00796B41" w:rsidRPr="003E1DC9" w:rsidRDefault="00796B41">
      <w:pPr>
        <w:ind w:right="-170"/>
        <w:rPr>
          <w:color w:val="000000" w:themeColor="text1"/>
        </w:rPr>
      </w:pPr>
    </w:p>
    <w:p w14:paraId="4BD48DD2" w14:textId="77777777" w:rsidR="00796B41" w:rsidRPr="003E1DC9" w:rsidRDefault="00796B41">
      <w:pPr>
        <w:ind w:left="510" w:right="-170"/>
        <w:jc w:val="right"/>
        <w:rPr>
          <w:color w:val="000000" w:themeColor="text1"/>
        </w:rPr>
      </w:pPr>
    </w:p>
    <w:p w14:paraId="385BB6C3" w14:textId="77777777" w:rsidR="00796B41" w:rsidRPr="003E1DC9" w:rsidRDefault="00027587">
      <w:pPr>
        <w:ind w:left="510" w:right="-170"/>
        <w:jc w:val="right"/>
        <w:rPr>
          <w:color w:val="000000" w:themeColor="text1"/>
        </w:rPr>
      </w:pPr>
      <w:r w:rsidRPr="003E1DC9">
        <w:rPr>
          <w:color w:val="000000" w:themeColor="text1"/>
        </w:rPr>
        <w:t>(Sēdes vadītāja,</w:t>
      </w:r>
    </w:p>
    <w:p w14:paraId="317F34BA" w14:textId="1ABE67DD" w:rsidR="00796B41" w:rsidRPr="003E1DC9" w:rsidRDefault="00027587">
      <w:pPr>
        <w:ind w:left="510" w:right="-170"/>
        <w:jc w:val="right"/>
        <w:rPr>
          <w:color w:val="000000" w:themeColor="text1"/>
        </w:rPr>
      </w:pPr>
      <w:r w:rsidRPr="003E1DC9">
        <w:rPr>
          <w:color w:val="000000" w:themeColor="text1"/>
        </w:rPr>
        <w:t>domes priekšsēdētāja E.</w:t>
      </w:r>
      <w:r w:rsidR="007D483F" w:rsidRPr="003E1DC9">
        <w:rPr>
          <w:color w:val="000000" w:themeColor="text1"/>
        </w:rPr>
        <w:t xml:space="preserve"> </w:t>
      </w:r>
      <w:r w:rsidRPr="003E1DC9">
        <w:rPr>
          <w:color w:val="000000" w:themeColor="text1"/>
        </w:rPr>
        <w:t>Helmaņa paraksts)</w:t>
      </w:r>
    </w:p>
    <w:p w14:paraId="78168DE5" w14:textId="77777777" w:rsidR="00796B41" w:rsidRPr="003E1DC9" w:rsidRDefault="00796B41">
      <w:pPr>
        <w:ind w:firstLine="851"/>
        <w:rPr>
          <w:b/>
          <w:color w:val="000000" w:themeColor="text1"/>
        </w:rPr>
      </w:pPr>
    </w:p>
    <w:p w14:paraId="144E9197" w14:textId="77777777" w:rsidR="00796B41" w:rsidRPr="003E1DC9" w:rsidRDefault="00796B41">
      <w:pPr>
        <w:ind w:firstLine="851"/>
        <w:rPr>
          <w:b/>
          <w:color w:val="000000" w:themeColor="text1"/>
        </w:rPr>
      </w:pPr>
    </w:p>
    <w:p w14:paraId="25340A06" w14:textId="77777777" w:rsidR="00796B41" w:rsidRPr="003E1DC9" w:rsidRDefault="00796B41">
      <w:pPr>
        <w:rPr>
          <w:b/>
          <w:color w:val="000000" w:themeColor="text1"/>
        </w:rPr>
      </w:pPr>
    </w:p>
    <w:sectPr w:rsidR="00796B41" w:rsidRPr="003E1DC9">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76774" w14:textId="77777777" w:rsidR="00015FCA" w:rsidRDefault="00015FCA">
      <w:r>
        <w:separator/>
      </w:r>
    </w:p>
  </w:endnote>
  <w:endnote w:type="continuationSeparator" w:id="0">
    <w:p w14:paraId="0F2A3A54" w14:textId="77777777" w:rsidR="00015FCA" w:rsidRDefault="0001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E80D" w14:textId="77777777" w:rsidR="00796B41" w:rsidRDefault="0002758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80D28DE" w14:textId="77777777" w:rsidR="00796B41" w:rsidRDefault="00796B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4BB9F" w14:textId="77777777" w:rsidR="00015FCA" w:rsidRDefault="00015FCA">
      <w:r>
        <w:separator/>
      </w:r>
    </w:p>
  </w:footnote>
  <w:footnote w:type="continuationSeparator" w:id="0">
    <w:p w14:paraId="3D0CF0DC" w14:textId="77777777" w:rsidR="00015FCA" w:rsidRDefault="00015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4224E506"/>
    <w:lvl w:ilvl="0" w:tplc="D0389D2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20673A"/>
    <w:multiLevelType w:val="multilevel"/>
    <w:tmpl w:val="0226D456"/>
    <w:lvl w:ilvl="0">
      <w:start w:val="1"/>
      <w:numFmt w:val="decimal"/>
      <w:lvlText w:val="%1"/>
      <w:lvlJc w:val="left"/>
      <w:pPr>
        <w:ind w:left="360" w:hanging="360"/>
      </w:pPr>
      <w:rPr>
        <w:rFonts w:hint="default"/>
      </w:rPr>
    </w:lvl>
    <w:lvl w:ilvl="1">
      <w:start w:val="1"/>
      <w:numFmt w:val="decimal"/>
      <w:lvlText w:val="%1.%2"/>
      <w:lvlJc w:val="left"/>
      <w:pPr>
        <w:ind w:left="2629"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24ECE"/>
    <w:multiLevelType w:val="hybridMultilevel"/>
    <w:tmpl w:val="E3060BF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3BC00DB"/>
    <w:multiLevelType w:val="multilevel"/>
    <w:tmpl w:val="FAB21602"/>
    <w:lvl w:ilvl="0">
      <w:start w:val="1"/>
      <w:numFmt w:val="decimal"/>
      <w:lvlText w:val="%1."/>
      <w:lvlJc w:val="left"/>
      <w:pPr>
        <w:ind w:left="360" w:hanging="360"/>
      </w:pPr>
    </w:lvl>
    <w:lvl w:ilvl="1">
      <w:start w:val="1"/>
      <w:numFmt w:val="decimal"/>
      <w:lvlText w:val="%1.%2."/>
      <w:lvlJc w:val="left"/>
      <w:pPr>
        <w:ind w:left="792" w:hanging="432"/>
      </w:pPr>
      <w:rPr>
        <w:b w:val="0"/>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9959AE"/>
    <w:multiLevelType w:val="multilevel"/>
    <w:tmpl w:val="59044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037EF6"/>
    <w:multiLevelType w:val="multilevel"/>
    <w:tmpl w:val="5A44467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095094"/>
    <w:multiLevelType w:val="hybridMultilevel"/>
    <w:tmpl w:val="E5A8DA82"/>
    <w:lvl w:ilvl="0" w:tplc="429A7A0E">
      <w:start w:val="3"/>
      <w:numFmt w:val="decimal"/>
      <w:lvlText w:val="%1."/>
      <w:lvlJc w:val="left"/>
      <w:pPr>
        <w:ind w:left="144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2"/>
  </w:num>
  <w:num w:numId="6">
    <w:abstractNumId w:val="3"/>
  </w:num>
  <w:num w:numId="7">
    <w:abstractNumId w:val="1"/>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1"/>
    <w:rsid w:val="00015A90"/>
    <w:rsid w:val="00015FCA"/>
    <w:rsid w:val="00027587"/>
    <w:rsid w:val="000953B2"/>
    <w:rsid w:val="00122050"/>
    <w:rsid w:val="001D0CC5"/>
    <w:rsid w:val="002113C9"/>
    <w:rsid w:val="0022679D"/>
    <w:rsid w:val="00285C5D"/>
    <w:rsid w:val="002B3478"/>
    <w:rsid w:val="002C02B1"/>
    <w:rsid w:val="002F349E"/>
    <w:rsid w:val="002F61D7"/>
    <w:rsid w:val="00313819"/>
    <w:rsid w:val="00357EBC"/>
    <w:rsid w:val="003E1DC9"/>
    <w:rsid w:val="004729FA"/>
    <w:rsid w:val="004B2C1C"/>
    <w:rsid w:val="00506A7A"/>
    <w:rsid w:val="00507E4B"/>
    <w:rsid w:val="00533AC4"/>
    <w:rsid w:val="00551DD3"/>
    <w:rsid w:val="00575C40"/>
    <w:rsid w:val="005917B5"/>
    <w:rsid w:val="0059246C"/>
    <w:rsid w:val="005A63CA"/>
    <w:rsid w:val="005B14D2"/>
    <w:rsid w:val="005C1C2F"/>
    <w:rsid w:val="005D001C"/>
    <w:rsid w:val="006245C1"/>
    <w:rsid w:val="00636789"/>
    <w:rsid w:val="0068183A"/>
    <w:rsid w:val="00695654"/>
    <w:rsid w:val="006E0DFA"/>
    <w:rsid w:val="006E42C2"/>
    <w:rsid w:val="00773136"/>
    <w:rsid w:val="00796B41"/>
    <w:rsid w:val="007A65F2"/>
    <w:rsid w:val="007D483F"/>
    <w:rsid w:val="007E030D"/>
    <w:rsid w:val="0084783F"/>
    <w:rsid w:val="00854B97"/>
    <w:rsid w:val="008C2016"/>
    <w:rsid w:val="009352AB"/>
    <w:rsid w:val="00935D28"/>
    <w:rsid w:val="00945047"/>
    <w:rsid w:val="00950A5D"/>
    <w:rsid w:val="009727DC"/>
    <w:rsid w:val="009C3A4B"/>
    <w:rsid w:val="009E7E02"/>
    <w:rsid w:val="00A32FCB"/>
    <w:rsid w:val="00A35162"/>
    <w:rsid w:val="00A3654D"/>
    <w:rsid w:val="00A909E6"/>
    <w:rsid w:val="00AA791C"/>
    <w:rsid w:val="00AC4F07"/>
    <w:rsid w:val="00AF1653"/>
    <w:rsid w:val="00BD490D"/>
    <w:rsid w:val="00BF3A9F"/>
    <w:rsid w:val="00C109C7"/>
    <w:rsid w:val="00C30655"/>
    <w:rsid w:val="00C4282E"/>
    <w:rsid w:val="00C532FE"/>
    <w:rsid w:val="00C673A2"/>
    <w:rsid w:val="00CA4B0F"/>
    <w:rsid w:val="00CE3E71"/>
    <w:rsid w:val="00E37360"/>
    <w:rsid w:val="00E811DF"/>
    <w:rsid w:val="00F60857"/>
    <w:rsid w:val="00F75BB0"/>
    <w:rsid w:val="00FC411C"/>
    <w:rsid w:val="00FF49E1"/>
    <w:rsid w:val="00FF57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556"/>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0"/>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 w:type="table" w:customStyle="1" w:styleId="a5">
    <w:basedOn w:val="TableNormal1"/>
    <w:tblPr>
      <w:tblStyleRowBandSize w:val="1"/>
      <w:tblStyleColBandSize w:val="1"/>
      <w:tblCellMar>
        <w:top w:w="15" w:type="dxa"/>
        <w:left w:w="15" w:type="dxa"/>
        <w:bottom w:w="15" w:type="dxa"/>
        <w:right w:w="15" w:type="dxa"/>
      </w:tblCellMar>
    </w:tblPr>
  </w:style>
  <w:style w:type="paragraph" w:customStyle="1" w:styleId="tv213">
    <w:name w:val="tv213"/>
    <w:basedOn w:val="Parasts"/>
    <w:rsid w:val="006E42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56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j5UxDTEGAVk3myKNF8kIcebFw==">CgMxLjAyCWguMzBqMHpsbDIJaC4xZm9iOXRlOAByITFoUVBqemd2V3lCcGwySVFIMERHMGZBdUgyQkxuSXYxZw==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4507</Words>
  <Characters>2569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4</cp:revision>
  <dcterms:created xsi:type="dcterms:W3CDTF">2024-07-24T06:44:00Z</dcterms:created>
  <dcterms:modified xsi:type="dcterms:W3CDTF">2024-07-25T08:31:00Z</dcterms:modified>
</cp:coreProperties>
</file>