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1E9A3" w14:textId="77777777"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6DB1E9D8" wp14:editId="6DB1E9D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6DB1E9A4" w14:textId="77777777" w:rsidR="001E10FB" w:rsidRPr="003967D0" w:rsidRDefault="001E10FB" w:rsidP="001E10FB">
      <w:pPr>
        <w:jc w:val="center"/>
        <w:rPr>
          <w:rFonts w:ascii="RimBelwe" w:hAnsi="RimBelwe"/>
          <w:noProof/>
          <w:color w:val="000000"/>
          <w:sz w:val="12"/>
          <w:szCs w:val="28"/>
          <w:lang w:val="lv-LV"/>
        </w:rPr>
      </w:pPr>
    </w:p>
    <w:p w14:paraId="6DB1E9A5"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6DB1E9A6"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6DB1E9A7"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6DB1E9A8" w14:textId="77777777" w:rsidR="001E10FB" w:rsidRPr="003967D0" w:rsidRDefault="001E10FB" w:rsidP="001E10FB">
      <w:pPr>
        <w:rPr>
          <w:color w:val="000000"/>
          <w:szCs w:val="16"/>
          <w:lang w:val="lv-LV"/>
        </w:rPr>
      </w:pPr>
    </w:p>
    <w:p w14:paraId="6DB1E9A9"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6DB1E9AA" w14:textId="77777777" w:rsidR="001E10FB" w:rsidRPr="003967D0" w:rsidRDefault="001E10FB" w:rsidP="001E10FB">
      <w:pPr>
        <w:jc w:val="center"/>
        <w:rPr>
          <w:color w:val="000000"/>
          <w:lang w:val="lv-LV"/>
        </w:rPr>
      </w:pPr>
    </w:p>
    <w:p w14:paraId="6DB1E9AB" w14:textId="77777777" w:rsidR="001E10FB" w:rsidRPr="003967D0" w:rsidRDefault="001E10FB" w:rsidP="001E10FB">
      <w:pPr>
        <w:jc w:val="center"/>
        <w:rPr>
          <w:color w:val="000000"/>
          <w:lang w:val="lv-LV"/>
        </w:rPr>
      </w:pPr>
    </w:p>
    <w:tbl>
      <w:tblPr>
        <w:tblW w:w="9344" w:type="dxa"/>
        <w:jc w:val="center"/>
        <w:tblLayout w:type="fixed"/>
        <w:tblLook w:val="0000" w:firstRow="0" w:lastRow="0" w:firstColumn="0" w:lastColumn="0" w:noHBand="0" w:noVBand="0"/>
      </w:tblPr>
      <w:tblGrid>
        <w:gridCol w:w="2836"/>
        <w:gridCol w:w="3488"/>
        <w:gridCol w:w="3020"/>
      </w:tblGrid>
      <w:tr w:rsidR="001E10FB" w:rsidRPr="00361F67" w14:paraId="6DB1E9AF" w14:textId="77777777" w:rsidTr="00327FAF">
        <w:trPr>
          <w:trHeight w:val="336"/>
          <w:jc w:val="center"/>
        </w:trPr>
        <w:tc>
          <w:tcPr>
            <w:tcW w:w="2836" w:type="dxa"/>
            <w:shd w:val="clear" w:color="auto" w:fill="auto"/>
          </w:tcPr>
          <w:p w14:paraId="6DB1E9AC" w14:textId="77777777" w:rsidR="001E10FB" w:rsidRPr="00361F67" w:rsidRDefault="001E10FB" w:rsidP="00361F67">
            <w:pPr>
              <w:widowControl w:val="0"/>
              <w:suppressAutoHyphens/>
              <w:snapToGrid w:val="0"/>
              <w:rPr>
                <w:rFonts w:eastAsia="Lucida Sans Unicode"/>
                <w:color w:val="000000"/>
                <w:kern w:val="1"/>
                <w:lang w:val="lv-LV" w:eastAsia="zh-CN" w:bidi="hi-IN"/>
              </w:rPr>
            </w:pPr>
            <w:r w:rsidRPr="00361F67">
              <w:rPr>
                <w:rFonts w:eastAsia="Lucida Sans Unicode"/>
                <w:color w:val="000000"/>
                <w:kern w:val="1"/>
                <w:lang w:val="lv-LV" w:eastAsia="zh-CN" w:bidi="hi-IN"/>
              </w:rPr>
              <w:t>Ogrē,</w:t>
            </w:r>
            <w:r w:rsidRPr="00361F67">
              <w:rPr>
                <w:color w:val="000000"/>
                <w:kern w:val="1"/>
                <w:lang w:val="lv-LV" w:eastAsia="zh-CN" w:bidi="hi-IN"/>
              </w:rPr>
              <w:t xml:space="preserve"> </w:t>
            </w:r>
            <w:r w:rsidRPr="00361F67">
              <w:rPr>
                <w:rFonts w:eastAsia="Lucida Sans Unicode"/>
                <w:color w:val="000000"/>
                <w:kern w:val="1"/>
                <w:lang w:val="lv-LV" w:eastAsia="zh-CN" w:bidi="hi-IN"/>
              </w:rPr>
              <w:t>Brīvības</w:t>
            </w:r>
            <w:r w:rsidRPr="00361F67">
              <w:rPr>
                <w:color w:val="000000"/>
                <w:kern w:val="1"/>
                <w:lang w:val="lv-LV" w:eastAsia="zh-CN" w:bidi="hi-IN"/>
              </w:rPr>
              <w:t xml:space="preserve"> </w:t>
            </w:r>
            <w:r w:rsidRPr="00361F67">
              <w:rPr>
                <w:rFonts w:eastAsia="Lucida Sans Unicode"/>
                <w:color w:val="000000"/>
                <w:kern w:val="1"/>
                <w:lang w:val="lv-LV" w:eastAsia="zh-CN" w:bidi="hi-IN"/>
              </w:rPr>
              <w:t>ielā</w:t>
            </w:r>
            <w:r w:rsidRPr="00361F67">
              <w:rPr>
                <w:color w:val="000000"/>
                <w:kern w:val="1"/>
                <w:lang w:val="lv-LV" w:eastAsia="zh-CN" w:bidi="hi-IN"/>
              </w:rPr>
              <w:t xml:space="preserve"> </w:t>
            </w:r>
            <w:r w:rsidRPr="00361F67">
              <w:rPr>
                <w:rFonts w:eastAsia="Lucida Sans Unicode"/>
                <w:color w:val="000000"/>
                <w:kern w:val="1"/>
                <w:lang w:val="lv-LV" w:eastAsia="zh-CN" w:bidi="hi-IN"/>
              </w:rPr>
              <w:t>33</w:t>
            </w:r>
          </w:p>
        </w:tc>
        <w:tc>
          <w:tcPr>
            <w:tcW w:w="3488" w:type="dxa"/>
            <w:shd w:val="clear" w:color="auto" w:fill="auto"/>
          </w:tcPr>
          <w:p w14:paraId="6DB1E9AD" w14:textId="268B92FC" w:rsidR="001E10FB" w:rsidRPr="00361F67" w:rsidRDefault="001E10FB" w:rsidP="00361F67">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val="lv-LV" w:eastAsia="zh-CN" w:bidi="hi-IN"/>
              </w:rPr>
            </w:pPr>
            <w:r w:rsidRPr="00361F67">
              <w:rPr>
                <w:rFonts w:eastAsia="Lucida Sans Unicode"/>
                <w:b/>
                <w:bCs/>
                <w:color w:val="000000"/>
                <w:kern w:val="1"/>
                <w:lang w:val="lv-LV" w:eastAsia="zh-CN" w:bidi="hi-IN"/>
              </w:rPr>
              <w:t xml:space="preserve">   Nr.</w:t>
            </w:r>
            <w:r w:rsidR="00327FAF">
              <w:rPr>
                <w:rFonts w:eastAsia="Lucida Sans Unicode"/>
                <w:b/>
                <w:bCs/>
                <w:color w:val="000000"/>
                <w:kern w:val="1"/>
                <w:lang w:val="lv-LV" w:eastAsia="zh-CN" w:bidi="hi-IN"/>
              </w:rPr>
              <w:t>13</w:t>
            </w:r>
          </w:p>
        </w:tc>
        <w:tc>
          <w:tcPr>
            <w:tcW w:w="3020" w:type="dxa"/>
            <w:shd w:val="clear" w:color="auto" w:fill="auto"/>
          </w:tcPr>
          <w:p w14:paraId="6DB1E9AE" w14:textId="5F7C0851" w:rsidR="001E10FB" w:rsidRPr="00361F67" w:rsidRDefault="001E10FB" w:rsidP="00327FAF">
            <w:pPr>
              <w:widowControl w:val="0"/>
              <w:suppressAutoHyphens/>
              <w:snapToGrid w:val="0"/>
              <w:jc w:val="center"/>
              <w:rPr>
                <w:rFonts w:eastAsia="Lucida Sans Unicode"/>
                <w:color w:val="000000"/>
                <w:kern w:val="1"/>
                <w:lang w:val="lv-LV" w:eastAsia="zh-CN" w:bidi="hi-IN"/>
              </w:rPr>
            </w:pPr>
            <w:r w:rsidRPr="00361F67">
              <w:rPr>
                <w:color w:val="000000"/>
                <w:lang w:val="lv-LV"/>
              </w:rPr>
              <w:t>202</w:t>
            </w:r>
            <w:r w:rsidR="00F443C1" w:rsidRPr="00361F67">
              <w:rPr>
                <w:color w:val="000000"/>
                <w:lang w:val="lv-LV"/>
              </w:rPr>
              <w:t>4</w:t>
            </w:r>
            <w:r w:rsidRPr="00361F67">
              <w:rPr>
                <w:color w:val="000000"/>
                <w:lang w:val="lv-LV"/>
              </w:rPr>
              <w:t>.</w:t>
            </w:r>
            <w:r w:rsidR="009070F5" w:rsidRPr="00361F67">
              <w:rPr>
                <w:color w:val="000000"/>
                <w:lang w:val="lv-LV"/>
              </w:rPr>
              <w:t xml:space="preserve"> </w:t>
            </w:r>
            <w:r w:rsidRPr="00361F67">
              <w:rPr>
                <w:color w:val="000000"/>
                <w:lang w:val="lv-LV"/>
              </w:rPr>
              <w:t>gada</w:t>
            </w:r>
            <w:r w:rsidR="009070F5" w:rsidRPr="00361F67">
              <w:rPr>
                <w:color w:val="000000"/>
                <w:lang w:val="lv-LV"/>
              </w:rPr>
              <w:t xml:space="preserve"> </w:t>
            </w:r>
            <w:r w:rsidR="00327FAF">
              <w:rPr>
                <w:color w:val="000000"/>
                <w:lang w:val="lv-LV"/>
              </w:rPr>
              <w:t>29</w:t>
            </w:r>
            <w:r w:rsidR="009070F5" w:rsidRPr="00361F67">
              <w:rPr>
                <w:color w:val="000000"/>
                <w:lang w:val="lv-LV"/>
              </w:rPr>
              <w:t xml:space="preserve">. </w:t>
            </w:r>
            <w:r w:rsidR="00F443C1" w:rsidRPr="00361F67">
              <w:rPr>
                <w:color w:val="000000"/>
                <w:lang w:val="lv-LV"/>
              </w:rPr>
              <w:t>augustā</w:t>
            </w:r>
            <w:r w:rsidRPr="00361F67">
              <w:rPr>
                <w:color w:val="000000"/>
                <w:kern w:val="1"/>
                <w:lang w:val="lv-LV" w:eastAsia="zh-CN" w:bidi="hi-IN"/>
              </w:rPr>
              <w:t xml:space="preserve">  </w:t>
            </w:r>
          </w:p>
        </w:tc>
      </w:tr>
    </w:tbl>
    <w:p w14:paraId="6DB1E9B0" w14:textId="77777777" w:rsidR="001E10FB" w:rsidRPr="00361F67" w:rsidRDefault="001E10FB" w:rsidP="00361F67">
      <w:pPr>
        <w:rPr>
          <w:color w:val="000000"/>
          <w:lang w:val="lv-LV"/>
        </w:rPr>
      </w:pPr>
      <w:r w:rsidRPr="00361F67">
        <w:rPr>
          <w:color w:val="000000"/>
          <w:lang w:val="lv-LV"/>
        </w:rPr>
        <w:t xml:space="preserve">            </w:t>
      </w:r>
    </w:p>
    <w:p w14:paraId="6DB1E9B1" w14:textId="6B98C9A1" w:rsidR="001E10FB" w:rsidRPr="00361F67" w:rsidRDefault="00327FAF" w:rsidP="00361F67">
      <w:pPr>
        <w:jc w:val="center"/>
        <w:rPr>
          <w:b/>
          <w:lang w:val="lv-LV" w:eastAsia="lv-LV"/>
        </w:rPr>
      </w:pPr>
      <w:r>
        <w:rPr>
          <w:b/>
          <w:lang w:val="lv-LV" w:eastAsia="lv-LV"/>
        </w:rPr>
        <w:t>34</w:t>
      </w:r>
      <w:r w:rsidR="00331418" w:rsidRPr="00361F67">
        <w:rPr>
          <w:b/>
          <w:lang w:val="lv-LV" w:eastAsia="lv-LV"/>
        </w:rPr>
        <w:t>.</w:t>
      </w:r>
    </w:p>
    <w:p w14:paraId="6DB1E9B2" w14:textId="56CE1AC3" w:rsidR="00F443C1" w:rsidRPr="00361F67" w:rsidRDefault="00644C63" w:rsidP="00361F67">
      <w:pPr>
        <w:pStyle w:val="BodyText"/>
        <w:tabs>
          <w:tab w:val="left" w:pos="0"/>
        </w:tabs>
        <w:ind w:right="0"/>
        <w:jc w:val="center"/>
        <w:rPr>
          <w:rFonts w:ascii="Times New Roman" w:hAnsi="Times New Roman"/>
          <w:b/>
          <w:bCs/>
          <w:color w:val="000000"/>
          <w:szCs w:val="24"/>
          <w:u w:val="single"/>
        </w:rPr>
      </w:pPr>
      <w:r w:rsidRPr="00361F67">
        <w:rPr>
          <w:rFonts w:ascii="Times New Roman" w:hAnsi="Times New Roman"/>
          <w:b/>
          <w:bCs/>
          <w:color w:val="000000"/>
          <w:szCs w:val="24"/>
          <w:u w:val="single"/>
        </w:rPr>
        <w:t xml:space="preserve">Par </w:t>
      </w:r>
      <w:r w:rsidR="00A32532" w:rsidRPr="00361F67">
        <w:rPr>
          <w:rFonts w:ascii="Times New Roman" w:hAnsi="Times New Roman"/>
          <w:b/>
          <w:bCs/>
          <w:color w:val="000000"/>
          <w:szCs w:val="24"/>
          <w:u w:val="single"/>
        </w:rPr>
        <w:t>piekrišanu nekustam</w:t>
      </w:r>
      <w:r w:rsidR="007E7791" w:rsidRPr="00361F67">
        <w:rPr>
          <w:rFonts w:ascii="Times New Roman" w:hAnsi="Times New Roman"/>
          <w:b/>
          <w:bCs/>
          <w:color w:val="000000"/>
          <w:szCs w:val="24"/>
          <w:u w:val="single"/>
        </w:rPr>
        <w:t>ā</w:t>
      </w:r>
      <w:r w:rsidR="00A32532" w:rsidRPr="00361F67">
        <w:rPr>
          <w:rFonts w:ascii="Times New Roman" w:hAnsi="Times New Roman"/>
          <w:b/>
          <w:bCs/>
          <w:color w:val="000000"/>
          <w:szCs w:val="24"/>
          <w:u w:val="single"/>
        </w:rPr>
        <w:t xml:space="preserve"> īpašum</w:t>
      </w:r>
      <w:r w:rsidR="007E7791" w:rsidRPr="00361F67">
        <w:rPr>
          <w:rFonts w:ascii="Times New Roman" w:hAnsi="Times New Roman"/>
          <w:b/>
          <w:bCs/>
          <w:color w:val="000000"/>
          <w:szCs w:val="24"/>
          <w:u w:val="single"/>
        </w:rPr>
        <w:t>a</w:t>
      </w:r>
      <w:r w:rsidR="00F443C1" w:rsidRPr="00361F67">
        <w:rPr>
          <w:rFonts w:ascii="Times New Roman" w:hAnsi="Times New Roman"/>
          <w:b/>
          <w:bCs/>
          <w:color w:val="000000"/>
          <w:szCs w:val="24"/>
          <w:u w:val="single"/>
        </w:rPr>
        <w:t xml:space="preserve"> “</w:t>
      </w:r>
      <w:proofErr w:type="spellStart"/>
      <w:r w:rsidR="00A32532" w:rsidRPr="00361F67">
        <w:rPr>
          <w:rFonts w:ascii="Times New Roman" w:hAnsi="Times New Roman"/>
          <w:b/>
          <w:bCs/>
          <w:color w:val="000000"/>
          <w:szCs w:val="24"/>
          <w:u w:val="single"/>
        </w:rPr>
        <w:t>Augšcepļi</w:t>
      </w:r>
      <w:proofErr w:type="spellEnd"/>
      <w:r w:rsidR="00F443C1" w:rsidRPr="00361F67">
        <w:rPr>
          <w:rFonts w:ascii="Times New Roman" w:hAnsi="Times New Roman"/>
          <w:b/>
          <w:bCs/>
          <w:color w:val="000000"/>
          <w:szCs w:val="24"/>
          <w:u w:val="single"/>
        </w:rPr>
        <w:t>”,</w:t>
      </w:r>
      <w:r w:rsidR="00A32532" w:rsidRPr="00361F67">
        <w:rPr>
          <w:rFonts w:ascii="Times New Roman" w:hAnsi="Times New Roman"/>
          <w:b/>
          <w:bCs/>
          <w:color w:val="000000"/>
          <w:szCs w:val="24"/>
          <w:u w:val="single"/>
        </w:rPr>
        <w:t xml:space="preserve"> Suntažu pagasts, Ogres novads</w:t>
      </w:r>
      <w:r w:rsidR="007E7791" w:rsidRPr="00361F67">
        <w:rPr>
          <w:rFonts w:ascii="Times New Roman" w:hAnsi="Times New Roman"/>
          <w:b/>
          <w:bCs/>
          <w:color w:val="000000"/>
          <w:szCs w:val="24"/>
          <w:u w:val="single"/>
        </w:rPr>
        <w:t>, iegūšanai īpašumā</w:t>
      </w:r>
    </w:p>
    <w:p w14:paraId="6DB1E9B3" w14:textId="77777777" w:rsidR="00644C63" w:rsidRPr="00361F67" w:rsidRDefault="00644C63" w:rsidP="00361F67">
      <w:pPr>
        <w:pStyle w:val="BodyText"/>
        <w:tabs>
          <w:tab w:val="left" w:pos="0"/>
        </w:tabs>
        <w:ind w:right="0"/>
        <w:rPr>
          <w:rFonts w:ascii="Times New Roman" w:hAnsi="Times New Roman"/>
          <w:b/>
          <w:color w:val="000000"/>
          <w:szCs w:val="24"/>
          <w:u w:val="single"/>
        </w:rPr>
      </w:pPr>
    </w:p>
    <w:p w14:paraId="6DB1E9B4" w14:textId="4419175A" w:rsidR="00A32532" w:rsidRPr="00361F67" w:rsidRDefault="00A32532" w:rsidP="00361F67">
      <w:pPr>
        <w:ind w:firstLine="720"/>
        <w:jc w:val="both"/>
        <w:rPr>
          <w:rFonts w:eastAsia="Calibri"/>
          <w:lang w:val="lv-LV"/>
        </w:rPr>
      </w:pPr>
      <w:r w:rsidRPr="00361F67">
        <w:rPr>
          <w:rFonts w:eastAsia="Calibri"/>
          <w:lang w:val="lv-LV"/>
        </w:rPr>
        <w:t xml:space="preserve">Ogres novada pašvaldībā (turpmāk – Pašvaldība) 2024. gada 31. jūlijā saņemts </w:t>
      </w:r>
      <w:proofErr w:type="spellStart"/>
      <w:r w:rsidRPr="00361F67">
        <w:rPr>
          <w:rFonts w:eastAsia="Calibri"/>
          <w:i/>
          <w:lang w:val="lv-LV"/>
        </w:rPr>
        <w:t>Tristont</w:t>
      </w:r>
      <w:proofErr w:type="spellEnd"/>
      <w:r w:rsidRPr="00361F67">
        <w:rPr>
          <w:rFonts w:eastAsia="Calibri"/>
          <w:i/>
          <w:lang w:val="lv-LV"/>
        </w:rPr>
        <w:t xml:space="preserve"> Marketing LDA</w:t>
      </w:r>
      <w:r w:rsidRPr="00361F67">
        <w:rPr>
          <w:rFonts w:eastAsia="Calibri"/>
          <w:lang w:val="lv-LV"/>
        </w:rPr>
        <w:t xml:space="preserve"> (M</w:t>
      </w:r>
      <w:r w:rsidRPr="00361F67">
        <w:rPr>
          <w:rFonts w:eastAsia="Calibri"/>
          <w:caps/>
          <w:lang w:val="lv-LV"/>
        </w:rPr>
        <w:t>adeiras</w:t>
      </w:r>
      <w:r w:rsidRPr="00361F67">
        <w:rPr>
          <w:rFonts w:eastAsia="Calibri"/>
          <w:lang w:val="lv-LV"/>
        </w:rPr>
        <w:t xml:space="preserve"> B</w:t>
      </w:r>
      <w:r w:rsidRPr="00361F67">
        <w:rPr>
          <w:rFonts w:eastAsia="Calibri"/>
          <w:caps/>
          <w:lang w:val="lv-LV"/>
        </w:rPr>
        <w:t>rīvā</w:t>
      </w:r>
      <w:r w:rsidRPr="00361F67">
        <w:rPr>
          <w:rFonts w:eastAsia="Calibri"/>
          <w:lang w:val="lv-LV"/>
        </w:rPr>
        <w:t xml:space="preserve"> Z</w:t>
      </w:r>
      <w:r w:rsidRPr="00361F67">
        <w:rPr>
          <w:rFonts w:eastAsia="Calibri"/>
          <w:caps/>
          <w:lang w:val="lv-LV"/>
        </w:rPr>
        <w:t>ona</w:t>
      </w:r>
      <w:r w:rsidRPr="00361F67">
        <w:rPr>
          <w:rFonts w:eastAsia="Calibri"/>
          <w:lang w:val="lv-LV"/>
        </w:rPr>
        <w:t xml:space="preserve">), reģistrācijas numurs PT518018440, juridiskā adrese: </w:t>
      </w:r>
      <w:proofErr w:type="spellStart"/>
      <w:r w:rsidRPr="00361F67">
        <w:rPr>
          <w:rFonts w:eastAsia="Calibri"/>
          <w:i/>
          <w:lang w:val="lv-LV"/>
        </w:rPr>
        <w:t>Rua</w:t>
      </w:r>
      <w:proofErr w:type="spellEnd"/>
      <w:r w:rsidRPr="00361F67">
        <w:rPr>
          <w:rFonts w:eastAsia="Calibri"/>
          <w:i/>
          <w:lang w:val="lv-LV"/>
        </w:rPr>
        <w:t xml:space="preserve"> </w:t>
      </w:r>
      <w:proofErr w:type="spellStart"/>
      <w:r w:rsidRPr="00361F67">
        <w:rPr>
          <w:rFonts w:eastAsia="Calibri"/>
          <w:i/>
          <w:lang w:val="lv-LV"/>
        </w:rPr>
        <w:t>das</w:t>
      </w:r>
      <w:proofErr w:type="spellEnd"/>
      <w:r w:rsidRPr="00361F67">
        <w:rPr>
          <w:rFonts w:eastAsia="Calibri"/>
          <w:i/>
          <w:lang w:val="lv-LV"/>
        </w:rPr>
        <w:t xml:space="preserve"> </w:t>
      </w:r>
      <w:proofErr w:type="spellStart"/>
      <w:r w:rsidRPr="00361F67">
        <w:rPr>
          <w:rFonts w:eastAsia="Calibri"/>
          <w:i/>
          <w:lang w:val="lv-LV"/>
        </w:rPr>
        <w:t>Pretas</w:t>
      </w:r>
      <w:proofErr w:type="spellEnd"/>
      <w:r w:rsidRPr="00361F67">
        <w:rPr>
          <w:rFonts w:eastAsia="Calibri"/>
          <w:i/>
          <w:lang w:val="lv-LV"/>
        </w:rPr>
        <w:t xml:space="preserve"> nr.43, 2.andar, sala 5, </w:t>
      </w:r>
      <w:proofErr w:type="spellStart"/>
      <w:r w:rsidRPr="00361F67">
        <w:rPr>
          <w:rFonts w:eastAsia="Calibri"/>
          <w:i/>
          <w:lang w:val="lv-LV"/>
        </w:rPr>
        <w:t>Funchal</w:t>
      </w:r>
      <w:proofErr w:type="spellEnd"/>
      <w:r w:rsidRPr="00361F67">
        <w:rPr>
          <w:rFonts w:eastAsia="Calibri"/>
          <w:i/>
          <w:lang w:val="lv-LV"/>
        </w:rPr>
        <w:t xml:space="preserve">, 9000-049, </w:t>
      </w:r>
      <w:proofErr w:type="spellStart"/>
      <w:r w:rsidRPr="00361F67">
        <w:rPr>
          <w:rFonts w:eastAsia="Calibri"/>
          <w:i/>
          <w:lang w:val="lv-LV"/>
        </w:rPr>
        <w:t>Portugal</w:t>
      </w:r>
      <w:proofErr w:type="spellEnd"/>
      <w:r w:rsidRPr="00361F67">
        <w:rPr>
          <w:rFonts w:eastAsia="Calibri"/>
          <w:lang w:val="lv-LV"/>
        </w:rPr>
        <w:t xml:space="preserve"> (turpmāk – Sabiedrība), iesniegums</w:t>
      </w:r>
      <w:r w:rsidR="00A519F0" w:rsidRPr="00361F67">
        <w:rPr>
          <w:rFonts w:eastAsia="Calibri"/>
          <w:lang w:val="lv-LV"/>
        </w:rPr>
        <w:t xml:space="preserve"> (reģistrēts Pašvaldībā 2024.</w:t>
      </w:r>
      <w:r w:rsidR="00361F67">
        <w:rPr>
          <w:rFonts w:eastAsia="Calibri"/>
          <w:lang w:val="lv-LV"/>
        </w:rPr>
        <w:t xml:space="preserve"> </w:t>
      </w:r>
      <w:r w:rsidR="00A519F0" w:rsidRPr="00361F67">
        <w:rPr>
          <w:rFonts w:eastAsia="Calibri"/>
          <w:lang w:val="lv-LV"/>
        </w:rPr>
        <w:t>gada 1.</w:t>
      </w:r>
      <w:r w:rsidR="00361F67">
        <w:rPr>
          <w:rFonts w:eastAsia="Calibri"/>
          <w:lang w:val="lv-LV"/>
        </w:rPr>
        <w:t xml:space="preserve"> </w:t>
      </w:r>
      <w:r w:rsidR="00A519F0" w:rsidRPr="00361F67">
        <w:rPr>
          <w:rFonts w:eastAsia="Calibri"/>
          <w:lang w:val="lv-LV"/>
        </w:rPr>
        <w:t>augustā ar Nr. 2-4.1/3833, turpmāk – iesniegums)</w:t>
      </w:r>
      <w:r w:rsidRPr="00361F67">
        <w:rPr>
          <w:rFonts w:eastAsia="Calibri"/>
          <w:lang w:val="lv-LV"/>
        </w:rPr>
        <w:t xml:space="preserve"> ar lūgumu Pašvaldībai piekrist nekustamā īpašuma “</w:t>
      </w:r>
      <w:proofErr w:type="spellStart"/>
      <w:r w:rsidRPr="00361F67">
        <w:rPr>
          <w:rFonts w:eastAsia="Calibri"/>
          <w:lang w:val="lv-LV"/>
        </w:rPr>
        <w:t>Augšcepļi</w:t>
      </w:r>
      <w:proofErr w:type="spellEnd"/>
      <w:r w:rsidRPr="00361F67">
        <w:rPr>
          <w:rFonts w:eastAsia="Calibri"/>
          <w:lang w:val="lv-LV"/>
        </w:rPr>
        <w:t xml:space="preserve">”, </w:t>
      </w:r>
      <w:proofErr w:type="spellStart"/>
      <w:r w:rsidRPr="00361F67">
        <w:rPr>
          <w:rFonts w:eastAsia="Calibri"/>
          <w:lang w:val="lv-LV"/>
        </w:rPr>
        <w:t>Ķieģelceplis</w:t>
      </w:r>
      <w:proofErr w:type="spellEnd"/>
      <w:r w:rsidRPr="00361F67">
        <w:rPr>
          <w:rFonts w:eastAsia="Calibri"/>
          <w:lang w:val="lv-LV"/>
        </w:rPr>
        <w:t>, Suntažu pag., Ogres nov., kadastra numurs 7488 004 0017 (turpmāk – nekustamais īpašums), iegūšanai īpašumā, norādot, ka iegūstamās zemes turpmākās izmantošanas mērķis ir kokapstrāde, koka izstrādājumu ražošana</w:t>
      </w:r>
      <w:r w:rsidR="00A519F0" w:rsidRPr="00361F67">
        <w:rPr>
          <w:rFonts w:eastAsia="Calibri"/>
          <w:lang w:val="lv-LV"/>
        </w:rPr>
        <w:t xml:space="preserve">. </w:t>
      </w:r>
      <w:r w:rsidRPr="00361F67">
        <w:rPr>
          <w:rFonts w:eastAsia="Calibri"/>
          <w:lang w:val="lv-LV"/>
        </w:rPr>
        <w:t xml:space="preserve">Iesniegumam pievienots 2024. gada 9. jūlija pirkuma līgums un 2024. gada 6. augustā Pašvaldībā iesniegti </w:t>
      </w:r>
      <w:r w:rsidR="00A519F0" w:rsidRPr="00361F67">
        <w:rPr>
          <w:rFonts w:eastAsia="Calibri"/>
          <w:lang w:val="lv-LV"/>
        </w:rPr>
        <w:t>Sabiedrības (</w:t>
      </w:r>
      <w:proofErr w:type="spellStart"/>
      <w:r w:rsidRPr="00361F67">
        <w:rPr>
          <w:rFonts w:eastAsia="Calibri"/>
          <w:i/>
          <w:lang w:val="lv-LV"/>
        </w:rPr>
        <w:t>Tristont</w:t>
      </w:r>
      <w:proofErr w:type="spellEnd"/>
      <w:r w:rsidRPr="00361F67">
        <w:rPr>
          <w:rFonts w:eastAsia="Calibri"/>
          <w:i/>
          <w:lang w:val="lv-LV"/>
        </w:rPr>
        <w:t xml:space="preserve"> Marketing LDA</w:t>
      </w:r>
      <w:r w:rsidR="00A519F0" w:rsidRPr="00361F67">
        <w:rPr>
          <w:rFonts w:eastAsia="Calibri"/>
          <w:i/>
          <w:lang w:val="lv-LV"/>
        </w:rPr>
        <w:t>)</w:t>
      </w:r>
      <w:r w:rsidRPr="00361F67">
        <w:rPr>
          <w:rFonts w:eastAsia="Calibri"/>
          <w:i/>
          <w:lang w:val="lv-LV"/>
        </w:rPr>
        <w:t xml:space="preserve"> </w:t>
      </w:r>
      <w:r w:rsidRPr="00361F67">
        <w:rPr>
          <w:rFonts w:eastAsia="Calibri"/>
          <w:lang w:val="lv-LV"/>
        </w:rPr>
        <w:t>reģistrēšanas un dibināšanas dokumenti, kuriem pievienoti tulkojumi no portugāļu valodas uz latviešu valodu.</w:t>
      </w:r>
      <w:r w:rsidRPr="00361F67">
        <w:rPr>
          <w:rFonts w:eastAsia="Calibri"/>
          <w:i/>
          <w:lang w:val="lv-LV"/>
        </w:rPr>
        <w:t xml:space="preserve"> </w:t>
      </w:r>
      <w:r w:rsidRPr="00361F67">
        <w:rPr>
          <w:rFonts w:eastAsia="Calibri"/>
          <w:lang w:val="lv-LV"/>
        </w:rPr>
        <w:t>Pašvaldībā iesniegtie Sabiedrības dibināšanas dokumenti liecina, ka Sabiedrīb</w:t>
      </w:r>
      <w:r w:rsidR="00A519F0" w:rsidRPr="00361F67">
        <w:rPr>
          <w:rFonts w:eastAsia="Calibri"/>
          <w:lang w:val="lv-LV"/>
        </w:rPr>
        <w:t>as</w:t>
      </w:r>
      <w:r w:rsidRPr="00361F67">
        <w:rPr>
          <w:rFonts w:eastAsia="Calibri"/>
          <w:lang w:val="lv-LV"/>
        </w:rPr>
        <w:t xml:space="preserve"> dibinātāji ir </w:t>
      </w:r>
      <w:r w:rsidR="00A519F0" w:rsidRPr="00361F67">
        <w:rPr>
          <w:rFonts w:eastAsia="Calibri"/>
          <w:lang w:val="lv-LV"/>
        </w:rPr>
        <w:t>divi</w:t>
      </w:r>
      <w:r w:rsidRPr="00361F67">
        <w:rPr>
          <w:rFonts w:eastAsia="Calibri"/>
          <w:lang w:val="lv-LV"/>
        </w:rPr>
        <w:t xml:space="preserve"> Latvijas Republikas pilsoņi.</w:t>
      </w:r>
    </w:p>
    <w:p w14:paraId="61646F83" w14:textId="11A1BCDA" w:rsidR="00FA547A" w:rsidRPr="00361F67" w:rsidRDefault="00FA547A" w:rsidP="00361F67">
      <w:pPr>
        <w:ind w:firstLine="720"/>
        <w:jc w:val="both"/>
        <w:rPr>
          <w:rFonts w:eastAsia="Calibri"/>
          <w:lang w:val="lv-LV"/>
        </w:rPr>
      </w:pPr>
      <w:r w:rsidRPr="00361F67">
        <w:rPr>
          <w:rFonts w:eastAsia="Calibri"/>
          <w:lang w:val="lv-LV"/>
        </w:rPr>
        <w:t>Nekustamais īpašums ierakstīts Zemgales rajona tiesas Suntažu pagasta zemesgrāmatas nodalījumā Nr.</w:t>
      </w:r>
      <w:r w:rsidR="00361F67">
        <w:rPr>
          <w:rFonts w:eastAsia="Calibri"/>
          <w:lang w:val="lv-LV"/>
        </w:rPr>
        <w:t xml:space="preserve"> </w:t>
      </w:r>
      <w:r w:rsidRPr="00361F67">
        <w:rPr>
          <w:rFonts w:eastAsia="Calibri"/>
          <w:lang w:val="lv-LV"/>
        </w:rPr>
        <w:t xml:space="preserve">386 un sastāv no </w:t>
      </w:r>
      <w:r w:rsidRPr="00361F67">
        <w:rPr>
          <w:rFonts w:eastAsia="TimesNewRomanPSMT"/>
          <w:lang w:val="lv-LV"/>
        </w:rPr>
        <w:t>zemes vienība</w:t>
      </w:r>
      <w:r w:rsidR="00051C58" w:rsidRPr="00361F67">
        <w:rPr>
          <w:rFonts w:eastAsia="TimesNewRomanPSMT"/>
          <w:lang w:val="lv-LV"/>
        </w:rPr>
        <w:t>s</w:t>
      </w:r>
      <w:r w:rsidRPr="00361F67">
        <w:rPr>
          <w:rFonts w:eastAsia="TimesNewRomanPSMT"/>
          <w:lang w:val="lv-LV"/>
        </w:rPr>
        <w:t xml:space="preserve"> (kadastra apzīmējums 74880040017)</w:t>
      </w:r>
      <w:r w:rsidR="00051C58" w:rsidRPr="00361F67">
        <w:rPr>
          <w:rFonts w:eastAsia="TimesNewRomanPSMT"/>
          <w:lang w:val="lv-LV"/>
        </w:rPr>
        <w:t xml:space="preserve"> </w:t>
      </w:r>
      <w:r w:rsidRPr="00361F67">
        <w:rPr>
          <w:rFonts w:eastAsia="TimesNewRomanPSMT"/>
          <w:lang w:val="lv-LV"/>
        </w:rPr>
        <w:t>ar kopējo platību 2,14 ha un uz tās esošajām būvēm (kadastra apzīmējumi 74880040017001, 74880040017002, 74880040017003, 74880040017004, 74880040017005, 74880040017006, 74880040017007, 74880040017008).</w:t>
      </w:r>
    </w:p>
    <w:p w14:paraId="6DB1E9B5" w14:textId="20F38F0F" w:rsidR="00A32532" w:rsidRPr="00361F67" w:rsidRDefault="00A32532" w:rsidP="00361F67">
      <w:pPr>
        <w:ind w:firstLine="720"/>
        <w:jc w:val="both"/>
        <w:rPr>
          <w:rFonts w:eastAsia="Calibri"/>
          <w:lang w:val="lv-LV"/>
        </w:rPr>
      </w:pPr>
      <w:r w:rsidRPr="00361F67">
        <w:rPr>
          <w:rFonts w:eastAsia="Calibri"/>
          <w:lang w:val="lv-LV"/>
        </w:rPr>
        <w:t xml:space="preserve">Likuma </w:t>
      </w:r>
      <w:r w:rsidR="009E7E7C" w:rsidRPr="00361F67">
        <w:rPr>
          <w:rFonts w:eastAsia="Calibri"/>
          <w:lang w:val="lv-LV"/>
        </w:rPr>
        <w:t>“</w:t>
      </w:r>
      <w:r w:rsidRPr="00361F67">
        <w:rPr>
          <w:rFonts w:eastAsia="Calibri"/>
          <w:lang w:val="lv-LV"/>
        </w:rPr>
        <w:t>Par zemes privatizāciju lauku apvidos</w:t>
      </w:r>
      <w:r w:rsidR="009E7E7C" w:rsidRPr="00361F67">
        <w:rPr>
          <w:rFonts w:eastAsia="Calibri"/>
          <w:lang w:val="lv-LV"/>
        </w:rPr>
        <w:t>”</w:t>
      </w:r>
      <w:r w:rsidRPr="00361F67">
        <w:rPr>
          <w:rFonts w:eastAsia="Calibri"/>
          <w:lang w:val="lv-LV"/>
        </w:rPr>
        <w:t xml:space="preserve"> (turpmāk – Likums) 28. pants no</w:t>
      </w:r>
      <w:r w:rsidR="00361F67">
        <w:rPr>
          <w:rFonts w:eastAsia="Calibri"/>
          <w:lang w:val="lv-LV"/>
        </w:rPr>
        <w:t>teic</w:t>
      </w:r>
      <w:r w:rsidR="007E7791" w:rsidRPr="00361F67">
        <w:rPr>
          <w:rFonts w:eastAsia="Calibri"/>
          <w:lang w:val="lv-LV"/>
        </w:rPr>
        <w:t xml:space="preserve"> </w:t>
      </w:r>
      <w:r w:rsidRPr="00361F67">
        <w:rPr>
          <w:rFonts w:eastAsia="Calibri"/>
          <w:lang w:val="lv-LV"/>
        </w:rPr>
        <w:t>darījuma subjekt</w:t>
      </w:r>
      <w:r w:rsidR="007E7791" w:rsidRPr="00361F67">
        <w:rPr>
          <w:rFonts w:eastAsia="Calibri"/>
          <w:lang w:val="lv-LV"/>
        </w:rPr>
        <w:t>us, kuri</w:t>
      </w:r>
      <w:r w:rsidRPr="00361F67">
        <w:rPr>
          <w:rFonts w:eastAsia="Calibri"/>
          <w:lang w:val="lv-LV"/>
        </w:rPr>
        <w:t xml:space="preserve"> var iegūt īpašumā zemi. Likuma 28. panta pirmās daļas 3. punktā noteikts, ka zemi īpašumā var iegūt “</w:t>
      </w:r>
      <w:r w:rsidRPr="00361F67">
        <w:rPr>
          <w:rFonts w:eastAsia="Calibri"/>
          <w:i/>
          <w:lang w:val="lv-LV"/>
        </w:rPr>
        <w:t>Latvijas Republikā reģistrēta kapitālsabiedrība, kā arī citā Eiropas Savienības dalībvalstī, Eiropas Ekonomikas zonas valstī, Šveices Konfederācijā vai Ekonomiskās sadarbības un attīstības organizācijas Kapitāla plūsmu liberalizācijas kodeksa valstī reģistrēta kapitālsabiedrība, kura atbilstoši normatīvajiem aktiem ir nodokļu maksātājs Latvijas Republikā […]”</w:t>
      </w:r>
      <w:r w:rsidRPr="00361F67">
        <w:rPr>
          <w:rFonts w:eastAsia="Calibri"/>
          <w:lang w:val="lv-LV"/>
        </w:rPr>
        <w:t>’, savukārt Likuma 28. panta ceturtajā daļā noteikts, ka “</w:t>
      </w:r>
      <w:r w:rsidRPr="00361F67">
        <w:rPr>
          <w:rFonts w:eastAsia="Calibri"/>
          <w:i/>
          <w:lang w:val="lv-LV"/>
        </w:rPr>
        <w:t>Darījumu subjekti, kuri nav minēti šā panta pirmajā daļā, zemi var iegūt īpašumā, ievērojot šā likuma 29.pantā noteiktos ierobežojumus un 30.pantā noteiktajā kārtībā.</w:t>
      </w:r>
      <w:r w:rsidRPr="00361F67">
        <w:rPr>
          <w:rFonts w:eastAsia="Calibri"/>
          <w:lang w:val="lv-LV"/>
        </w:rPr>
        <w:t>”.</w:t>
      </w:r>
    </w:p>
    <w:p w14:paraId="6DB1E9B6" w14:textId="77777777" w:rsidR="00A32532" w:rsidRPr="00361F67" w:rsidRDefault="00A32532" w:rsidP="00361F67">
      <w:pPr>
        <w:ind w:firstLine="720"/>
        <w:jc w:val="both"/>
        <w:rPr>
          <w:rFonts w:eastAsia="Calibri"/>
          <w:lang w:val="lv-LV"/>
        </w:rPr>
      </w:pPr>
      <w:r w:rsidRPr="00361F67">
        <w:rPr>
          <w:rFonts w:eastAsia="Calibri"/>
          <w:lang w:val="lv-LV"/>
        </w:rPr>
        <w:t>Likuma 30. panta otrajā daļa noteikts, ka “</w:t>
      </w:r>
      <w:r w:rsidRPr="00361F67">
        <w:rPr>
          <w:rFonts w:eastAsia="Calibri"/>
          <w:i/>
          <w:lang w:val="lv-LV"/>
        </w:rPr>
        <w:t xml:space="preserve">Novada dome izskata iesniegumu. Ja zemes turpmākās izmantošanas mērķis, kas norādīts iesniegumā, nav pretrunā ar novada pašvaldības teritorijas plānojumu vai </w:t>
      </w:r>
      <w:proofErr w:type="spellStart"/>
      <w:r w:rsidRPr="00361F67">
        <w:rPr>
          <w:rFonts w:eastAsia="Calibri"/>
          <w:i/>
          <w:lang w:val="lv-LV"/>
        </w:rPr>
        <w:t>lokālplānojumu</w:t>
      </w:r>
      <w:proofErr w:type="spellEnd"/>
      <w:r w:rsidRPr="00361F67">
        <w:rPr>
          <w:rFonts w:eastAsia="Calibri"/>
          <w:i/>
          <w:lang w:val="lv-LV"/>
        </w:rPr>
        <w:t>, un ir ievēroti šā likuma 29. panta otrajā daļā minētie ierobežojumi, novada dome 20 dienu laikā dod piekrišanu zemes iegūšanai īpašumā. Piekrišana noformējama izziņas veidā, kuru paraksta novada domes priekšsēdētājs. Izziņā norādāms arī darījuma rezultātā īpašumā iegūstamās zemes izmantošanas mērķis. Darījuma akts ir derīgs ierakstīšanai zemesgrāmatā tikai tad, ja tam pievienota minētā izziņa. Piekrišanas atteikumu darījuma pusēm ir tiesības pārsūdzēt tiesā.</w:t>
      </w:r>
      <w:r w:rsidRPr="00361F67">
        <w:rPr>
          <w:rFonts w:eastAsia="Calibri"/>
          <w:lang w:val="lv-LV"/>
        </w:rPr>
        <w:t>”.</w:t>
      </w:r>
    </w:p>
    <w:p w14:paraId="6DB1E9B7" w14:textId="29D6B263" w:rsidR="00A32532" w:rsidRPr="00361F67" w:rsidRDefault="00A32532" w:rsidP="00361F67">
      <w:pPr>
        <w:ind w:firstLine="502"/>
        <w:jc w:val="both"/>
        <w:rPr>
          <w:lang w:val="lv-LV" w:eastAsia="lv-LV"/>
        </w:rPr>
      </w:pPr>
      <w:r w:rsidRPr="00361F67">
        <w:rPr>
          <w:lang w:val="lv-LV" w:eastAsia="lv-LV"/>
        </w:rPr>
        <w:lastRenderedPageBreak/>
        <w:t xml:space="preserve">Sabiedrība ir reģistrēta Eiropas Savienības dalībvalstij Portugālei piederīgajā teritorijā Madeirā, </w:t>
      </w:r>
      <w:r w:rsidR="007E7791" w:rsidRPr="00361F67">
        <w:rPr>
          <w:lang w:val="lv-LV" w:eastAsia="lv-LV"/>
        </w:rPr>
        <w:t>bet</w:t>
      </w:r>
      <w:r w:rsidRPr="00361F67">
        <w:rPr>
          <w:lang w:val="lv-LV" w:eastAsia="lv-LV"/>
        </w:rPr>
        <w:t xml:space="preserve"> nav reģistrēta kā nodokļu maksātājs Latvijas Republikā, līdz ar to uz </w:t>
      </w:r>
      <w:r w:rsidR="00FA547A" w:rsidRPr="00361F67">
        <w:rPr>
          <w:lang w:val="lv-LV" w:eastAsia="lv-LV"/>
        </w:rPr>
        <w:t>Sabiedrību</w:t>
      </w:r>
      <w:r w:rsidRPr="00361F67">
        <w:rPr>
          <w:lang w:val="lv-LV" w:eastAsia="lv-LV"/>
        </w:rPr>
        <w:t xml:space="preserve"> attiec</w:t>
      </w:r>
      <w:r w:rsidR="00FA547A" w:rsidRPr="00361F67">
        <w:rPr>
          <w:lang w:val="lv-LV" w:eastAsia="lv-LV"/>
        </w:rPr>
        <w:t>as</w:t>
      </w:r>
      <w:r w:rsidRPr="00361F67">
        <w:rPr>
          <w:lang w:val="lv-LV" w:eastAsia="lv-LV"/>
        </w:rPr>
        <w:t xml:space="preserve"> Likuma 28. panta </w:t>
      </w:r>
      <w:r w:rsidR="00FA547A" w:rsidRPr="00361F67">
        <w:rPr>
          <w:lang w:val="lv-LV" w:eastAsia="lv-LV"/>
        </w:rPr>
        <w:t>ceturt</w:t>
      </w:r>
      <w:r w:rsidR="005674FE" w:rsidRPr="00361F67">
        <w:rPr>
          <w:lang w:val="lv-LV" w:eastAsia="lv-LV"/>
        </w:rPr>
        <w:t xml:space="preserve">ajā daļā </w:t>
      </w:r>
      <w:r w:rsidRPr="00361F67">
        <w:rPr>
          <w:lang w:val="lv-LV" w:eastAsia="lv-LV"/>
        </w:rPr>
        <w:t>noteiktais, un Pašvaldības domei atbilstoši Likuma 30.</w:t>
      </w:r>
      <w:r w:rsidR="00361F67">
        <w:rPr>
          <w:lang w:val="lv-LV" w:eastAsia="lv-LV"/>
        </w:rPr>
        <w:t> </w:t>
      </w:r>
      <w:r w:rsidRPr="00361F67">
        <w:rPr>
          <w:lang w:val="lv-LV" w:eastAsia="lv-LV"/>
        </w:rPr>
        <w:t>panta otrajā daļā noteiktajam, izskatot iesniegumu jāizvērtē:</w:t>
      </w:r>
    </w:p>
    <w:p w14:paraId="6DB1E9B8" w14:textId="77777777" w:rsidR="00A32532" w:rsidRPr="00361F67" w:rsidRDefault="00A32532" w:rsidP="00361F67">
      <w:pPr>
        <w:numPr>
          <w:ilvl w:val="0"/>
          <w:numId w:val="5"/>
        </w:numPr>
        <w:jc w:val="both"/>
        <w:rPr>
          <w:lang w:val="lv-LV" w:eastAsia="lv-LV"/>
        </w:rPr>
      </w:pPr>
      <w:r w:rsidRPr="00361F67">
        <w:rPr>
          <w:lang w:val="lv-LV" w:eastAsia="lv-LV"/>
        </w:rPr>
        <w:t>vai iegūstamās zemes turpmākās izmantošanas mērķis, kas norādīts Sabiedrības iesniegumā nav pretrunā ar Pašvaldības teritorijas plānojumu;</w:t>
      </w:r>
    </w:p>
    <w:p w14:paraId="6DB1E9B9" w14:textId="77777777" w:rsidR="00A32532" w:rsidRPr="00361F67" w:rsidRDefault="00A32532" w:rsidP="00361F67">
      <w:pPr>
        <w:numPr>
          <w:ilvl w:val="0"/>
          <w:numId w:val="5"/>
        </w:numPr>
        <w:jc w:val="both"/>
        <w:rPr>
          <w:lang w:val="lv-LV" w:eastAsia="lv-LV"/>
        </w:rPr>
      </w:pPr>
      <w:r w:rsidRPr="00361F67">
        <w:rPr>
          <w:lang w:val="lv-LV" w:eastAsia="lv-LV"/>
        </w:rPr>
        <w:t>vai uz Sabiedrības īpašumā iegūstamo zemi ir attiecināmi Likuma 29. panta otrajā daļā noteiktie ierobežojumi.</w:t>
      </w:r>
    </w:p>
    <w:p w14:paraId="30741F91" w14:textId="479A0053" w:rsidR="005674FE" w:rsidRPr="00361F67" w:rsidRDefault="00A32532" w:rsidP="00361F67">
      <w:pPr>
        <w:ind w:firstLine="502"/>
        <w:jc w:val="both"/>
        <w:rPr>
          <w:rFonts w:eastAsia="Calibri"/>
          <w:lang w:val="lv-LV"/>
        </w:rPr>
      </w:pPr>
      <w:r w:rsidRPr="00361F67">
        <w:rPr>
          <w:rFonts w:eastAsia="Calibri"/>
          <w:lang w:val="lv-LV"/>
        </w:rPr>
        <w:t>Izskatot iesniegumu Pašvaldības dome secina, ka iesniegumā minētais turpmākais zemes izmantošanas mērķis - kokapstrāde, koka izstrādājumu ražošana, atbilst Ogres novada saistoš</w:t>
      </w:r>
      <w:r w:rsidR="00FA547A" w:rsidRPr="00361F67">
        <w:rPr>
          <w:rFonts w:eastAsia="Calibri"/>
          <w:lang w:val="lv-LV"/>
        </w:rPr>
        <w:t>o</w:t>
      </w:r>
      <w:r w:rsidRPr="00361F67">
        <w:rPr>
          <w:rFonts w:eastAsia="Calibri"/>
          <w:lang w:val="lv-LV"/>
        </w:rPr>
        <w:t xml:space="preserve"> noteikumu Nr. 16</w:t>
      </w:r>
      <w:r w:rsidR="005674FE" w:rsidRPr="00361F67">
        <w:rPr>
          <w:rFonts w:eastAsia="Calibri"/>
          <w:lang w:val="lv-LV"/>
        </w:rPr>
        <w:t xml:space="preserve">/2012 “Ogres novada </w:t>
      </w:r>
      <w:r w:rsidRPr="00361F67">
        <w:rPr>
          <w:rFonts w:eastAsia="Calibri"/>
          <w:lang w:val="lv-LV"/>
        </w:rPr>
        <w:t>teritorijas izmantošanas un apbūves noteikumi”</w:t>
      </w:r>
      <w:r w:rsidR="00D55D59" w:rsidRPr="00361F67">
        <w:rPr>
          <w:rFonts w:eastAsia="Calibri"/>
          <w:lang w:val="lv-LV"/>
        </w:rPr>
        <w:t xml:space="preserve"> (turpmāk – Apbūves noteikumi)</w:t>
      </w:r>
      <w:r w:rsidRPr="00361F67">
        <w:rPr>
          <w:rFonts w:eastAsia="Calibri"/>
          <w:lang w:val="lv-LV"/>
        </w:rPr>
        <w:t xml:space="preserve"> pielikuma Ogres novada teritorijas plānojums (2012-2024) Teritorijas plānotā (atļautā) izmantošana Ķieģeļcepļa ciems, zemes vienībai ar kadastra apzīmējumu Nr. 7488 004 0017 noteiktajam funkcionālajam zonējumam - Ražošanas objektu apbūves teritorija (R) (turpmāk – teritorijas plānojums).</w:t>
      </w:r>
    </w:p>
    <w:p w14:paraId="0AB45881" w14:textId="77777777" w:rsidR="00D55D59" w:rsidRPr="00361F67" w:rsidRDefault="00D55D59" w:rsidP="00361F67">
      <w:pPr>
        <w:ind w:firstLine="502"/>
        <w:jc w:val="both"/>
        <w:rPr>
          <w:rFonts w:eastAsia="TimesNewRoman"/>
          <w:lang w:val="lv-LV"/>
        </w:rPr>
      </w:pPr>
      <w:r w:rsidRPr="00361F67">
        <w:rPr>
          <w:rFonts w:eastAsia="Calibri"/>
          <w:lang w:val="lv-LV"/>
        </w:rPr>
        <w:t>Apbūves noteikumu</w:t>
      </w:r>
      <w:r w:rsidR="005674FE" w:rsidRPr="00361F67">
        <w:rPr>
          <w:rFonts w:eastAsia="Calibri"/>
          <w:lang w:val="lv-LV"/>
        </w:rPr>
        <w:t xml:space="preserve"> 223. punkts noteic, ka</w:t>
      </w:r>
      <w:r w:rsidR="005674FE" w:rsidRPr="00361F67">
        <w:rPr>
          <w:rFonts w:eastAsia="TimesNewRoman,Bold"/>
          <w:b/>
          <w:bCs/>
          <w:lang w:val="lv-LV"/>
        </w:rPr>
        <w:t xml:space="preserve"> </w:t>
      </w:r>
      <w:r w:rsidR="005674FE" w:rsidRPr="00361F67">
        <w:rPr>
          <w:rFonts w:eastAsia="TimesNewRoman,Bold"/>
          <w:bCs/>
          <w:lang w:val="lv-LV"/>
        </w:rPr>
        <w:t>ražošanas objektu teritorija (R)</w:t>
      </w:r>
      <w:r w:rsidR="005674FE" w:rsidRPr="00361F67">
        <w:rPr>
          <w:rFonts w:eastAsia="Calibri"/>
          <w:lang w:val="lv-LV"/>
        </w:rPr>
        <w:t xml:space="preserve"> </w:t>
      </w:r>
      <w:r w:rsidR="005674FE" w:rsidRPr="00361F67">
        <w:rPr>
          <w:rFonts w:eastAsia="TimesNewRoman"/>
          <w:lang w:val="lv-LV"/>
        </w:rPr>
        <w:t>nozīmē zemes vienību, kur</w:t>
      </w:r>
      <w:r w:rsidR="005674FE" w:rsidRPr="00361F67">
        <w:rPr>
          <w:rFonts w:eastAsia="Calibri"/>
          <w:lang w:val="lv-LV"/>
        </w:rPr>
        <w:t xml:space="preserve"> </w:t>
      </w:r>
      <w:r w:rsidR="005674FE" w:rsidRPr="00361F67">
        <w:rPr>
          <w:rFonts w:eastAsia="TimesNewRoman"/>
          <w:lang w:val="lv-LV"/>
        </w:rPr>
        <w:t>zemes, ēkas un citas būves vai tās daļas izmantošanas veids ir ražošanas objekti, kas</w:t>
      </w:r>
      <w:r w:rsidR="005674FE" w:rsidRPr="00361F67">
        <w:rPr>
          <w:rFonts w:eastAsia="Calibri"/>
          <w:lang w:val="lv-LV"/>
        </w:rPr>
        <w:t xml:space="preserve"> </w:t>
      </w:r>
      <w:r w:rsidR="005674FE" w:rsidRPr="00361F67">
        <w:rPr>
          <w:rFonts w:eastAsia="TimesNewRoman"/>
          <w:lang w:val="lv-LV"/>
        </w:rPr>
        <w:t>nerada būtisku piesārņojumu, darījumu, pārvaldes un zinātnes iestādes, kā arī cita, šajos</w:t>
      </w:r>
      <w:r w:rsidR="005674FE" w:rsidRPr="00361F67">
        <w:rPr>
          <w:rFonts w:eastAsia="Calibri"/>
          <w:lang w:val="lv-LV"/>
        </w:rPr>
        <w:t xml:space="preserve"> </w:t>
      </w:r>
      <w:r w:rsidR="005674FE" w:rsidRPr="00361F67">
        <w:rPr>
          <w:rFonts w:eastAsia="TimesNewRoman"/>
          <w:lang w:val="lv-LV"/>
        </w:rPr>
        <w:t>noteikumos noteiktā, atļautā izmantošana.</w:t>
      </w:r>
    </w:p>
    <w:p w14:paraId="6BF0F903" w14:textId="43B412C5" w:rsidR="00D55D59" w:rsidRPr="00361F67" w:rsidRDefault="00D55D59" w:rsidP="00361F67">
      <w:pPr>
        <w:ind w:firstLine="502"/>
        <w:jc w:val="both"/>
        <w:rPr>
          <w:rFonts w:eastAsia="TimesNewRoman"/>
          <w:lang w:val="lv-LV"/>
        </w:rPr>
      </w:pPr>
      <w:r w:rsidRPr="00361F67">
        <w:rPr>
          <w:rFonts w:eastAsia="TimesNewRoman"/>
          <w:lang w:val="lv-LV"/>
        </w:rPr>
        <w:t>Saskaņā ar Apbūves noteikumu 223.1. apakšpunktu</w:t>
      </w:r>
      <w:r w:rsidRPr="00361F67">
        <w:rPr>
          <w:rFonts w:eastAsia="TimesNewRoman,Bold"/>
          <w:bCs/>
          <w:lang w:val="lv-LV"/>
        </w:rPr>
        <w:t xml:space="preserve"> nolūks, kādā atļauts plānot, projektēt, būvēt, pārbūvēt, ierīkot vai izmantot ēku vai citu būvi uz zemes ir:</w:t>
      </w:r>
    </w:p>
    <w:p w14:paraId="168DE7B2" w14:textId="3D91032A" w:rsidR="00D55D59" w:rsidRPr="00361F67" w:rsidRDefault="00D55D59" w:rsidP="00361F67">
      <w:pPr>
        <w:autoSpaceDE w:val="0"/>
        <w:autoSpaceDN w:val="0"/>
        <w:adjustRightInd w:val="0"/>
        <w:rPr>
          <w:rFonts w:eastAsia="TimesNewRoman"/>
          <w:lang w:val="lv-LV"/>
        </w:rPr>
      </w:pPr>
      <w:r w:rsidRPr="00361F67">
        <w:rPr>
          <w:rFonts w:eastAsia="TimesNewRoman"/>
          <w:lang w:val="lv-LV"/>
        </w:rPr>
        <w:t>a) vispārīgās ražošanas uzņēmums;</w:t>
      </w:r>
    </w:p>
    <w:p w14:paraId="5CFE5807" w14:textId="445EC4BA" w:rsidR="00D55D59" w:rsidRPr="00361F67" w:rsidRDefault="00D55D59" w:rsidP="00361F67">
      <w:pPr>
        <w:autoSpaceDE w:val="0"/>
        <w:autoSpaceDN w:val="0"/>
        <w:adjustRightInd w:val="0"/>
        <w:rPr>
          <w:rFonts w:eastAsia="TimesNewRoman"/>
          <w:lang w:val="lv-LV"/>
        </w:rPr>
      </w:pPr>
      <w:r w:rsidRPr="00361F67">
        <w:rPr>
          <w:rFonts w:eastAsia="TimesNewRoman"/>
          <w:lang w:val="lv-LV"/>
        </w:rPr>
        <w:t>b) vieglās ražošanas uzņēmums;</w:t>
      </w:r>
    </w:p>
    <w:p w14:paraId="2483DF82" w14:textId="6326A196" w:rsidR="00D55D59" w:rsidRPr="00361F67" w:rsidRDefault="00D55D59" w:rsidP="00361F67">
      <w:pPr>
        <w:autoSpaceDE w:val="0"/>
        <w:autoSpaceDN w:val="0"/>
        <w:adjustRightInd w:val="0"/>
        <w:rPr>
          <w:rFonts w:eastAsia="TimesNewRoman"/>
          <w:lang w:val="lv-LV"/>
        </w:rPr>
      </w:pPr>
      <w:r w:rsidRPr="00361F67">
        <w:rPr>
          <w:rFonts w:eastAsia="TimesNewRoman"/>
          <w:lang w:val="lv-LV"/>
        </w:rPr>
        <w:t>c) noliktava;</w:t>
      </w:r>
    </w:p>
    <w:p w14:paraId="72224555" w14:textId="75A771C9" w:rsidR="00D55D59" w:rsidRPr="00361F67" w:rsidRDefault="00D55D59" w:rsidP="00361F67">
      <w:pPr>
        <w:autoSpaceDE w:val="0"/>
        <w:autoSpaceDN w:val="0"/>
        <w:adjustRightInd w:val="0"/>
        <w:rPr>
          <w:rFonts w:eastAsia="TimesNewRoman"/>
          <w:lang w:val="lv-LV"/>
        </w:rPr>
      </w:pPr>
      <w:r w:rsidRPr="00361F67">
        <w:rPr>
          <w:rFonts w:eastAsia="TimesNewRoman"/>
          <w:lang w:val="lv-LV"/>
        </w:rPr>
        <w:t>d) vairumtirdzniecības iestāde;</w:t>
      </w:r>
    </w:p>
    <w:p w14:paraId="27CAB62E" w14:textId="3FB3287E" w:rsidR="00D55D59" w:rsidRPr="00361F67" w:rsidRDefault="00D55D59" w:rsidP="00361F67">
      <w:pPr>
        <w:autoSpaceDE w:val="0"/>
        <w:autoSpaceDN w:val="0"/>
        <w:adjustRightInd w:val="0"/>
        <w:rPr>
          <w:rFonts w:eastAsia="TimesNewRoman"/>
          <w:lang w:val="lv-LV"/>
        </w:rPr>
      </w:pPr>
      <w:r w:rsidRPr="00361F67">
        <w:rPr>
          <w:rFonts w:eastAsia="TimesNewRoman"/>
          <w:lang w:val="lv-LV"/>
        </w:rPr>
        <w:t>e) tehniskās apkopes serviss;</w:t>
      </w:r>
    </w:p>
    <w:p w14:paraId="26BBD68F" w14:textId="0F1FB6F2" w:rsidR="00D55D59" w:rsidRPr="00361F67" w:rsidRDefault="00D55D59" w:rsidP="00361F67">
      <w:pPr>
        <w:autoSpaceDE w:val="0"/>
        <w:autoSpaceDN w:val="0"/>
        <w:adjustRightInd w:val="0"/>
        <w:rPr>
          <w:rFonts w:eastAsia="TimesNewRoman"/>
          <w:lang w:val="lv-LV"/>
        </w:rPr>
      </w:pPr>
      <w:r w:rsidRPr="00361F67">
        <w:rPr>
          <w:rFonts w:eastAsia="TimesNewRoman"/>
          <w:lang w:val="lv-LV"/>
        </w:rPr>
        <w:t>f) garāža;</w:t>
      </w:r>
    </w:p>
    <w:p w14:paraId="0F22E93E" w14:textId="1DB1BF75" w:rsidR="00D55D59" w:rsidRPr="00361F67" w:rsidRDefault="00D55D59" w:rsidP="00361F67">
      <w:pPr>
        <w:autoSpaceDE w:val="0"/>
        <w:autoSpaceDN w:val="0"/>
        <w:adjustRightInd w:val="0"/>
        <w:rPr>
          <w:rFonts w:eastAsia="TimesNewRoman"/>
          <w:lang w:val="lv-LV"/>
        </w:rPr>
      </w:pPr>
      <w:r w:rsidRPr="00361F67">
        <w:rPr>
          <w:rFonts w:eastAsia="TimesNewRoman"/>
          <w:lang w:val="lv-LV"/>
        </w:rPr>
        <w:t>g) atkritumu savākšanas laukums;</w:t>
      </w:r>
    </w:p>
    <w:p w14:paraId="495AB954" w14:textId="4DD6122D" w:rsidR="00D55D59" w:rsidRPr="00361F67" w:rsidRDefault="00D55D59" w:rsidP="00361F67">
      <w:pPr>
        <w:autoSpaceDE w:val="0"/>
        <w:autoSpaceDN w:val="0"/>
        <w:adjustRightInd w:val="0"/>
        <w:rPr>
          <w:rFonts w:eastAsia="TimesNewRoman"/>
          <w:lang w:val="lv-LV"/>
        </w:rPr>
      </w:pPr>
      <w:r w:rsidRPr="00361F67">
        <w:rPr>
          <w:rFonts w:eastAsia="TimesNewRoman"/>
          <w:lang w:val="lv-LV"/>
        </w:rPr>
        <w:t xml:space="preserve">h) darījumu iestāde, t. sk. degvielas </w:t>
      </w:r>
      <w:proofErr w:type="spellStart"/>
      <w:r w:rsidRPr="00361F67">
        <w:rPr>
          <w:rFonts w:eastAsia="TimesNewRoman"/>
          <w:lang w:val="lv-LV"/>
        </w:rPr>
        <w:t>uzpildes</w:t>
      </w:r>
      <w:proofErr w:type="spellEnd"/>
      <w:r w:rsidRPr="00361F67">
        <w:rPr>
          <w:rFonts w:eastAsia="TimesNewRoman"/>
          <w:lang w:val="lv-LV"/>
        </w:rPr>
        <w:t xml:space="preserve"> stacija;</w:t>
      </w:r>
    </w:p>
    <w:p w14:paraId="3884A222" w14:textId="2B3FD1DD" w:rsidR="00D55D59" w:rsidRPr="00361F67" w:rsidRDefault="00D55D59" w:rsidP="00361F67">
      <w:pPr>
        <w:autoSpaceDE w:val="0"/>
        <w:autoSpaceDN w:val="0"/>
        <w:adjustRightInd w:val="0"/>
        <w:rPr>
          <w:rFonts w:eastAsia="TimesNewRoman"/>
          <w:lang w:val="lv-LV"/>
        </w:rPr>
      </w:pPr>
      <w:r w:rsidRPr="00361F67">
        <w:rPr>
          <w:rFonts w:eastAsia="TimesNewRoman"/>
          <w:lang w:val="lv-LV"/>
        </w:rPr>
        <w:t>i) pārvaldes iestāde;</w:t>
      </w:r>
    </w:p>
    <w:p w14:paraId="534CCB4A" w14:textId="68EC6203" w:rsidR="00D55D59" w:rsidRPr="00361F67" w:rsidRDefault="00D55D59" w:rsidP="00361F67">
      <w:pPr>
        <w:autoSpaceDE w:val="0"/>
        <w:autoSpaceDN w:val="0"/>
        <w:adjustRightInd w:val="0"/>
        <w:rPr>
          <w:rFonts w:eastAsia="TimesNewRoman"/>
          <w:lang w:val="lv-LV"/>
        </w:rPr>
      </w:pPr>
      <w:r w:rsidRPr="00361F67">
        <w:rPr>
          <w:rFonts w:eastAsia="TimesNewRoman"/>
          <w:lang w:val="lv-LV"/>
        </w:rPr>
        <w:t>j) zinātnes iestāde;</w:t>
      </w:r>
    </w:p>
    <w:p w14:paraId="441FC706" w14:textId="5F7E9CB6" w:rsidR="00D55D59" w:rsidRPr="00361F67" w:rsidRDefault="00D55D59" w:rsidP="00361F67">
      <w:pPr>
        <w:autoSpaceDE w:val="0"/>
        <w:autoSpaceDN w:val="0"/>
        <w:adjustRightInd w:val="0"/>
        <w:rPr>
          <w:rFonts w:eastAsia="TimesNewRoman"/>
          <w:lang w:val="lv-LV"/>
        </w:rPr>
      </w:pPr>
      <w:r w:rsidRPr="00361F67">
        <w:rPr>
          <w:rFonts w:eastAsia="TimesNewRoman"/>
          <w:lang w:val="lv-LV"/>
        </w:rPr>
        <w:t>k) inženiertehnisko komunikāciju objekts;</w:t>
      </w:r>
    </w:p>
    <w:p w14:paraId="75DD27F3" w14:textId="6917A96B" w:rsidR="00D55D59" w:rsidRPr="00361F67" w:rsidRDefault="00D55D59" w:rsidP="00361F67">
      <w:pPr>
        <w:autoSpaceDE w:val="0"/>
        <w:autoSpaceDN w:val="0"/>
        <w:adjustRightInd w:val="0"/>
        <w:rPr>
          <w:rFonts w:eastAsia="TimesNewRoman"/>
          <w:lang w:val="lv-LV"/>
        </w:rPr>
      </w:pPr>
      <w:r w:rsidRPr="00361F67">
        <w:rPr>
          <w:rFonts w:eastAsia="TimesNewRoman"/>
          <w:lang w:val="lv-LV"/>
        </w:rPr>
        <w:t>l) ārpus Ogres pilsētas un ciemiem arī ferma, derīgo izrakteņu ieguves un/vai pirmapstrādes uzņēmums un sadzīves atkritumu šķirošanas stacija.</w:t>
      </w:r>
    </w:p>
    <w:p w14:paraId="6DB1E9BD" w14:textId="77777777" w:rsidR="00A32532" w:rsidRPr="00361F67" w:rsidRDefault="00931A0D" w:rsidP="00361F67">
      <w:pPr>
        <w:ind w:firstLine="502"/>
        <w:jc w:val="both"/>
        <w:rPr>
          <w:rFonts w:eastAsia="Calibri"/>
          <w:lang w:val="lv-LV"/>
        </w:rPr>
      </w:pPr>
      <w:r w:rsidRPr="00361F67">
        <w:rPr>
          <w:rFonts w:eastAsia="Calibri"/>
          <w:lang w:val="lv-LV"/>
        </w:rPr>
        <w:t xml:space="preserve">Saskaņā ar ierakstu </w:t>
      </w:r>
      <w:r w:rsidRPr="00361F67">
        <w:rPr>
          <w:lang w:val="lv-LV"/>
        </w:rPr>
        <w:t xml:space="preserve">Valsts zemes dienesta </w:t>
      </w:r>
      <w:r w:rsidR="00A32532" w:rsidRPr="00361F67">
        <w:rPr>
          <w:rFonts w:eastAsia="Calibri"/>
          <w:lang w:val="lv-LV"/>
        </w:rPr>
        <w:t xml:space="preserve">Nekustamā īpašuma </w:t>
      </w:r>
      <w:r w:rsidR="00A519F0" w:rsidRPr="00361F67">
        <w:rPr>
          <w:rFonts w:eastAsia="Calibri"/>
          <w:lang w:val="lv-LV"/>
        </w:rPr>
        <w:t xml:space="preserve">valsts </w:t>
      </w:r>
      <w:r w:rsidR="00A32532" w:rsidRPr="00361F67">
        <w:rPr>
          <w:rFonts w:eastAsia="Calibri"/>
          <w:lang w:val="lv-LV"/>
        </w:rPr>
        <w:t>kadastra informācijas</w:t>
      </w:r>
      <w:r w:rsidR="00A519F0" w:rsidRPr="00361F67">
        <w:rPr>
          <w:rFonts w:eastAsia="Calibri"/>
          <w:lang w:val="lv-LV"/>
        </w:rPr>
        <w:t xml:space="preserve"> sistēmas</w:t>
      </w:r>
      <w:r w:rsidRPr="00361F67">
        <w:rPr>
          <w:rFonts w:eastAsia="Calibri"/>
          <w:lang w:val="lv-LV"/>
        </w:rPr>
        <w:t xml:space="preserve"> datos zemes vienībai</w:t>
      </w:r>
      <w:r w:rsidR="00A32532" w:rsidRPr="00361F67">
        <w:rPr>
          <w:rFonts w:eastAsia="Calibri"/>
          <w:lang w:val="lv-LV"/>
        </w:rPr>
        <w:t xml:space="preserve"> ar kadastra apzīmējumu 7488 004 0017 </w:t>
      </w:r>
      <w:r w:rsidRPr="00361F67">
        <w:rPr>
          <w:rFonts w:eastAsia="Calibri"/>
          <w:lang w:val="lv-LV"/>
        </w:rPr>
        <w:t xml:space="preserve">noteikts </w:t>
      </w:r>
      <w:r w:rsidR="00A32532" w:rsidRPr="00361F67">
        <w:rPr>
          <w:rFonts w:eastAsia="Calibri"/>
          <w:lang w:val="lv-LV"/>
        </w:rPr>
        <w:t>lietošanas mērķis</w:t>
      </w:r>
      <w:r w:rsidRPr="00361F67">
        <w:rPr>
          <w:rFonts w:eastAsia="Calibri"/>
          <w:lang w:val="lv-LV"/>
        </w:rPr>
        <w:t xml:space="preserve"> - </w:t>
      </w:r>
      <w:r w:rsidR="00A32532" w:rsidRPr="00361F67">
        <w:rPr>
          <w:rFonts w:eastAsia="Calibri"/>
          <w:lang w:val="lv-LV"/>
        </w:rPr>
        <w:t>rūpnieciskās ražošanas uzņēmuma apbūve</w:t>
      </w:r>
      <w:r w:rsidRPr="00361F67">
        <w:rPr>
          <w:rFonts w:eastAsia="Calibri"/>
          <w:lang w:val="lv-LV"/>
        </w:rPr>
        <w:t xml:space="preserve"> (NĪLM kods 1001)</w:t>
      </w:r>
      <w:r w:rsidR="00A32532" w:rsidRPr="00361F67">
        <w:rPr>
          <w:rFonts w:eastAsia="Calibri"/>
          <w:lang w:val="lv-LV"/>
        </w:rPr>
        <w:t xml:space="preserve">. </w:t>
      </w:r>
    </w:p>
    <w:p w14:paraId="6DB1E9BE" w14:textId="77777777" w:rsidR="00A32532" w:rsidRPr="00361F67" w:rsidRDefault="00A32532" w:rsidP="00361F67">
      <w:pPr>
        <w:ind w:firstLine="502"/>
        <w:jc w:val="both"/>
        <w:rPr>
          <w:i/>
          <w:lang w:val="lv-LV" w:eastAsia="lv-LV"/>
        </w:rPr>
      </w:pPr>
      <w:r w:rsidRPr="00361F67">
        <w:rPr>
          <w:lang w:val="lv-LV" w:eastAsia="lv-LV"/>
        </w:rPr>
        <w:t>Likuma 29. panta otrajā daļā noteikts, ka “</w:t>
      </w:r>
      <w:r w:rsidRPr="00361F67">
        <w:rPr>
          <w:i/>
          <w:lang w:val="lv-LV" w:eastAsia="lv-LV"/>
        </w:rPr>
        <w:t>Šā likuma 28.panta ceturtajā daļā minētās personas nevar iegūt īpašumā:</w:t>
      </w:r>
    </w:p>
    <w:p w14:paraId="6DB1E9BF" w14:textId="77777777" w:rsidR="00A32532" w:rsidRPr="00361F67" w:rsidRDefault="00A32532" w:rsidP="00361F67">
      <w:pPr>
        <w:jc w:val="both"/>
        <w:rPr>
          <w:i/>
          <w:lang w:val="lv-LV" w:eastAsia="lv-LV"/>
        </w:rPr>
      </w:pPr>
      <w:r w:rsidRPr="00361F67">
        <w:rPr>
          <w:i/>
          <w:lang w:val="lv-LV" w:eastAsia="lv-LV"/>
        </w:rPr>
        <w:t>1) zemi valsts pierobežas joslā;</w:t>
      </w:r>
    </w:p>
    <w:p w14:paraId="6DB1E9C0" w14:textId="77777777" w:rsidR="00A32532" w:rsidRPr="00361F67" w:rsidRDefault="00A32532" w:rsidP="00361F67">
      <w:pPr>
        <w:jc w:val="both"/>
        <w:rPr>
          <w:i/>
          <w:lang w:val="lv-LV" w:eastAsia="lv-LV"/>
        </w:rPr>
      </w:pPr>
      <w:r w:rsidRPr="00361F67">
        <w:rPr>
          <w:i/>
          <w:lang w:val="lv-LV" w:eastAsia="lv-LV"/>
        </w:rPr>
        <w:t>2) zemi dabas rezervātos un citu aizsargājamo teritoriju dabas rezervātu zonās;</w:t>
      </w:r>
    </w:p>
    <w:p w14:paraId="6DB1E9C1" w14:textId="77777777" w:rsidR="00A32532" w:rsidRPr="00361F67" w:rsidRDefault="00A32532" w:rsidP="00361F67">
      <w:pPr>
        <w:jc w:val="both"/>
        <w:rPr>
          <w:i/>
          <w:lang w:val="lv-LV" w:eastAsia="lv-LV"/>
        </w:rPr>
      </w:pPr>
      <w:r w:rsidRPr="00361F67">
        <w:rPr>
          <w:i/>
          <w:lang w:val="lv-LV" w:eastAsia="lv-LV"/>
        </w:rPr>
        <w:t>3) zemi Baltijas jūras un Rīgas jūras līča krasta kāpu aizsargjoslā;</w:t>
      </w:r>
    </w:p>
    <w:p w14:paraId="6DB1E9C2" w14:textId="77777777" w:rsidR="00A32532" w:rsidRPr="00361F67" w:rsidRDefault="00A32532" w:rsidP="00361F67">
      <w:pPr>
        <w:jc w:val="both"/>
        <w:rPr>
          <w:i/>
          <w:lang w:val="lv-LV" w:eastAsia="lv-LV"/>
        </w:rPr>
      </w:pPr>
      <w:r w:rsidRPr="00361F67">
        <w:rPr>
          <w:i/>
          <w:lang w:val="lv-LV" w:eastAsia="lv-LV"/>
        </w:rPr>
        <w:t>4) zemi publisko ūdenstilpju un ūdensteču aizsargjoslās, izņemot teritorijas, kurās paredzēta apbūve atbilstoši pašvaldības teritorijas plānojumam;</w:t>
      </w:r>
    </w:p>
    <w:p w14:paraId="6DB1E9C3" w14:textId="77777777" w:rsidR="00A32532" w:rsidRPr="00361F67" w:rsidRDefault="00A32532" w:rsidP="00361F67">
      <w:pPr>
        <w:jc w:val="both"/>
        <w:rPr>
          <w:i/>
          <w:lang w:val="lv-LV" w:eastAsia="lv-LV"/>
        </w:rPr>
      </w:pPr>
      <w:r w:rsidRPr="00361F67">
        <w:rPr>
          <w:i/>
          <w:lang w:val="lv-LV" w:eastAsia="lv-LV"/>
        </w:rPr>
        <w:t>5) lauksaimniecības un meža zemi, izņemot teritorijas, kurās paredzēta apbūve atbilstoši pašvaldības teritorijas plānojumam, ja īpašumā esošā un iegūstamā lauksaimniecības un meža zemes platība darījuma noslēgšanas brīdī un pēc darījuma kopā nepārsniedz piecus hektārus;</w:t>
      </w:r>
    </w:p>
    <w:p w14:paraId="6DB1E9C4" w14:textId="77777777" w:rsidR="00A32532" w:rsidRPr="00361F67" w:rsidRDefault="00A32532" w:rsidP="00361F67">
      <w:pPr>
        <w:jc w:val="both"/>
        <w:rPr>
          <w:lang w:val="lv-LV" w:eastAsia="lv-LV"/>
        </w:rPr>
      </w:pPr>
      <w:r w:rsidRPr="00361F67">
        <w:rPr>
          <w:i/>
          <w:lang w:val="lv-LV" w:eastAsia="lv-LV"/>
        </w:rPr>
        <w:t>6) zemi valsts nozīmes derīgo izrakteņu atradnēs.</w:t>
      </w:r>
      <w:r w:rsidRPr="00361F67">
        <w:rPr>
          <w:lang w:val="lv-LV" w:eastAsia="lv-LV"/>
        </w:rPr>
        <w:t>”</w:t>
      </w:r>
    </w:p>
    <w:p w14:paraId="6DB1E9C7" w14:textId="07F0CD8D" w:rsidR="00D521F6" w:rsidRPr="00361F67" w:rsidRDefault="00051C58" w:rsidP="00361F67">
      <w:pPr>
        <w:ind w:firstLine="720"/>
        <w:jc w:val="both"/>
        <w:rPr>
          <w:lang w:val="lv-LV" w:eastAsia="lv-LV"/>
        </w:rPr>
      </w:pPr>
      <w:r w:rsidRPr="00361F67">
        <w:rPr>
          <w:lang w:val="lv-LV" w:eastAsia="lv-LV"/>
        </w:rPr>
        <w:t>U</w:t>
      </w:r>
      <w:r w:rsidR="00A32532" w:rsidRPr="00361F67">
        <w:rPr>
          <w:lang w:val="lv-LV" w:eastAsia="lv-LV"/>
        </w:rPr>
        <w:t>z Sabiedrības īpašumā iegūstamo zemi nav</w:t>
      </w:r>
      <w:r w:rsidR="00EE125E" w:rsidRPr="00361F67">
        <w:rPr>
          <w:lang w:val="lv-LV" w:eastAsia="lv-LV"/>
        </w:rPr>
        <w:t xml:space="preserve"> </w:t>
      </w:r>
      <w:r w:rsidRPr="00361F67">
        <w:rPr>
          <w:lang w:val="lv-LV" w:eastAsia="lv-LV"/>
        </w:rPr>
        <w:t>konstatēti</w:t>
      </w:r>
      <w:r w:rsidR="00A32532" w:rsidRPr="00361F67">
        <w:rPr>
          <w:lang w:val="lv-LV" w:eastAsia="lv-LV"/>
        </w:rPr>
        <w:t xml:space="preserve"> Likuma 29. panta otrajā daļā noteiktie ierobežojumi.</w:t>
      </w:r>
    </w:p>
    <w:p w14:paraId="6DB1E9C8" w14:textId="76B01FCE" w:rsidR="00A32532" w:rsidRPr="00361F67" w:rsidRDefault="00051C58" w:rsidP="00361F67">
      <w:pPr>
        <w:ind w:firstLine="720"/>
        <w:jc w:val="both"/>
        <w:rPr>
          <w:rFonts w:eastAsia="Calibri"/>
          <w:lang w:val="lv-LV"/>
        </w:rPr>
      </w:pPr>
      <w:r w:rsidRPr="00361F67">
        <w:rPr>
          <w:lang w:val="lv-LV" w:eastAsia="lv-LV"/>
        </w:rPr>
        <w:t>Ņemot vērā</w:t>
      </w:r>
      <w:r w:rsidR="00A32532" w:rsidRPr="00361F67">
        <w:rPr>
          <w:lang w:val="lv-LV" w:eastAsia="lv-LV"/>
        </w:rPr>
        <w:t xml:space="preserve"> minēto un pamatojoties uz </w:t>
      </w:r>
      <w:r w:rsidR="00A32532" w:rsidRPr="00361F67">
        <w:rPr>
          <w:rFonts w:eastAsia="Calibri"/>
          <w:lang w:val="lv-LV"/>
        </w:rPr>
        <w:t xml:space="preserve">likuma </w:t>
      </w:r>
      <w:r w:rsidR="00A519F0" w:rsidRPr="00361F67">
        <w:rPr>
          <w:rFonts w:eastAsia="Calibri"/>
          <w:lang w:val="lv-LV"/>
        </w:rPr>
        <w:t>“</w:t>
      </w:r>
      <w:r w:rsidR="00A32532" w:rsidRPr="00361F67">
        <w:rPr>
          <w:rFonts w:eastAsia="Calibri"/>
          <w:lang w:val="lv-LV"/>
        </w:rPr>
        <w:t>Par zemes privatizāciju lauku apvidos</w:t>
      </w:r>
      <w:r w:rsidR="00A519F0" w:rsidRPr="00361F67">
        <w:rPr>
          <w:rFonts w:eastAsia="Calibri"/>
          <w:lang w:val="lv-LV"/>
        </w:rPr>
        <w:t>”</w:t>
      </w:r>
      <w:r w:rsidR="00A32532" w:rsidRPr="00361F67">
        <w:rPr>
          <w:rFonts w:eastAsia="Calibri"/>
          <w:lang w:val="lv-LV"/>
        </w:rPr>
        <w:t xml:space="preserve"> 30. panta otro daļu, </w:t>
      </w:r>
    </w:p>
    <w:p w14:paraId="6DB1E9C9" w14:textId="77777777" w:rsidR="00A32532" w:rsidRPr="00361F67" w:rsidRDefault="00A32532" w:rsidP="00361F67">
      <w:pPr>
        <w:jc w:val="both"/>
        <w:rPr>
          <w:rFonts w:eastAsia="Calibri"/>
          <w:lang w:val="lv-LV"/>
        </w:rPr>
      </w:pPr>
    </w:p>
    <w:p w14:paraId="43C4D09C" w14:textId="77777777" w:rsidR="00327FAF" w:rsidRPr="00327FAF" w:rsidRDefault="00327FAF" w:rsidP="00327FAF">
      <w:pPr>
        <w:jc w:val="center"/>
        <w:rPr>
          <w:b/>
          <w:iCs/>
          <w:color w:val="000000"/>
          <w:lang w:val="lv-LV"/>
        </w:rPr>
      </w:pPr>
      <w:r w:rsidRPr="00327FAF">
        <w:rPr>
          <w:b/>
          <w:iCs/>
          <w:color w:val="000000"/>
          <w:lang w:val="lv-LV"/>
        </w:rPr>
        <w:t xml:space="preserve">balsojot: </w:t>
      </w:r>
      <w:r w:rsidRPr="00327FAF">
        <w:rPr>
          <w:b/>
          <w:iCs/>
          <w:noProof/>
          <w:color w:val="000000"/>
          <w:lang w:val="lv-LV"/>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Pr="00327FAF">
        <w:rPr>
          <w:b/>
          <w:iCs/>
          <w:color w:val="000000"/>
          <w:lang w:val="lv-LV"/>
        </w:rPr>
        <w:t xml:space="preserve"> </w:t>
      </w:r>
    </w:p>
    <w:p w14:paraId="7083D9F2" w14:textId="77777777" w:rsidR="00327FAF" w:rsidRPr="00327FAF" w:rsidRDefault="00327FAF" w:rsidP="00327FAF">
      <w:pPr>
        <w:jc w:val="center"/>
        <w:rPr>
          <w:b/>
          <w:iCs/>
          <w:color w:val="000000"/>
          <w:lang w:val="lv-LV"/>
        </w:rPr>
      </w:pPr>
      <w:r w:rsidRPr="00327FAF">
        <w:rPr>
          <w:iCs/>
          <w:color w:val="000000"/>
          <w:lang w:val="lv-LV"/>
        </w:rPr>
        <w:t>Ogres novada pašvaldības dome</w:t>
      </w:r>
      <w:r w:rsidRPr="00327FAF">
        <w:rPr>
          <w:b/>
          <w:iCs/>
          <w:color w:val="000000"/>
          <w:lang w:val="lv-LV"/>
        </w:rPr>
        <w:t xml:space="preserve"> NOLEMJ:</w:t>
      </w:r>
    </w:p>
    <w:p w14:paraId="6DB1E9CC" w14:textId="77777777" w:rsidR="00A32532" w:rsidRPr="00361F67" w:rsidRDefault="00A32532" w:rsidP="00361F67">
      <w:pPr>
        <w:jc w:val="both"/>
        <w:rPr>
          <w:lang w:val="lv-LV" w:eastAsia="lv-LV"/>
        </w:rPr>
      </w:pPr>
    </w:p>
    <w:p w14:paraId="03BE86B8" w14:textId="1B4F1A79" w:rsidR="00051C58" w:rsidRPr="00361F67" w:rsidRDefault="00A32532" w:rsidP="000B2C07">
      <w:pPr>
        <w:numPr>
          <w:ilvl w:val="0"/>
          <w:numId w:val="6"/>
        </w:numPr>
        <w:spacing w:after="160"/>
        <w:ind w:left="360"/>
        <w:contextualSpacing/>
        <w:jc w:val="both"/>
        <w:rPr>
          <w:b/>
          <w:lang w:val="lv-LV" w:eastAsia="lv-LV"/>
        </w:rPr>
      </w:pPr>
      <w:r w:rsidRPr="00361F67">
        <w:rPr>
          <w:b/>
          <w:lang w:val="lv-LV" w:eastAsia="lv-LV"/>
        </w:rPr>
        <w:t>Piekrist</w:t>
      </w:r>
      <w:r w:rsidRPr="00361F67">
        <w:rPr>
          <w:lang w:val="lv-LV" w:eastAsia="lv-LV"/>
        </w:rPr>
        <w:t>, ka</w:t>
      </w:r>
      <w:r w:rsidRPr="00361F67">
        <w:rPr>
          <w:b/>
          <w:lang w:val="lv-LV" w:eastAsia="lv-LV"/>
        </w:rPr>
        <w:t xml:space="preserve"> </w:t>
      </w:r>
      <w:proofErr w:type="spellStart"/>
      <w:r w:rsidRPr="00361F67">
        <w:rPr>
          <w:rFonts w:eastAsia="Calibri"/>
          <w:i/>
          <w:lang w:val="lv-LV"/>
        </w:rPr>
        <w:t>Tristont</w:t>
      </w:r>
      <w:proofErr w:type="spellEnd"/>
      <w:r w:rsidRPr="00361F67">
        <w:rPr>
          <w:rFonts w:eastAsia="Calibri"/>
          <w:i/>
          <w:lang w:val="lv-LV"/>
        </w:rPr>
        <w:t xml:space="preserve"> Marketing LDA</w:t>
      </w:r>
      <w:r w:rsidRPr="00361F67">
        <w:rPr>
          <w:rFonts w:eastAsia="Calibri"/>
          <w:lang w:val="lv-LV"/>
        </w:rPr>
        <w:t xml:space="preserve"> (M</w:t>
      </w:r>
      <w:r w:rsidRPr="00361F67">
        <w:rPr>
          <w:rFonts w:eastAsia="Calibri"/>
          <w:caps/>
          <w:lang w:val="lv-LV"/>
        </w:rPr>
        <w:t>adeiras</w:t>
      </w:r>
      <w:r w:rsidRPr="00361F67">
        <w:rPr>
          <w:rFonts w:eastAsia="Calibri"/>
          <w:lang w:val="lv-LV"/>
        </w:rPr>
        <w:t xml:space="preserve"> B</w:t>
      </w:r>
      <w:r w:rsidRPr="00361F67">
        <w:rPr>
          <w:rFonts w:eastAsia="Calibri"/>
          <w:caps/>
          <w:lang w:val="lv-LV"/>
        </w:rPr>
        <w:t>rīvā</w:t>
      </w:r>
      <w:r w:rsidRPr="00361F67">
        <w:rPr>
          <w:rFonts w:eastAsia="Calibri"/>
          <w:lang w:val="lv-LV"/>
        </w:rPr>
        <w:t xml:space="preserve"> Z</w:t>
      </w:r>
      <w:r w:rsidRPr="00361F67">
        <w:rPr>
          <w:rFonts w:eastAsia="Calibri"/>
          <w:caps/>
          <w:lang w:val="lv-LV"/>
        </w:rPr>
        <w:t>ona</w:t>
      </w:r>
      <w:r w:rsidRPr="00361F67">
        <w:rPr>
          <w:rFonts w:eastAsia="Calibri"/>
          <w:lang w:val="lv-LV"/>
        </w:rPr>
        <w:t xml:space="preserve">), reģistrācijas numurs PT518018440, juridiskā adrese: </w:t>
      </w:r>
      <w:proofErr w:type="spellStart"/>
      <w:r w:rsidRPr="00361F67">
        <w:rPr>
          <w:rFonts w:eastAsia="Calibri"/>
          <w:i/>
          <w:lang w:val="lv-LV"/>
        </w:rPr>
        <w:t>Rua</w:t>
      </w:r>
      <w:proofErr w:type="spellEnd"/>
      <w:r w:rsidRPr="00361F67">
        <w:rPr>
          <w:rFonts w:eastAsia="Calibri"/>
          <w:i/>
          <w:lang w:val="lv-LV"/>
        </w:rPr>
        <w:t xml:space="preserve"> </w:t>
      </w:r>
      <w:proofErr w:type="spellStart"/>
      <w:r w:rsidRPr="00361F67">
        <w:rPr>
          <w:rFonts w:eastAsia="Calibri"/>
          <w:i/>
          <w:lang w:val="lv-LV"/>
        </w:rPr>
        <w:t>das</w:t>
      </w:r>
      <w:proofErr w:type="spellEnd"/>
      <w:r w:rsidRPr="00361F67">
        <w:rPr>
          <w:rFonts w:eastAsia="Calibri"/>
          <w:i/>
          <w:lang w:val="lv-LV"/>
        </w:rPr>
        <w:t xml:space="preserve"> </w:t>
      </w:r>
      <w:proofErr w:type="spellStart"/>
      <w:r w:rsidRPr="00361F67">
        <w:rPr>
          <w:rFonts w:eastAsia="Calibri"/>
          <w:i/>
          <w:lang w:val="lv-LV"/>
        </w:rPr>
        <w:t>Pretas</w:t>
      </w:r>
      <w:proofErr w:type="spellEnd"/>
      <w:r w:rsidRPr="00361F67">
        <w:rPr>
          <w:rFonts w:eastAsia="Calibri"/>
          <w:i/>
          <w:lang w:val="lv-LV"/>
        </w:rPr>
        <w:t xml:space="preserve"> nr.43, 2.andar, sala 5, </w:t>
      </w:r>
      <w:proofErr w:type="spellStart"/>
      <w:r w:rsidRPr="00361F67">
        <w:rPr>
          <w:rFonts w:eastAsia="Calibri"/>
          <w:i/>
          <w:lang w:val="lv-LV"/>
        </w:rPr>
        <w:t>Funchal</w:t>
      </w:r>
      <w:proofErr w:type="spellEnd"/>
      <w:r w:rsidRPr="00361F67">
        <w:rPr>
          <w:rFonts w:eastAsia="Calibri"/>
          <w:i/>
          <w:lang w:val="lv-LV"/>
        </w:rPr>
        <w:t xml:space="preserve">, 9000-049, </w:t>
      </w:r>
      <w:proofErr w:type="spellStart"/>
      <w:r w:rsidRPr="00361F67">
        <w:rPr>
          <w:rFonts w:eastAsia="Calibri"/>
          <w:i/>
          <w:lang w:val="lv-LV"/>
        </w:rPr>
        <w:t>Portugal</w:t>
      </w:r>
      <w:proofErr w:type="spellEnd"/>
      <w:r w:rsidRPr="00361F67">
        <w:rPr>
          <w:rFonts w:eastAsia="Calibri"/>
          <w:lang w:val="lv-LV"/>
        </w:rPr>
        <w:t xml:space="preserve">, iegūst īpašumā </w:t>
      </w:r>
      <w:r w:rsidR="00051C58" w:rsidRPr="00361F67">
        <w:rPr>
          <w:rFonts w:eastAsia="Calibri"/>
          <w:lang w:val="lv-LV"/>
        </w:rPr>
        <w:t>zemes vienību ar kadastra apzīmējumu</w:t>
      </w:r>
      <w:r w:rsidRPr="00361F67">
        <w:rPr>
          <w:rFonts w:eastAsia="Calibri"/>
          <w:lang w:val="lv-LV"/>
        </w:rPr>
        <w:t xml:space="preserve"> </w:t>
      </w:r>
      <w:r w:rsidR="00051C58" w:rsidRPr="00361F67">
        <w:rPr>
          <w:rFonts w:eastAsia="TimesNewRomanPSMT"/>
          <w:lang w:val="lv-LV"/>
        </w:rPr>
        <w:t>74880040017,</w:t>
      </w:r>
      <w:r w:rsidR="00051C58" w:rsidRPr="00361F67">
        <w:rPr>
          <w:rFonts w:eastAsia="Calibri"/>
          <w:lang w:val="lv-LV"/>
        </w:rPr>
        <w:t xml:space="preserve"> </w:t>
      </w:r>
      <w:r w:rsidRPr="00361F67">
        <w:rPr>
          <w:rFonts w:eastAsia="Calibri"/>
          <w:lang w:val="lv-LV"/>
        </w:rPr>
        <w:t>“</w:t>
      </w:r>
      <w:proofErr w:type="spellStart"/>
      <w:r w:rsidRPr="00361F67">
        <w:rPr>
          <w:rFonts w:eastAsia="Calibri"/>
          <w:lang w:val="lv-LV"/>
        </w:rPr>
        <w:t>Augšcepļi</w:t>
      </w:r>
      <w:proofErr w:type="spellEnd"/>
      <w:r w:rsidRPr="00361F67">
        <w:rPr>
          <w:rFonts w:eastAsia="Calibri"/>
          <w:lang w:val="lv-LV"/>
        </w:rPr>
        <w:t xml:space="preserve">”, </w:t>
      </w:r>
      <w:proofErr w:type="spellStart"/>
      <w:r w:rsidRPr="00361F67">
        <w:rPr>
          <w:rFonts w:eastAsia="Calibri"/>
          <w:lang w:val="lv-LV"/>
        </w:rPr>
        <w:t>Ķieģelc</w:t>
      </w:r>
      <w:r w:rsidR="00D74C95">
        <w:rPr>
          <w:rFonts w:eastAsia="Calibri"/>
          <w:lang w:val="lv-LV"/>
        </w:rPr>
        <w:t>eplis</w:t>
      </w:r>
      <w:proofErr w:type="spellEnd"/>
      <w:r w:rsidR="00D74C95">
        <w:rPr>
          <w:rFonts w:eastAsia="Calibri"/>
          <w:lang w:val="lv-LV"/>
        </w:rPr>
        <w:t>, Suntažu pag., Ogres nov.</w:t>
      </w:r>
    </w:p>
    <w:p w14:paraId="5A026FAF" w14:textId="53509509" w:rsidR="00051C58" w:rsidRPr="00361F67" w:rsidRDefault="00A32532" w:rsidP="000B2C07">
      <w:pPr>
        <w:numPr>
          <w:ilvl w:val="0"/>
          <w:numId w:val="6"/>
        </w:numPr>
        <w:spacing w:after="160"/>
        <w:ind w:left="360"/>
        <w:contextualSpacing/>
        <w:jc w:val="both"/>
        <w:rPr>
          <w:b/>
          <w:lang w:val="lv-LV" w:eastAsia="lv-LV"/>
        </w:rPr>
      </w:pPr>
      <w:r w:rsidRPr="00361F67">
        <w:rPr>
          <w:b/>
          <w:lang w:val="lv-LV" w:eastAsia="lv-LV"/>
        </w:rPr>
        <w:t xml:space="preserve">Uzdot </w:t>
      </w:r>
      <w:r w:rsidRPr="00361F67">
        <w:rPr>
          <w:lang w:val="lv-LV" w:eastAsia="lv-LV"/>
        </w:rPr>
        <w:t>Ogres novada pašvaldības Centrālās administrācijas Nekustamo īpašumu pār</w:t>
      </w:r>
      <w:r w:rsidR="00051C58" w:rsidRPr="00361F67">
        <w:rPr>
          <w:lang w:val="lv-LV" w:eastAsia="lv-LV"/>
        </w:rPr>
        <w:t>valdes nodaļai sagatavot izziņu</w:t>
      </w:r>
      <w:r w:rsidRPr="00361F67">
        <w:rPr>
          <w:lang w:val="lv-LV" w:eastAsia="lv-LV"/>
        </w:rPr>
        <w:t xml:space="preserve"> </w:t>
      </w:r>
      <w:r w:rsidR="00051C58" w:rsidRPr="00361F67">
        <w:rPr>
          <w:lang w:val="lv-LV"/>
        </w:rPr>
        <w:t>par piekrišanu zemes vienības ar kadastra apzīmējumu</w:t>
      </w:r>
      <w:r w:rsidR="00D74C95">
        <w:rPr>
          <w:lang w:val="lv-LV"/>
        </w:rPr>
        <w:t xml:space="preserve"> Nr.</w:t>
      </w:r>
      <w:r w:rsidR="00EF29D9">
        <w:rPr>
          <w:lang w:val="lv-LV"/>
        </w:rPr>
        <w:t> </w:t>
      </w:r>
      <w:r w:rsidR="00051C58" w:rsidRPr="00361F67">
        <w:rPr>
          <w:rFonts w:eastAsia="TimesNewRomanPSMT"/>
          <w:lang w:val="lv-LV"/>
        </w:rPr>
        <w:t>74880040017,</w:t>
      </w:r>
      <w:r w:rsidR="00051C58" w:rsidRPr="00361F67">
        <w:rPr>
          <w:rFonts w:eastAsia="Calibri"/>
          <w:lang w:val="lv-LV"/>
        </w:rPr>
        <w:t xml:space="preserve"> “</w:t>
      </w:r>
      <w:proofErr w:type="spellStart"/>
      <w:r w:rsidR="00051C58" w:rsidRPr="00361F67">
        <w:rPr>
          <w:rFonts w:eastAsia="Calibri"/>
          <w:lang w:val="lv-LV"/>
        </w:rPr>
        <w:t>Augšcepļi</w:t>
      </w:r>
      <w:proofErr w:type="spellEnd"/>
      <w:r w:rsidR="00051C58" w:rsidRPr="00361F67">
        <w:rPr>
          <w:rFonts w:eastAsia="Calibri"/>
          <w:lang w:val="lv-LV"/>
        </w:rPr>
        <w:t xml:space="preserve">”, </w:t>
      </w:r>
      <w:proofErr w:type="spellStart"/>
      <w:r w:rsidR="00051C58" w:rsidRPr="00361F67">
        <w:rPr>
          <w:rFonts w:eastAsia="Calibri"/>
          <w:lang w:val="lv-LV"/>
        </w:rPr>
        <w:t>Ķieģelceplis</w:t>
      </w:r>
      <w:proofErr w:type="spellEnd"/>
      <w:r w:rsidR="00051C58" w:rsidRPr="00361F67">
        <w:rPr>
          <w:rFonts w:eastAsia="Calibri"/>
          <w:lang w:val="lv-LV"/>
        </w:rPr>
        <w:t>, Suntažu pag., Ogres nov</w:t>
      </w:r>
      <w:r w:rsidR="00051C58" w:rsidRPr="00361F67">
        <w:rPr>
          <w:lang w:val="lv-LV"/>
        </w:rPr>
        <w:t>., iegūšanai īpašumā.</w:t>
      </w:r>
    </w:p>
    <w:p w14:paraId="6DB1E9CE" w14:textId="7CC25D55" w:rsidR="00A32532" w:rsidRPr="00361F67" w:rsidRDefault="00051C58" w:rsidP="000B2C07">
      <w:pPr>
        <w:numPr>
          <w:ilvl w:val="0"/>
          <w:numId w:val="6"/>
        </w:numPr>
        <w:spacing w:after="160"/>
        <w:ind w:left="360"/>
        <w:contextualSpacing/>
        <w:jc w:val="both"/>
        <w:rPr>
          <w:b/>
          <w:lang w:val="lv-LV" w:eastAsia="lv-LV"/>
        </w:rPr>
      </w:pPr>
      <w:r w:rsidRPr="00361F67">
        <w:rPr>
          <w:lang w:val="lv-LV" w:eastAsia="lv-LV"/>
        </w:rPr>
        <w:t>Kontroli par lēmuma izpildi uzdot Ogres novada pašvaldības izpilddirektoram</w:t>
      </w:r>
      <w:r w:rsidR="000B2C07">
        <w:rPr>
          <w:lang w:val="lv-LV" w:eastAsia="lv-LV"/>
        </w:rPr>
        <w:t>.</w:t>
      </w:r>
    </w:p>
    <w:p w14:paraId="6DB1E9CF" w14:textId="77777777" w:rsidR="009070F5" w:rsidRDefault="009070F5" w:rsidP="00361F67">
      <w:pPr>
        <w:rPr>
          <w:color w:val="000000"/>
          <w:lang w:val="lv-LV"/>
        </w:rPr>
      </w:pPr>
      <w:bookmarkStart w:id="0" w:name="_GoBack"/>
      <w:bookmarkEnd w:id="0"/>
    </w:p>
    <w:p w14:paraId="30F85D83" w14:textId="77777777" w:rsidR="007B0883" w:rsidRPr="00361F67" w:rsidRDefault="007B0883" w:rsidP="00361F67">
      <w:pPr>
        <w:rPr>
          <w:color w:val="000000"/>
          <w:lang w:val="lv-LV"/>
        </w:rPr>
      </w:pPr>
    </w:p>
    <w:p w14:paraId="6DB1E9D0" w14:textId="77777777" w:rsidR="00644C63" w:rsidRPr="00361F67" w:rsidRDefault="00644C63" w:rsidP="00361F67">
      <w:pPr>
        <w:ind w:left="218" w:firstLine="360"/>
        <w:jc w:val="right"/>
        <w:rPr>
          <w:lang w:val="lv-LV"/>
        </w:rPr>
      </w:pPr>
      <w:r w:rsidRPr="00361F67">
        <w:rPr>
          <w:lang w:val="lv-LV"/>
        </w:rPr>
        <w:t>(Sēdes vadītāja,</w:t>
      </w:r>
    </w:p>
    <w:p w14:paraId="6DB1E9D1" w14:textId="06E68DC5" w:rsidR="00644C63" w:rsidRPr="00361F67" w:rsidRDefault="00644C63" w:rsidP="00361F67">
      <w:pPr>
        <w:ind w:left="218" w:firstLine="360"/>
        <w:jc w:val="right"/>
        <w:rPr>
          <w:i/>
          <w:iCs/>
          <w:lang w:val="lv-LV"/>
        </w:rPr>
      </w:pPr>
      <w:r w:rsidRPr="00361F67">
        <w:rPr>
          <w:lang w:val="lv-LV"/>
        </w:rPr>
        <w:t>domes priekšsēdētāja  E.</w:t>
      </w:r>
      <w:r w:rsidR="00361F67">
        <w:rPr>
          <w:lang w:val="lv-LV"/>
        </w:rPr>
        <w:t xml:space="preserve"> </w:t>
      </w:r>
      <w:proofErr w:type="spellStart"/>
      <w:r w:rsidRPr="00361F67">
        <w:rPr>
          <w:lang w:val="lv-LV"/>
        </w:rPr>
        <w:t>Helmaņa</w:t>
      </w:r>
      <w:proofErr w:type="spellEnd"/>
      <w:r w:rsidRPr="00361F67">
        <w:rPr>
          <w:lang w:val="lv-LV"/>
        </w:rPr>
        <w:t xml:space="preserve"> paraksts)</w:t>
      </w:r>
    </w:p>
    <w:p w14:paraId="6DB1E9D2" w14:textId="77777777" w:rsidR="001E10FB" w:rsidRPr="00361F67" w:rsidRDefault="001E10FB" w:rsidP="001E10FB">
      <w:pPr>
        <w:rPr>
          <w:color w:val="000000"/>
          <w:lang w:val="lv-LV"/>
        </w:rPr>
      </w:pPr>
    </w:p>
    <w:p w14:paraId="6DB1E9D3" w14:textId="77777777" w:rsidR="000D3626" w:rsidRDefault="000D3626"/>
    <w:p w14:paraId="6DB1E9D4" w14:textId="77777777" w:rsidR="000D3626" w:rsidRDefault="000D3626"/>
    <w:p w14:paraId="6DB1E9D5" w14:textId="77777777" w:rsidR="000D3626" w:rsidRDefault="000D3626"/>
    <w:p w14:paraId="6DB1E9D6" w14:textId="77777777" w:rsidR="000D3626" w:rsidRDefault="000D3626"/>
    <w:p w14:paraId="6DB1E9D7" w14:textId="77777777" w:rsidR="000D3626" w:rsidRDefault="000D3626"/>
    <w:sectPr w:rsidR="000D3626" w:rsidSect="00361F6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sig w:usb0="00000005" w:usb1="00000000" w:usb2="00000000" w:usb3="00000000" w:csb0="00000002"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62401"/>
    <w:multiLevelType w:val="hybridMultilevel"/>
    <w:tmpl w:val="E392FA3E"/>
    <w:lvl w:ilvl="0" w:tplc="04260011">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FE17A7"/>
    <w:multiLevelType w:val="hybridMultilevel"/>
    <w:tmpl w:val="F306CD5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C9253C"/>
    <w:multiLevelType w:val="hybridMultilevel"/>
    <w:tmpl w:val="E3420AEA"/>
    <w:lvl w:ilvl="0" w:tplc="131A50E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222F5"/>
    <w:rsid w:val="00051C58"/>
    <w:rsid w:val="000B2C07"/>
    <w:rsid w:val="000D3626"/>
    <w:rsid w:val="001E10FB"/>
    <w:rsid w:val="002376DE"/>
    <w:rsid w:val="002858E1"/>
    <w:rsid w:val="002978D8"/>
    <w:rsid w:val="002D48DF"/>
    <w:rsid w:val="002D4920"/>
    <w:rsid w:val="00306F1F"/>
    <w:rsid w:val="00325CD5"/>
    <w:rsid w:val="00327FAF"/>
    <w:rsid w:val="00331418"/>
    <w:rsid w:val="00361F67"/>
    <w:rsid w:val="00383C59"/>
    <w:rsid w:val="003A14AB"/>
    <w:rsid w:val="003B563E"/>
    <w:rsid w:val="004030CB"/>
    <w:rsid w:val="004045BB"/>
    <w:rsid w:val="00407104"/>
    <w:rsid w:val="00447BCA"/>
    <w:rsid w:val="004B05D2"/>
    <w:rsid w:val="005062AC"/>
    <w:rsid w:val="00513B2D"/>
    <w:rsid w:val="00513BCB"/>
    <w:rsid w:val="005674FE"/>
    <w:rsid w:val="005B74F6"/>
    <w:rsid w:val="005D3A91"/>
    <w:rsid w:val="005E61EC"/>
    <w:rsid w:val="00615A54"/>
    <w:rsid w:val="00637A29"/>
    <w:rsid w:val="00644C63"/>
    <w:rsid w:val="00691AA5"/>
    <w:rsid w:val="00715A6D"/>
    <w:rsid w:val="00771F6C"/>
    <w:rsid w:val="0079065B"/>
    <w:rsid w:val="007A7990"/>
    <w:rsid w:val="007B0883"/>
    <w:rsid w:val="007E7791"/>
    <w:rsid w:val="007F2E15"/>
    <w:rsid w:val="007F5F9E"/>
    <w:rsid w:val="00816D84"/>
    <w:rsid w:val="008A05A7"/>
    <w:rsid w:val="008A71DE"/>
    <w:rsid w:val="008C7888"/>
    <w:rsid w:val="009070F5"/>
    <w:rsid w:val="00931A0D"/>
    <w:rsid w:val="009602ED"/>
    <w:rsid w:val="009E7E7C"/>
    <w:rsid w:val="00A00F4B"/>
    <w:rsid w:val="00A32532"/>
    <w:rsid w:val="00A40C98"/>
    <w:rsid w:val="00A519F0"/>
    <w:rsid w:val="00A708C9"/>
    <w:rsid w:val="00AB32A2"/>
    <w:rsid w:val="00AF7E94"/>
    <w:rsid w:val="00B51135"/>
    <w:rsid w:val="00B70DD5"/>
    <w:rsid w:val="00B83DB8"/>
    <w:rsid w:val="00CC71CD"/>
    <w:rsid w:val="00D216ED"/>
    <w:rsid w:val="00D521F6"/>
    <w:rsid w:val="00D55D59"/>
    <w:rsid w:val="00D64814"/>
    <w:rsid w:val="00D74C95"/>
    <w:rsid w:val="00D95027"/>
    <w:rsid w:val="00DA0EBA"/>
    <w:rsid w:val="00DB563A"/>
    <w:rsid w:val="00E31338"/>
    <w:rsid w:val="00EB2A48"/>
    <w:rsid w:val="00EE125E"/>
    <w:rsid w:val="00EF29D9"/>
    <w:rsid w:val="00EF47B8"/>
    <w:rsid w:val="00EF54A2"/>
    <w:rsid w:val="00F036DB"/>
    <w:rsid w:val="00F443C1"/>
    <w:rsid w:val="00F67E20"/>
    <w:rsid w:val="00F7555A"/>
    <w:rsid w:val="00FA547A"/>
    <w:rsid w:val="00FC0D4D"/>
    <w:rsid w:val="00FE721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E9A3"/>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10FB"/>
    <w:pPr>
      <w:ind w:right="4536"/>
      <w:jc w:val="both"/>
    </w:pPr>
    <w:rPr>
      <w:rFonts w:ascii="RimTimes" w:hAnsi="RimTimes"/>
      <w:szCs w:val="20"/>
      <w:lang w:val="lv-LV"/>
    </w:rPr>
  </w:style>
  <w:style w:type="character" w:customStyle="1" w:styleId="BodyTextChar">
    <w:name w:val="Body Text Char"/>
    <w:basedOn w:val="DefaultParagraphFont"/>
    <w:link w:val="BodyText"/>
    <w:rsid w:val="001E10FB"/>
    <w:rPr>
      <w:rFonts w:ascii="RimTimes" w:eastAsia="Times New Roman" w:hAnsi="RimTimes" w:cs="Times New Roman"/>
      <w:sz w:val="24"/>
      <w:szCs w:val="20"/>
    </w:rPr>
  </w:style>
  <w:style w:type="character" w:styleId="Hyperlink">
    <w:name w:val="Hyperlink"/>
    <w:rsid w:val="001E10FB"/>
    <w:rPr>
      <w:color w:val="0000FF"/>
      <w:u w:val="single"/>
    </w:rPr>
  </w:style>
  <w:style w:type="paragraph" w:styleId="ListParagraph">
    <w:name w:val="List Paragraph"/>
    <w:basedOn w:val="Normal"/>
    <w:uiPriority w:val="34"/>
    <w:qFormat/>
    <w:rsid w:val="00407104"/>
    <w:pPr>
      <w:ind w:left="720"/>
      <w:contextualSpacing/>
    </w:pPr>
  </w:style>
  <w:style w:type="character" w:styleId="CommentReference">
    <w:name w:val="annotation reference"/>
    <w:basedOn w:val="DefaultParagraphFont"/>
    <w:uiPriority w:val="99"/>
    <w:semiHidden/>
    <w:unhideWhenUsed/>
    <w:rsid w:val="00325CD5"/>
    <w:rPr>
      <w:sz w:val="16"/>
      <w:szCs w:val="16"/>
    </w:rPr>
  </w:style>
  <w:style w:type="paragraph" w:styleId="CommentText">
    <w:name w:val="annotation text"/>
    <w:basedOn w:val="Normal"/>
    <w:link w:val="CommentTextChar"/>
    <w:uiPriority w:val="99"/>
    <w:semiHidden/>
    <w:unhideWhenUsed/>
    <w:rsid w:val="00325CD5"/>
    <w:rPr>
      <w:sz w:val="20"/>
      <w:szCs w:val="20"/>
    </w:rPr>
  </w:style>
  <w:style w:type="character" w:customStyle="1" w:styleId="CommentTextChar">
    <w:name w:val="Comment Text Char"/>
    <w:basedOn w:val="DefaultParagraphFont"/>
    <w:link w:val="CommentText"/>
    <w:uiPriority w:val="99"/>
    <w:semiHidden/>
    <w:rsid w:val="00325C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25CD5"/>
    <w:rPr>
      <w:b/>
      <w:bCs/>
    </w:rPr>
  </w:style>
  <w:style w:type="character" w:customStyle="1" w:styleId="CommentSubjectChar">
    <w:name w:val="Comment Subject Char"/>
    <w:basedOn w:val="CommentTextChar"/>
    <w:link w:val="CommentSubject"/>
    <w:uiPriority w:val="99"/>
    <w:semiHidden/>
    <w:rsid w:val="00325CD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25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CD5"/>
    <w:rPr>
      <w:rFonts w:ascii="Segoe UI" w:eastAsia="Times New Roman" w:hAnsi="Segoe UI" w:cs="Segoe UI"/>
      <w:sz w:val="18"/>
      <w:szCs w:val="18"/>
      <w:lang w:val="en-GB"/>
    </w:rPr>
  </w:style>
  <w:style w:type="paragraph" w:styleId="BodyTextIndent">
    <w:name w:val="Body Text Indent"/>
    <w:basedOn w:val="Normal"/>
    <w:link w:val="BodyTextIndentChar"/>
    <w:uiPriority w:val="99"/>
    <w:semiHidden/>
    <w:unhideWhenUsed/>
    <w:rsid w:val="00051C58"/>
    <w:pPr>
      <w:spacing w:after="120"/>
      <w:ind w:left="283"/>
    </w:pPr>
  </w:style>
  <w:style w:type="character" w:customStyle="1" w:styleId="BodyTextIndentChar">
    <w:name w:val="Body Text Indent Char"/>
    <w:basedOn w:val="DefaultParagraphFont"/>
    <w:link w:val="BodyTextIndent"/>
    <w:uiPriority w:val="99"/>
    <w:semiHidden/>
    <w:rsid w:val="00051C5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0A7D-82DF-42BD-AF6C-AAD398E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4922</Words>
  <Characters>2806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Arita Bauska</cp:lastModifiedBy>
  <cp:revision>2</cp:revision>
  <cp:lastPrinted>2024-08-07T12:04:00Z</cp:lastPrinted>
  <dcterms:created xsi:type="dcterms:W3CDTF">2024-08-29T11:08:00Z</dcterms:created>
  <dcterms:modified xsi:type="dcterms:W3CDTF">2024-08-29T11:08:00Z</dcterms:modified>
</cp:coreProperties>
</file>