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1580E3AD"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w:t>
      </w:r>
      <w:r w:rsidR="0076257E">
        <w:rPr>
          <w:rFonts w:ascii="Times New Roman" w:hAnsi="Times New Roman"/>
          <w:sz w:val="28"/>
          <w:szCs w:val="28"/>
          <w:lang w:val="lv-LV"/>
        </w:rPr>
        <w:t xml:space="preserve"> </w:t>
      </w:r>
      <w:r w:rsidRPr="001C3055">
        <w:rPr>
          <w:rFonts w:ascii="Times New Roman" w:hAnsi="Times New Roman"/>
          <w:sz w:val="28"/>
          <w:szCs w:val="28"/>
          <w:lang w:val="lv-LV"/>
        </w:rPr>
        <w:t>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5000" w:type="pct"/>
        <w:tblLook w:val="0000" w:firstRow="0" w:lastRow="0" w:firstColumn="0" w:lastColumn="0" w:noHBand="0" w:noVBand="0"/>
      </w:tblPr>
      <w:tblGrid>
        <w:gridCol w:w="3025"/>
        <w:gridCol w:w="3022"/>
        <w:gridCol w:w="3024"/>
      </w:tblGrid>
      <w:tr w:rsidR="0099348D" w:rsidRPr="00AD0A7C" w14:paraId="5AA9C904" w14:textId="77777777" w:rsidTr="00FC505D">
        <w:trPr>
          <w:trHeight w:val="189"/>
        </w:trPr>
        <w:tc>
          <w:tcPr>
            <w:tcW w:w="1667" w:type="pct"/>
          </w:tcPr>
          <w:p w14:paraId="41435F9A" w14:textId="77777777" w:rsidR="0099348D" w:rsidRPr="00AD0A7C" w:rsidRDefault="0099348D" w:rsidP="00FC505D">
            <w:r w:rsidRPr="00AD0A7C">
              <w:t>Ogrē, Brīvības ielā 33</w:t>
            </w:r>
          </w:p>
        </w:tc>
        <w:tc>
          <w:tcPr>
            <w:tcW w:w="1666" w:type="pct"/>
          </w:tcPr>
          <w:p w14:paraId="50B76BC3" w14:textId="1A772B51" w:rsidR="0099348D" w:rsidRPr="00AD0A7C" w:rsidRDefault="0099348D" w:rsidP="00CE32C0">
            <w:pPr>
              <w:pStyle w:val="Heading2"/>
            </w:pPr>
            <w:r w:rsidRPr="00AD0A7C">
              <w:t>Nr.</w:t>
            </w:r>
            <w:r w:rsidR="00CE32C0">
              <w:t>14</w:t>
            </w:r>
          </w:p>
        </w:tc>
        <w:tc>
          <w:tcPr>
            <w:tcW w:w="1667" w:type="pct"/>
          </w:tcPr>
          <w:p w14:paraId="27AE095C" w14:textId="77777777" w:rsidR="0099348D" w:rsidRPr="00AD0A7C" w:rsidRDefault="0099348D" w:rsidP="00FC505D">
            <w:pPr>
              <w:jc w:val="right"/>
            </w:pPr>
            <w:r w:rsidRPr="00AD0A7C">
              <w:t>2024. gada 2</w:t>
            </w:r>
            <w:r>
              <w:t>6. septembrī</w:t>
            </w:r>
            <w:r w:rsidRPr="00AD0A7C">
              <w:t xml:space="preserve"> </w:t>
            </w:r>
          </w:p>
        </w:tc>
      </w:tr>
    </w:tbl>
    <w:p w14:paraId="3E9179F1" w14:textId="77777777" w:rsidR="0099348D" w:rsidRPr="00AD0A7C" w:rsidRDefault="0099348D" w:rsidP="0099348D">
      <w:pPr>
        <w:jc w:val="center"/>
        <w:rPr>
          <w:b/>
        </w:rPr>
      </w:pPr>
    </w:p>
    <w:p w14:paraId="6DFFE412" w14:textId="7C163F2D" w:rsidR="0099348D" w:rsidRPr="00AD0A7C" w:rsidRDefault="00CE32C0" w:rsidP="00CE32C0">
      <w:pPr>
        <w:jc w:val="center"/>
        <w:rPr>
          <w:b/>
        </w:rPr>
      </w:pPr>
      <w:r>
        <w:rPr>
          <w:b/>
        </w:rPr>
        <w:t>27</w:t>
      </w:r>
      <w:r w:rsidR="0099348D">
        <w:rPr>
          <w:b/>
        </w:rPr>
        <w:t>.</w:t>
      </w:r>
    </w:p>
    <w:p w14:paraId="65098389" w14:textId="3A8ACF40" w:rsidR="00920B7B" w:rsidRDefault="005607BF" w:rsidP="008E4B96">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w:t>
      </w:r>
      <w:r w:rsidR="008E4B96" w:rsidRPr="00280FBC">
        <w:rPr>
          <w:rFonts w:ascii="Times New Roman" w:hAnsi="Times New Roman"/>
          <w:b/>
          <w:szCs w:val="24"/>
          <w:u w:val="single"/>
          <w:lang w:val="lv-LV"/>
        </w:rPr>
        <w:t>r.</w:t>
      </w:r>
      <w:r w:rsidR="00CE32C0">
        <w:rPr>
          <w:rFonts w:ascii="Times New Roman" w:hAnsi="Times New Roman"/>
          <w:b/>
          <w:szCs w:val="24"/>
          <w:u w:val="single"/>
          <w:lang w:val="lv-LV"/>
        </w:rPr>
        <w:t>68</w:t>
      </w:r>
      <w:r w:rsidR="008E4B96" w:rsidRPr="00280FBC">
        <w:rPr>
          <w:rFonts w:ascii="Times New Roman" w:hAnsi="Times New Roman"/>
          <w:b/>
          <w:szCs w:val="24"/>
          <w:u w:val="single"/>
          <w:lang w:val="lv-LV"/>
        </w:rPr>
        <w:t>/</w:t>
      </w:r>
      <w:r w:rsidR="008E4B96">
        <w:rPr>
          <w:rFonts w:ascii="Times New Roman" w:hAnsi="Times New Roman"/>
          <w:b/>
          <w:szCs w:val="24"/>
          <w:u w:val="single"/>
          <w:lang w:val="lv-LV"/>
        </w:rPr>
        <w:t>202</w:t>
      </w:r>
      <w:r w:rsidR="004563A7">
        <w:rPr>
          <w:rFonts w:ascii="Times New Roman" w:hAnsi="Times New Roman"/>
          <w:b/>
          <w:szCs w:val="24"/>
          <w:u w:val="single"/>
          <w:lang w:val="lv-LV"/>
        </w:rPr>
        <w:t>4</w:t>
      </w:r>
      <w:r w:rsidR="008E4B96">
        <w:rPr>
          <w:rFonts w:ascii="Times New Roman" w:hAnsi="Times New Roman"/>
          <w:b/>
          <w:szCs w:val="24"/>
          <w:u w:val="single"/>
          <w:lang w:val="lv-LV"/>
        </w:rPr>
        <w:t xml:space="preserve"> “Ogres novada </w:t>
      </w:r>
      <w:r w:rsidR="00DF5C7A">
        <w:rPr>
          <w:rFonts w:ascii="Times New Roman" w:hAnsi="Times New Roman"/>
          <w:b/>
          <w:szCs w:val="24"/>
          <w:u w:val="single"/>
          <w:lang w:val="lv-LV"/>
        </w:rPr>
        <w:t xml:space="preserve">pašvaldības </w:t>
      </w:r>
      <w:r w:rsidR="00894471">
        <w:rPr>
          <w:rFonts w:ascii="Times New Roman" w:hAnsi="Times New Roman"/>
          <w:b/>
          <w:szCs w:val="24"/>
          <w:u w:val="single"/>
          <w:lang w:val="lv-LV"/>
        </w:rPr>
        <w:t>bieži sastopamo d</w:t>
      </w:r>
      <w:r w:rsidR="00DF5C7A">
        <w:rPr>
          <w:rFonts w:ascii="Times New Roman" w:hAnsi="Times New Roman"/>
          <w:b/>
          <w:szCs w:val="24"/>
          <w:u w:val="single"/>
          <w:lang w:val="lv-LV"/>
        </w:rPr>
        <w:t xml:space="preserve">erīgo izrakteņu ieguves </w:t>
      </w:r>
      <w:r w:rsidR="00A37FD7">
        <w:rPr>
          <w:rFonts w:ascii="Times New Roman" w:hAnsi="Times New Roman"/>
          <w:b/>
          <w:szCs w:val="24"/>
          <w:u w:val="single"/>
          <w:lang w:val="lv-LV"/>
        </w:rPr>
        <w:t>atļauju izsniegšanas</w:t>
      </w:r>
      <w:r w:rsidR="00DF5C7A">
        <w:rPr>
          <w:rFonts w:ascii="Times New Roman" w:hAnsi="Times New Roman"/>
          <w:b/>
          <w:szCs w:val="24"/>
          <w:u w:val="single"/>
          <w:lang w:val="lv-LV"/>
        </w:rPr>
        <w:t xml:space="preserve"> </w:t>
      </w:r>
      <w:r w:rsidR="008E4B96">
        <w:rPr>
          <w:rFonts w:ascii="Times New Roman" w:hAnsi="Times New Roman"/>
          <w:b/>
          <w:szCs w:val="24"/>
          <w:u w:val="single"/>
          <w:lang w:val="lv-LV"/>
        </w:rPr>
        <w:t>komisijas nolikums”</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7431EC3D" w14:textId="4D1C102A" w:rsidR="00B37B44" w:rsidRDefault="004563A7" w:rsidP="00B37B44">
      <w:pPr>
        <w:pStyle w:val="NormalWeb"/>
        <w:spacing w:before="0" w:beforeAutospacing="0" w:after="60" w:afterAutospacing="0" w:line="276" w:lineRule="auto"/>
        <w:ind w:firstLine="720"/>
        <w:jc w:val="both"/>
        <w:rPr>
          <w:lang w:eastAsia="zh-CN"/>
        </w:rPr>
      </w:pPr>
      <w:r w:rsidRPr="0065256B">
        <w:rPr>
          <w:lang w:eastAsia="zh-CN"/>
        </w:rPr>
        <w:t xml:space="preserve">Saskaņā ar </w:t>
      </w:r>
      <w:bookmarkStart w:id="0" w:name="_Hlk177717699"/>
      <w:r w:rsidRPr="0065256B">
        <w:rPr>
          <w:lang w:eastAsia="zh-CN"/>
        </w:rPr>
        <w:t xml:space="preserve">likuma “Par zemes dzīlēm” (turpmāk – Likums) 4. panta piektās daļas 1. punktu </w:t>
      </w:r>
      <w:bookmarkEnd w:id="0"/>
      <w:r w:rsidRPr="0065256B">
        <w:rPr>
          <w:lang w:eastAsia="zh-CN"/>
        </w:rPr>
        <w:t>vietējās pašvaldības savās administratīvajās teritorijās Ministru</w:t>
      </w:r>
      <w:r w:rsidRPr="004563A7">
        <w:rPr>
          <w:lang w:eastAsia="zh-CN"/>
        </w:rPr>
        <w:t xml:space="preserve"> kabineta noteiktaj</w:t>
      </w:r>
      <w:r w:rsidRPr="004563A7">
        <w:rPr>
          <w:rFonts w:hint="eastAsia"/>
          <w:lang w:eastAsia="zh-CN"/>
        </w:rPr>
        <w:t>ā</w:t>
      </w:r>
      <w:r w:rsidRPr="004563A7">
        <w:rPr>
          <w:lang w:eastAsia="zh-CN"/>
        </w:rPr>
        <w:t xml:space="preserve"> k</w:t>
      </w:r>
      <w:r w:rsidRPr="004563A7">
        <w:rPr>
          <w:rFonts w:hint="eastAsia"/>
          <w:lang w:eastAsia="zh-CN"/>
        </w:rPr>
        <w:t>ā</w:t>
      </w:r>
      <w:r w:rsidRPr="004563A7">
        <w:rPr>
          <w:lang w:eastAsia="zh-CN"/>
        </w:rPr>
        <w:t>rt</w:t>
      </w:r>
      <w:r w:rsidRPr="004563A7">
        <w:rPr>
          <w:rFonts w:hint="eastAsia"/>
          <w:lang w:eastAsia="zh-CN"/>
        </w:rPr>
        <w:t>ī</w:t>
      </w:r>
      <w:r w:rsidRPr="004563A7">
        <w:rPr>
          <w:lang w:eastAsia="zh-CN"/>
        </w:rPr>
        <w:t>b</w:t>
      </w:r>
      <w:r w:rsidRPr="004563A7">
        <w:rPr>
          <w:rFonts w:hint="eastAsia"/>
          <w:lang w:eastAsia="zh-CN"/>
        </w:rPr>
        <w:t>ā</w:t>
      </w:r>
      <w:r w:rsidRPr="004563A7">
        <w:rPr>
          <w:lang w:eastAsia="zh-CN"/>
        </w:rPr>
        <w:t xml:space="preserve"> un iev</w:t>
      </w:r>
      <w:r w:rsidRPr="004563A7">
        <w:rPr>
          <w:rFonts w:hint="eastAsia"/>
          <w:lang w:eastAsia="zh-CN"/>
        </w:rPr>
        <w:t>ē</w:t>
      </w:r>
      <w:r w:rsidRPr="004563A7">
        <w:rPr>
          <w:lang w:eastAsia="zh-CN"/>
        </w:rPr>
        <w:t>rojot Valsts vides dienesta noteiktos ieguves limitus, izsniedz at</w:t>
      </w:r>
      <w:r w:rsidRPr="004563A7">
        <w:rPr>
          <w:rFonts w:hint="eastAsia"/>
          <w:lang w:eastAsia="zh-CN"/>
        </w:rPr>
        <w:t>ļ</w:t>
      </w:r>
      <w:r w:rsidRPr="004563A7">
        <w:rPr>
          <w:lang w:eastAsia="zh-CN"/>
        </w:rPr>
        <w:t>aujas bieži sastopamo der</w:t>
      </w:r>
      <w:r w:rsidRPr="004563A7">
        <w:rPr>
          <w:rFonts w:hint="eastAsia"/>
          <w:lang w:eastAsia="zh-CN"/>
        </w:rPr>
        <w:t>ī</w:t>
      </w:r>
      <w:r w:rsidRPr="004563A7">
        <w:rPr>
          <w:lang w:eastAsia="zh-CN"/>
        </w:rPr>
        <w:t>go izrakte</w:t>
      </w:r>
      <w:r w:rsidRPr="004563A7">
        <w:rPr>
          <w:rFonts w:hint="eastAsia"/>
          <w:lang w:eastAsia="zh-CN"/>
        </w:rPr>
        <w:t>ņ</w:t>
      </w:r>
      <w:r w:rsidRPr="004563A7">
        <w:rPr>
          <w:lang w:eastAsia="zh-CN"/>
        </w:rPr>
        <w:t>u ieguvei</w:t>
      </w:r>
      <w:r w:rsidR="00EF3A6D">
        <w:rPr>
          <w:lang w:eastAsia="zh-CN"/>
        </w:rPr>
        <w:t xml:space="preserve"> (turpmāk – Atļaujas)</w:t>
      </w:r>
      <w:r w:rsidRPr="004563A7">
        <w:rPr>
          <w:lang w:eastAsia="zh-CN"/>
        </w:rPr>
        <w:t>, iz</w:t>
      </w:r>
      <w:r w:rsidRPr="004563A7">
        <w:rPr>
          <w:rFonts w:hint="eastAsia"/>
          <w:lang w:eastAsia="zh-CN"/>
        </w:rPr>
        <w:t>ņ</w:t>
      </w:r>
      <w:r w:rsidRPr="004563A7">
        <w:rPr>
          <w:lang w:eastAsia="zh-CN"/>
        </w:rPr>
        <w:t xml:space="preserve">emot </w:t>
      </w:r>
      <w:r>
        <w:rPr>
          <w:lang w:eastAsia="zh-CN"/>
        </w:rPr>
        <w:t>L</w:t>
      </w:r>
      <w:r w:rsidRPr="004563A7">
        <w:rPr>
          <w:lang w:eastAsia="zh-CN"/>
        </w:rPr>
        <w:t>ikuma 10.</w:t>
      </w:r>
      <w:r>
        <w:rPr>
          <w:lang w:eastAsia="zh-CN"/>
        </w:rPr>
        <w:t> </w:t>
      </w:r>
      <w:r w:rsidRPr="004563A7">
        <w:rPr>
          <w:lang w:eastAsia="zh-CN"/>
        </w:rPr>
        <w:t>panta pirm</w:t>
      </w:r>
      <w:r w:rsidRPr="004563A7">
        <w:rPr>
          <w:rFonts w:hint="eastAsia"/>
          <w:lang w:eastAsia="zh-CN"/>
        </w:rPr>
        <w:t>ā</w:t>
      </w:r>
      <w:r w:rsidRPr="004563A7">
        <w:rPr>
          <w:lang w:eastAsia="zh-CN"/>
        </w:rPr>
        <w:t>s da</w:t>
      </w:r>
      <w:r w:rsidRPr="004563A7">
        <w:rPr>
          <w:rFonts w:hint="eastAsia"/>
          <w:lang w:eastAsia="zh-CN"/>
        </w:rPr>
        <w:t>ļ</w:t>
      </w:r>
      <w:r w:rsidRPr="004563A7">
        <w:rPr>
          <w:lang w:eastAsia="zh-CN"/>
        </w:rPr>
        <w:t>as 3.</w:t>
      </w:r>
      <w:r>
        <w:rPr>
          <w:lang w:eastAsia="zh-CN"/>
        </w:rPr>
        <w:t> </w:t>
      </w:r>
      <w:r w:rsidRPr="004563A7">
        <w:rPr>
          <w:lang w:eastAsia="zh-CN"/>
        </w:rPr>
        <w:t>punkta "a" un "b" apakšpunkt</w:t>
      </w:r>
      <w:r w:rsidRPr="004563A7">
        <w:rPr>
          <w:rFonts w:hint="eastAsia"/>
          <w:lang w:eastAsia="zh-CN"/>
        </w:rPr>
        <w:t>ā</w:t>
      </w:r>
      <w:r w:rsidRPr="004563A7">
        <w:rPr>
          <w:lang w:eastAsia="zh-CN"/>
        </w:rPr>
        <w:t xml:space="preserve"> noteiktos gad</w:t>
      </w:r>
      <w:r w:rsidRPr="004563A7">
        <w:rPr>
          <w:rFonts w:hint="eastAsia"/>
          <w:lang w:eastAsia="zh-CN"/>
        </w:rPr>
        <w:t>ī</w:t>
      </w:r>
      <w:r w:rsidRPr="004563A7">
        <w:rPr>
          <w:lang w:eastAsia="zh-CN"/>
        </w:rPr>
        <w:t>jumus</w:t>
      </w:r>
      <w:r>
        <w:rPr>
          <w:lang w:eastAsia="zh-CN"/>
        </w:rPr>
        <w:t xml:space="preserve">. </w:t>
      </w:r>
      <w:r w:rsidR="00B37B44">
        <w:rPr>
          <w:lang w:eastAsia="zh-CN"/>
        </w:rPr>
        <w:t xml:space="preserve">Kārtību, kādā vietējās pašvaldības izsniedz Atļaujas, nosaka </w:t>
      </w:r>
      <w:bookmarkStart w:id="1" w:name="_Hlk177718687"/>
      <w:r w:rsidR="00B37B44">
        <w:rPr>
          <w:lang w:eastAsia="zh-CN"/>
        </w:rPr>
        <w:t>Ministru kabineta 2011. gada 6. septembra noteikumi Nr. 696 “</w:t>
      </w:r>
      <w:r w:rsidR="00B37B44" w:rsidRPr="004563A7">
        <w:rPr>
          <w:lang w:eastAsia="zh-CN"/>
        </w:rPr>
        <w:t>Zemes dz</w:t>
      </w:r>
      <w:r w:rsidR="00B37B44" w:rsidRPr="004563A7">
        <w:rPr>
          <w:rFonts w:hint="eastAsia"/>
          <w:lang w:eastAsia="zh-CN"/>
        </w:rPr>
        <w:t>īļ</w:t>
      </w:r>
      <w:r w:rsidR="00B37B44" w:rsidRPr="004563A7">
        <w:rPr>
          <w:lang w:eastAsia="zh-CN"/>
        </w:rPr>
        <w:t>u izmantošanas licen</w:t>
      </w:r>
      <w:r w:rsidR="00B37B44" w:rsidRPr="004563A7">
        <w:rPr>
          <w:rFonts w:hint="eastAsia"/>
          <w:lang w:eastAsia="zh-CN"/>
        </w:rPr>
        <w:t>č</w:t>
      </w:r>
      <w:r w:rsidR="00B37B44" w:rsidRPr="004563A7">
        <w:rPr>
          <w:lang w:eastAsia="zh-CN"/>
        </w:rPr>
        <w:t>u un bieži sastopamo der</w:t>
      </w:r>
      <w:r w:rsidR="00B37B44" w:rsidRPr="004563A7">
        <w:rPr>
          <w:rFonts w:hint="eastAsia"/>
          <w:lang w:eastAsia="zh-CN"/>
        </w:rPr>
        <w:t>ī</w:t>
      </w:r>
      <w:r w:rsidR="00B37B44" w:rsidRPr="004563A7">
        <w:rPr>
          <w:lang w:eastAsia="zh-CN"/>
        </w:rPr>
        <w:t>go izrakte</w:t>
      </w:r>
      <w:r w:rsidR="00B37B44" w:rsidRPr="004563A7">
        <w:rPr>
          <w:rFonts w:hint="eastAsia"/>
          <w:lang w:eastAsia="zh-CN"/>
        </w:rPr>
        <w:t>ņ</w:t>
      </w:r>
      <w:r w:rsidR="00B37B44" w:rsidRPr="004563A7">
        <w:rPr>
          <w:lang w:eastAsia="zh-CN"/>
        </w:rPr>
        <w:t>u ieguves at</w:t>
      </w:r>
      <w:r w:rsidR="00B37B44" w:rsidRPr="004563A7">
        <w:rPr>
          <w:rFonts w:hint="eastAsia"/>
          <w:lang w:eastAsia="zh-CN"/>
        </w:rPr>
        <w:t>ļ</w:t>
      </w:r>
      <w:r w:rsidR="00B37B44" w:rsidRPr="004563A7">
        <w:rPr>
          <w:lang w:eastAsia="zh-CN"/>
        </w:rPr>
        <w:t>auju izsniegšanas k</w:t>
      </w:r>
      <w:r w:rsidR="00B37B44" w:rsidRPr="004563A7">
        <w:rPr>
          <w:rFonts w:hint="eastAsia"/>
          <w:lang w:eastAsia="zh-CN"/>
        </w:rPr>
        <w:t>ā</w:t>
      </w:r>
      <w:r w:rsidR="00B37B44" w:rsidRPr="004563A7">
        <w:rPr>
          <w:lang w:eastAsia="zh-CN"/>
        </w:rPr>
        <w:t>rt</w:t>
      </w:r>
      <w:r w:rsidR="00B37B44" w:rsidRPr="004563A7">
        <w:rPr>
          <w:rFonts w:hint="eastAsia"/>
          <w:lang w:eastAsia="zh-CN"/>
        </w:rPr>
        <w:t>ī</w:t>
      </w:r>
      <w:r w:rsidR="00B37B44" w:rsidRPr="004563A7">
        <w:rPr>
          <w:lang w:eastAsia="zh-CN"/>
        </w:rPr>
        <w:t>ba, k</w:t>
      </w:r>
      <w:r w:rsidR="00B37B44" w:rsidRPr="004563A7">
        <w:rPr>
          <w:rFonts w:hint="eastAsia"/>
          <w:lang w:eastAsia="zh-CN"/>
        </w:rPr>
        <w:t>ā</w:t>
      </w:r>
      <w:r w:rsidR="00B37B44" w:rsidRPr="004563A7">
        <w:rPr>
          <w:lang w:eastAsia="zh-CN"/>
        </w:rPr>
        <w:t xml:space="preserve"> ar</w:t>
      </w:r>
      <w:r w:rsidR="00B37B44" w:rsidRPr="004563A7">
        <w:rPr>
          <w:rFonts w:hint="eastAsia"/>
          <w:lang w:eastAsia="zh-CN"/>
        </w:rPr>
        <w:t>ī</w:t>
      </w:r>
      <w:r w:rsidR="00B37B44" w:rsidRPr="004563A7">
        <w:rPr>
          <w:lang w:eastAsia="zh-CN"/>
        </w:rPr>
        <w:t xml:space="preserve"> publiskas personas zemes iznom</w:t>
      </w:r>
      <w:r w:rsidR="00B37B44" w:rsidRPr="004563A7">
        <w:rPr>
          <w:rFonts w:hint="eastAsia"/>
          <w:lang w:eastAsia="zh-CN"/>
        </w:rPr>
        <w:t>āš</w:t>
      </w:r>
      <w:r w:rsidR="00B37B44" w:rsidRPr="004563A7">
        <w:rPr>
          <w:lang w:eastAsia="zh-CN"/>
        </w:rPr>
        <w:t>anas k</w:t>
      </w:r>
      <w:r w:rsidR="00B37B44" w:rsidRPr="004563A7">
        <w:rPr>
          <w:rFonts w:hint="eastAsia"/>
          <w:lang w:eastAsia="zh-CN"/>
        </w:rPr>
        <w:t>ā</w:t>
      </w:r>
      <w:r w:rsidR="00B37B44" w:rsidRPr="004563A7">
        <w:rPr>
          <w:lang w:eastAsia="zh-CN"/>
        </w:rPr>
        <w:t>rt</w:t>
      </w:r>
      <w:r w:rsidR="00B37B44" w:rsidRPr="004563A7">
        <w:rPr>
          <w:rFonts w:hint="eastAsia"/>
          <w:lang w:eastAsia="zh-CN"/>
        </w:rPr>
        <w:t>ī</w:t>
      </w:r>
      <w:r w:rsidR="00B37B44" w:rsidRPr="004563A7">
        <w:rPr>
          <w:lang w:eastAsia="zh-CN"/>
        </w:rPr>
        <w:t>ba zemes dz</w:t>
      </w:r>
      <w:r w:rsidR="00B37B44" w:rsidRPr="004563A7">
        <w:rPr>
          <w:rFonts w:hint="eastAsia"/>
          <w:lang w:eastAsia="zh-CN"/>
        </w:rPr>
        <w:t>īļ</w:t>
      </w:r>
      <w:r w:rsidR="00B37B44" w:rsidRPr="004563A7">
        <w:rPr>
          <w:lang w:eastAsia="zh-CN"/>
        </w:rPr>
        <w:t>u izmantošanai</w:t>
      </w:r>
      <w:bookmarkEnd w:id="1"/>
      <w:r w:rsidR="00B37B44">
        <w:rPr>
          <w:lang w:eastAsia="zh-CN"/>
        </w:rPr>
        <w:t xml:space="preserve">” (turpmāk – MK noteikumi Nr. 696). </w:t>
      </w:r>
    </w:p>
    <w:p w14:paraId="48A4EC08" w14:textId="783C381D" w:rsidR="00B34048" w:rsidRDefault="00B34048" w:rsidP="00B37B44">
      <w:pPr>
        <w:pStyle w:val="NormalWeb"/>
        <w:spacing w:before="0" w:beforeAutospacing="0" w:after="60" w:afterAutospacing="0" w:line="276" w:lineRule="auto"/>
        <w:ind w:firstLine="720"/>
        <w:jc w:val="both"/>
        <w:rPr>
          <w:lang w:eastAsia="zh-CN"/>
        </w:rPr>
      </w:pPr>
      <w:bookmarkStart w:id="2" w:name="_Hlk177717671"/>
      <w:r>
        <w:rPr>
          <w:lang w:eastAsia="zh-CN"/>
        </w:rPr>
        <w:t xml:space="preserve">Ministru kabineta 2012. gada 21. augusta noteikumu Nr. 570 “Derīgo izrakteņu ieguves kārtība” 87. punkts </w:t>
      </w:r>
      <w:bookmarkEnd w:id="2"/>
      <w:r>
        <w:rPr>
          <w:lang w:eastAsia="zh-CN"/>
        </w:rPr>
        <w:t xml:space="preserve">noteic, ka derīgo izrakteņu atradņu rekultivācijas veidu saskaņo ar pašvaldību. </w:t>
      </w:r>
    </w:p>
    <w:p w14:paraId="0B8E89E3" w14:textId="7BCE0233" w:rsidR="00FD5D89" w:rsidRDefault="00FC17A7" w:rsidP="00B37B44">
      <w:pPr>
        <w:pStyle w:val="NormalWeb"/>
        <w:spacing w:before="0" w:beforeAutospacing="0" w:after="60" w:afterAutospacing="0" w:line="276" w:lineRule="auto"/>
        <w:ind w:firstLine="720"/>
        <w:jc w:val="both"/>
        <w:rPr>
          <w:lang w:eastAsia="zh-CN"/>
        </w:rPr>
      </w:pPr>
      <w:r>
        <w:rPr>
          <w:lang w:eastAsia="zh-CN"/>
        </w:rPr>
        <w:t>Saskaņā ar Pašvaldības 2024. gada 27. jūnija saistošo noteikumu Nr.25/2024 “Ogres novada pašvaldības nolikums” (turpmāk – SN</w:t>
      </w:r>
      <w:r w:rsidR="00591030">
        <w:rPr>
          <w:lang w:eastAsia="zh-CN"/>
        </w:rPr>
        <w:t xml:space="preserve"> </w:t>
      </w:r>
      <w:r>
        <w:rPr>
          <w:lang w:eastAsia="zh-CN"/>
        </w:rPr>
        <w:t>25/2024) 54. punktu, l</w:t>
      </w:r>
      <w:r w:rsidRPr="00FC17A7">
        <w:rPr>
          <w:lang w:eastAsia="zh-CN"/>
        </w:rPr>
        <w:t>ai iesaist</w:t>
      </w:r>
      <w:r w:rsidRPr="00FC17A7">
        <w:rPr>
          <w:rFonts w:hint="eastAsia"/>
          <w:lang w:eastAsia="zh-CN"/>
        </w:rPr>
        <w:t>ī</w:t>
      </w:r>
      <w:r w:rsidRPr="00FC17A7">
        <w:rPr>
          <w:lang w:eastAsia="zh-CN"/>
        </w:rPr>
        <w:t>tu sabiedr</w:t>
      </w:r>
      <w:r w:rsidRPr="00FC17A7">
        <w:rPr>
          <w:rFonts w:hint="eastAsia"/>
          <w:lang w:eastAsia="zh-CN"/>
        </w:rPr>
        <w:t>ī</w:t>
      </w:r>
      <w:r w:rsidRPr="00FC17A7">
        <w:rPr>
          <w:lang w:eastAsia="zh-CN"/>
        </w:rPr>
        <w:t>bu atseviš</w:t>
      </w:r>
      <w:r w:rsidRPr="00FC17A7">
        <w:rPr>
          <w:rFonts w:hint="eastAsia"/>
          <w:lang w:eastAsia="zh-CN"/>
        </w:rPr>
        <w:t>ķ</w:t>
      </w:r>
      <w:r w:rsidRPr="00FC17A7">
        <w:rPr>
          <w:lang w:eastAsia="zh-CN"/>
        </w:rPr>
        <w:t>u pašvald</w:t>
      </w:r>
      <w:r w:rsidRPr="00FC17A7">
        <w:rPr>
          <w:rFonts w:hint="eastAsia"/>
          <w:lang w:eastAsia="zh-CN"/>
        </w:rPr>
        <w:t>ī</w:t>
      </w:r>
      <w:r w:rsidRPr="00FC17A7">
        <w:rPr>
          <w:lang w:eastAsia="zh-CN"/>
        </w:rPr>
        <w:t>bas funkciju vai uzdevumu pild</w:t>
      </w:r>
      <w:r w:rsidRPr="00FC17A7">
        <w:rPr>
          <w:rFonts w:hint="eastAsia"/>
          <w:lang w:eastAsia="zh-CN"/>
        </w:rPr>
        <w:t>īš</w:t>
      </w:r>
      <w:r w:rsidRPr="00FC17A7">
        <w:rPr>
          <w:lang w:eastAsia="zh-CN"/>
        </w:rPr>
        <w:t>an</w:t>
      </w:r>
      <w:r w:rsidRPr="00FC17A7">
        <w:rPr>
          <w:rFonts w:hint="eastAsia"/>
          <w:lang w:eastAsia="zh-CN"/>
        </w:rPr>
        <w:t>ā</w:t>
      </w:r>
      <w:r w:rsidRPr="00FC17A7">
        <w:rPr>
          <w:lang w:eastAsia="zh-CN"/>
        </w:rPr>
        <w:t>, dome no pašvald</w:t>
      </w:r>
      <w:r w:rsidRPr="00FC17A7">
        <w:rPr>
          <w:rFonts w:hint="eastAsia"/>
          <w:lang w:eastAsia="zh-CN"/>
        </w:rPr>
        <w:t>ī</w:t>
      </w:r>
      <w:r w:rsidRPr="00FC17A7">
        <w:rPr>
          <w:lang w:eastAsia="zh-CN"/>
        </w:rPr>
        <w:t>bas iedz</w:t>
      </w:r>
      <w:r w:rsidRPr="00FC17A7">
        <w:rPr>
          <w:rFonts w:hint="eastAsia"/>
          <w:lang w:eastAsia="zh-CN"/>
        </w:rPr>
        <w:t>ī</w:t>
      </w:r>
      <w:r w:rsidRPr="00FC17A7">
        <w:rPr>
          <w:lang w:eastAsia="zh-CN"/>
        </w:rPr>
        <w:t>vot</w:t>
      </w:r>
      <w:r w:rsidRPr="00FC17A7">
        <w:rPr>
          <w:rFonts w:hint="eastAsia"/>
          <w:lang w:eastAsia="zh-CN"/>
        </w:rPr>
        <w:t>ā</w:t>
      </w:r>
      <w:r w:rsidRPr="00FC17A7">
        <w:rPr>
          <w:lang w:eastAsia="zh-CN"/>
        </w:rPr>
        <w:t>jiem, pašvald</w:t>
      </w:r>
      <w:r w:rsidRPr="00FC17A7">
        <w:rPr>
          <w:rFonts w:hint="eastAsia"/>
          <w:lang w:eastAsia="zh-CN"/>
        </w:rPr>
        <w:t>ī</w:t>
      </w:r>
      <w:r w:rsidRPr="00FC17A7">
        <w:rPr>
          <w:lang w:eastAsia="zh-CN"/>
        </w:rPr>
        <w:t>bas administrat</w:t>
      </w:r>
      <w:r w:rsidRPr="00FC17A7">
        <w:rPr>
          <w:rFonts w:hint="eastAsia"/>
          <w:lang w:eastAsia="zh-CN"/>
        </w:rPr>
        <w:t>ī</w:t>
      </w:r>
      <w:r w:rsidRPr="00FC17A7">
        <w:rPr>
          <w:lang w:eastAsia="zh-CN"/>
        </w:rPr>
        <w:t>vaj</w:t>
      </w:r>
      <w:r w:rsidRPr="00FC17A7">
        <w:rPr>
          <w:rFonts w:hint="eastAsia"/>
          <w:lang w:eastAsia="zh-CN"/>
        </w:rPr>
        <w:t>ā</w:t>
      </w:r>
      <w:r w:rsidRPr="00FC17A7">
        <w:rPr>
          <w:lang w:eastAsia="zh-CN"/>
        </w:rPr>
        <w:t xml:space="preserve"> teritorij</w:t>
      </w:r>
      <w:r w:rsidRPr="00FC17A7">
        <w:rPr>
          <w:rFonts w:hint="eastAsia"/>
          <w:lang w:eastAsia="zh-CN"/>
        </w:rPr>
        <w:t>ā</w:t>
      </w:r>
      <w:r w:rsidRPr="00FC17A7">
        <w:rPr>
          <w:lang w:eastAsia="zh-CN"/>
        </w:rPr>
        <w:t xml:space="preserve"> re</w:t>
      </w:r>
      <w:r w:rsidRPr="00FC17A7">
        <w:rPr>
          <w:rFonts w:hint="eastAsia"/>
          <w:lang w:eastAsia="zh-CN"/>
        </w:rPr>
        <w:t>ģ</w:t>
      </w:r>
      <w:r w:rsidRPr="00FC17A7">
        <w:rPr>
          <w:lang w:eastAsia="zh-CN"/>
        </w:rPr>
        <w:t>istr</w:t>
      </w:r>
      <w:r w:rsidRPr="00FC17A7">
        <w:rPr>
          <w:rFonts w:hint="eastAsia"/>
          <w:lang w:eastAsia="zh-CN"/>
        </w:rPr>
        <w:t>ē</w:t>
      </w:r>
      <w:r w:rsidRPr="00FC17A7">
        <w:rPr>
          <w:lang w:eastAsia="zh-CN"/>
        </w:rPr>
        <w:t>tu komersantu vai komersantu fili</w:t>
      </w:r>
      <w:r w:rsidRPr="00FC17A7">
        <w:rPr>
          <w:rFonts w:hint="eastAsia"/>
          <w:lang w:eastAsia="zh-CN"/>
        </w:rPr>
        <w:t>āļ</w:t>
      </w:r>
      <w:r w:rsidRPr="00FC17A7">
        <w:rPr>
          <w:lang w:eastAsia="zh-CN"/>
        </w:rPr>
        <w:t>u, biedr</w:t>
      </w:r>
      <w:r w:rsidRPr="00FC17A7">
        <w:rPr>
          <w:rFonts w:hint="eastAsia"/>
          <w:lang w:eastAsia="zh-CN"/>
        </w:rPr>
        <w:t>ī</w:t>
      </w:r>
      <w:r w:rsidRPr="00FC17A7">
        <w:rPr>
          <w:lang w:eastAsia="zh-CN"/>
        </w:rPr>
        <w:t>bu vai nodibin</w:t>
      </w:r>
      <w:r w:rsidRPr="00FC17A7">
        <w:rPr>
          <w:rFonts w:hint="eastAsia"/>
          <w:lang w:eastAsia="zh-CN"/>
        </w:rPr>
        <w:t>ā</w:t>
      </w:r>
      <w:r w:rsidRPr="00FC17A7">
        <w:rPr>
          <w:lang w:eastAsia="zh-CN"/>
        </w:rPr>
        <w:t>jumu p</w:t>
      </w:r>
      <w:r w:rsidRPr="00FC17A7">
        <w:rPr>
          <w:rFonts w:hint="eastAsia"/>
          <w:lang w:eastAsia="zh-CN"/>
        </w:rPr>
        <w:t>ā</w:t>
      </w:r>
      <w:r w:rsidRPr="00FC17A7">
        <w:rPr>
          <w:lang w:eastAsia="zh-CN"/>
        </w:rPr>
        <w:t>rst</w:t>
      </w:r>
      <w:r w:rsidRPr="00FC17A7">
        <w:rPr>
          <w:rFonts w:hint="eastAsia"/>
          <w:lang w:eastAsia="zh-CN"/>
        </w:rPr>
        <w:t>ā</w:t>
      </w:r>
      <w:r w:rsidRPr="00FC17A7">
        <w:rPr>
          <w:lang w:eastAsia="zh-CN"/>
        </w:rPr>
        <w:t>vjiem, k</w:t>
      </w:r>
      <w:r w:rsidRPr="00FC17A7">
        <w:rPr>
          <w:rFonts w:hint="eastAsia"/>
          <w:lang w:eastAsia="zh-CN"/>
        </w:rPr>
        <w:t>ā</w:t>
      </w:r>
      <w:r w:rsidRPr="00FC17A7">
        <w:rPr>
          <w:lang w:eastAsia="zh-CN"/>
        </w:rPr>
        <w:t xml:space="preserve"> ar</w:t>
      </w:r>
      <w:r w:rsidRPr="00FC17A7">
        <w:rPr>
          <w:rFonts w:hint="eastAsia"/>
          <w:lang w:eastAsia="zh-CN"/>
        </w:rPr>
        <w:t>ī</w:t>
      </w:r>
      <w:r w:rsidRPr="00FC17A7">
        <w:rPr>
          <w:lang w:eastAsia="zh-CN"/>
        </w:rPr>
        <w:t xml:space="preserve"> pašvald</w:t>
      </w:r>
      <w:r w:rsidRPr="00FC17A7">
        <w:rPr>
          <w:rFonts w:hint="eastAsia"/>
          <w:lang w:eastAsia="zh-CN"/>
        </w:rPr>
        <w:t>ī</w:t>
      </w:r>
      <w:r w:rsidRPr="00FC17A7">
        <w:rPr>
          <w:lang w:eastAsia="zh-CN"/>
        </w:rPr>
        <w:t>bas administrat</w:t>
      </w:r>
      <w:r w:rsidRPr="00FC17A7">
        <w:rPr>
          <w:rFonts w:hint="eastAsia"/>
          <w:lang w:eastAsia="zh-CN"/>
        </w:rPr>
        <w:t>ī</w:t>
      </w:r>
      <w:r w:rsidRPr="00FC17A7">
        <w:rPr>
          <w:lang w:eastAsia="zh-CN"/>
        </w:rPr>
        <w:t>vaj</w:t>
      </w:r>
      <w:r w:rsidRPr="00FC17A7">
        <w:rPr>
          <w:rFonts w:hint="eastAsia"/>
          <w:lang w:eastAsia="zh-CN"/>
        </w:rPr>
        <w:t>ā</w:t>
      </w:r>
      <w:r w:rsidRPr="00FC17A7">
        <w:rPr>
          <w:lang w:eastAsia="zh-CN"/>
        </w:rPr>
        <w:t xml:space="preserve"> teritorij</w:t>
      </w:r>
      <w:r w:rsidRPr="00FC17A7">
        <w:rPr>
          <w:rFonts w:hint="eastAsia"/>
          <w:lang w:eastAsia="zh-CN"/>
        </w:rPr>
        <w:t>ā</w:t>
      </w:r>
      <w:r w:rsidRPr="00FC17A7">
        <w:rPr>
          <w:lang w:eastAsia="zh-CN"/>
        </w:rPr>
        <w:t xml:space="preserve"> str</w:t>
      </w:r>
      <w:r w:rsidRPr="00FC17A7">
        <w:rPr>
          <w:rFonts w:hint="eastAsia"/>
          <w:lang w:eastAsia="zh-CN"/>
        </w:rPr>
        <w:t>ā</w:t>
      </w:r>
      <w:r w:rsidRPr="00FC17A7">
        <w:rPr>
          <w:lang w:eastAsia="zh-CN"/>
        </w:rPr>
        <w:t>d</w:t>
      </w:r>
      <w:r w:rsidRPr="00FC17A7">
        <w:rPr>
          <w:rFonts w:hint="eastAsia"/>
          <w:lang w:eastAsia="zh-CN"/>
        </w:rPr>
        <w:t>ā</w:t>
      </w:r>
      <w:r w:rsidRPr="00FC17A7">
        <w:rPr>
          <w:lang w:eastAsia="zh-CN"/>
        </w:rPr>
        <w:t>jošiem speci</w:t>
      </w:r>
      <w:r w:rsidRPr="00FC17A7">
        <w:rPr>
          <w:rFonts w:hint="eastAsia"/>
          <w:lang w:eastAsia="zh-CN"/>
        </w:rPr>
        <w:t>ā</w:t>
      </w:r>
      <w:r w:rsidRPr="00FC17A7">
        <w:rPr>
          <w:lang w:eastAsia="zh-CN"/>
        </w:rPr>
        <w:t xml:space="preserve">listiem var izveidot komisijas. </w:t>
      </w:r>
      <w:r>
        <w:rPr>
          <w:lang w:eastAsia="zh-CN"/>
        </w:rPr>
        <w:t>Atbilstoši SN</w:t>
      </w:r>
      <w:r w:rsidR="00591030">
        <w:rPr>
          <w:lang w:eastAsia="zh-CN"/>
        </w:rPr>
        <w:t xml:space="preserve"> </w:t>
      </w:r>
      <w:r>
        <w:rPr>
          <w:lang w:eastAsia="zh-CN"/>
        </w:rPr>
        <w:t>25/2024 55. punktam komisijas darb</w:t>
      </w:r>
      <w:r>
        <w:rPr>
          <w:rFonts w:hint="eastAsia"/>
          <w:lang w:eastAsia="zh-CN"/>
        </w:rPr>
        <w:t>ī</w:t>
      </w:r>
      <w:r>
        <w:rPr>
          <w:lang w:eastAsia="zh-CN"/>
        </w:rPr>
        <w:t>bu reglament</w:t>
      </w:r>
      <w:r>
        <w:rPr>
          <w:rFonts w:hint="eastAsia"/>
          <w:lang w:eastAsia="zh-CN"/>
        </w:rPr>
        <w:t>ē</w:t>
      </w:r>
      <w:r>
        <w:rPr>
          <w:lang w:eastAsia="zh-CN"/>
        </w:rPr>
        <w:t xml:space="preserve"> domes apstiprin</w:t>
      </w:r>
      <w:r>
        <w:rPr>
          <w:rFonts w:hint="eastAsia"/>
          <w:lang w:eastAsia="zh-CN"/>
        </w:rPr>
        <w:t>ā</w:t>
      </w:r>
      <w:r>
        <w:rPr>
          <w:lang w:eastAsia="zh-CN"/>
        </w:rPr>
        <w:t xml:space="preserve">ts nolikums. </w:t>
      </w:r>
    </w:p>
    <w:p w14:paraId="42C9881C" w14:textId="77777777" w:rsidR="00B37B44" w:rsidRDefault="00B37B44" w:rsidP="00B37B44">
      <w:pPr>
        <w:pStyle w:val="NormalWeb"/>
        <w:spacing w:before="0" w:beforeAutospacing="0" w:after="60" w:afterAutospacing="0" w:line="276" w:lineRule="auto"/>
        <w:ind w:firstLine="720"/>
        <w:jc w:val="both"/>
        <w:rPr>
          <w:lang w:eastAsia="zh-CN"/>
        </w:rPr>
      </w:pPr>
      <w:r>
        <w:rPr>
          <w:lang w:eastAsia="zh-CN"/>
        </w:rPr>
        <w:t xml:space="preserve">Pašvaldību likuma 50. panta pirmā daļa noteic, ka pašvaldības dome un pašvaldības administrācija iekšējos normatīvos aktus izdod likumā noteiktajā kārtībā. Atbilstoši Valsts pārvaldes iekārtas likuma 72. panta pirmās daļas 2. punktam atvasinātas publiskās personas orgāns izdod iekšējos normatīvos aktus pats pēc savas iniciatīvas savas kompetences jautājumos. </w:t>
      </w:r>
    </w:p>
    <w:p w14:paraId="0936490C" w14:textId="4D8D5D4B" w:rsidR="00B37B44" w:rsidRDefault="00B37B44" w:rsidP="00B37B44">
      <w:pPr>
        <w:pStyle w:val="NormalWeb"/>
        <w:spacing w:before="0" w:beforeAutospacing="0" w:after="60" w:afterAutospacing="0" w:line="276" w:lineRule="auto"/>
        <w:ind w:firstLine="720"/>
        <w:jc w:val="both"/>
        <w:rPr>
          <w:lang w:eastAsia="zh-CN"/>
        </w:rPr>
      </w:pPr>
      <w:r>
        <w:rPr>
          <w:lang w:eastAsia="zh-CN"/>
        </w:rPr>
        <w:t xml:space="preserve">Ņemot vērā minēto, pamatojoties uz Valsts pārvaldes iekārtas likuma 72. panta pirmās daļas 2. punktu, </w:t>
      </w:r>
    </w:p>
    <w:p w14:paraId="1E99835E" w14:textId="77777777" w:rsidR="00E5172D" w:rsidRPr="001C3055" w:rsidRDefault="00E5172D" w:rsidP="00153A1D">
      <w:pPr>
        <w:jc w:val="center"/>
        <w:rPr>
          <w:rFonts w:ascii="Times New Roman" w:hAnsi="Times New Roman"/>
          <w:b/>
          <w:szCs w:val="22"/>
          <w:lang w:val="lv-LV"/>
        </w:rPr>
      </w:pPr>
    </w:p>
    <w:p w14:paraId="0CADCAF1" w14:textId="77777777" w:rsidR="00CE32C0" w:rsidRPr="00CE32C0" w:rsidRDefault="00CE32C0" w:rsidP="00CE32C0">
      <w:pPr>
        <w:jc w:val="center"/>
        <w:rPr>
          <w:rFonts w:ascii="Times New Roman" w:hAnsi="Times New Roman"/>
          <w:b/>
          <w:iCs/>
          <w:noProof/>
          <w:color w:val="000000"/>
          <w:szCs w:val="24"/>
          <w:lang w:val="lv-LV"/>
        </w:rPr>
      </w:pPr>
      <w:r w:rsidRPr="00CE32C0">
        <w:rPr>
          <w:rFonts w:ascii="Times New Roman" w:hAnsi="Times New Roman"/>
          <w:b/>
          <w:iCs/>
          <w:color w:val="000000"/>
          <w:szCs w:val="24"/>
          <w:lang w:val="lv-LV"/>
        </w:rPr>
        <w:lastRenderedPageBreak/>
        <w:t xml:space="preserve">balsojot: </w:t>
      </w:r>
      <w:r w:rsidRPr="00CE32C0">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024F34E7" w14:textId="77777777" w:rsidR="00CE32C0" w:rsidRPr="00CE32C0" w:rsidRDefault="00CE32C0" w:rsidP="00CE32C0">
      <w:pPr>
        <w:jc w:val="center"/>
        <w:rPr>
          <w:rFonts w:ascii="Times New Roman" w:hAnsi="Times New Roman"/>
          <w:b/>
          <w:iCs/>
          <w:color w:val="000000"/>
          <w:szCs w:val="24"/>
          <w:lang w:val="lv-LV"/>
        </w:rPr>
      </w:pPr>
      <w:r w:rsidRPr="00CE32C0">
        <w:rPr>
          <w:rFonts w:ascii="Times New Roman" w:hAnsi="Times New Roman"/>
          <w:b/>
          <w:iCs/>
          <w:noProof/>
          <w:color w:val="000000"/>
          <w:szCs w:val="24"/>
          <w:lang w:val="lv-LV"/>
        </w:rPr>
        <w:t>"Pret" – nav, "Atturas" – nav, "Nepiedalās" – nav,</w:t>
      </w:r>
      <w:r w:rsidRPr="00CE32C0">
        <w:rPr>
          <w:rFonts w:ascii="Times New Roman" w:hAnsi="Times New Roman"/>
          <w:b/>
          <w:iCs/>
          <w:color w:val="000000"/>
          <w:szCs w:val="24"/>
          <w:lang w:val="lv-LV"/>
        </w:rPr>
        <w:t xml:space="preserve"> </w:t>
      </w:r>
    </w:p>
    <w:p w14:paraId="33AD41FC" w14:textId="77777777" w:rsidR="00CE32C0" w:rsidRPr="00CE32C0" w:rsidRDefault="00CE32C0" w:rsidP="00CE32C0">
      <w:pPr>
        <w:jc w:val="center"/>
        <w:rPr>
          <w:rFonts w:ascii="Times New Roman" w:hAnsi="Times New Roman"/>
          <w:b/>
          <w:iCs/>
          <w:color w:val="000000"/>
          <w:szCs w:val="24"/>
          <w:lang w:val="lv-LV"/>
        </w:rPr>
      </w:pPr>
      <w:r w:rsidRPr="00CE32C0">
        <w:rPr>
          <w:rFonts w:ascii="Times New Roman" w:hAnsi="Times New Roman"/>
          <w:iCs/>
          <w:color w:val="000000"/>
          <w:szCs w:val="24"/>
          <w:lang w:val="lv-LV"/>
        </w:rPr>
        <w:t>Ogres novada pašvaldības dome</w:t>
      </w:r>
      <w:r w:rsidRPr="00CE32C0">
        <w:rPr>
          <w:rFonts w:ascii="Times New Roman" w:hAnsi="Times New Roman"/>
          <w:b/>
          <w:iCs/>
          <w:color w:val="000000"/>
          <w:szCs w:val="24"/>
          <w:lang w:val="lv-LV"/>
        </w:rPr>
        <w:t xml:space="preserve"> NOLEMJ:</w:t>
      </w:r>
    </w:p>
    <w:p w14:paraId="599DEFB5" w14:textId="77777777" w:rsidR="00920B7B" w:rsidRPr="00883EEA" w:rsidRDefault="00920B7B" w:rsidP="00920B7B">
      <w:pPr>
        <w:pStyle w:val="BodyTextIndent2"/>
        <w:ind w:left="0"/>
        <w:rPr>
          <w:bCs/>
          <w:szCs w:val="24"/>
        </w:rPr>
      </w:pPr>
    </w:p>
    <w:p w14:paraId="1B01DD72" w14:textId="76CF9ECE" w:rsidR="00F53A43" w:rsidRPr="00D50BE6" w:rsidRDefault="005607BF" w:rsidP="00D50BE6">
      <w:pPr>
        <w:pStyle w:val="BodyTextIndent2"/>
        <w:numPr>
          <w:ilvl w:val="0"/>
          <w:numId w:val="7"/>
        </w:numPr>
        <w:spacing w:after="60" w:line="276" w:lineRule="auto"/>
        <w:ind w:left="714" w:hanging="357"/>
        <w:rPr>
          <w:rStyle w:val="Hyperlink"/>
          <w:bCs/>
          <w:color w:val="auto"/>
          <w:szCs w:val="24"/>
          <w:u w:val="none"/>
        </w:rPr>
      </w:pPr>
      <w:r w:rsidRPr="00883EEA">
        <w:rPr>
          <w:bCs/>
        </w:rPr>
        <w:t xml:space="preserve">Apstiprināt </w:t>
      </w:r>
      <w:r w:rsidR="00561DE9" w:rsidRPr="00883EEA">
        <w:rPr>
          <w:bCs/>
        </w:rPr>
        <w:t xml:space="preserve">Ogres novada pašvaldības </w:t>
      </w:r>
      <w:r w:rsidR="00FB54D9" w:rsidRPr="00883EEA">
        <w:rPr>
          <w:bCs/>
        </w:rPr>
        <w:t xml:space="preserve">(turpmāk – Pašvaldība) </w:t>
      </w:r>
      <w:r w:rsidR="00561DE9" w:rsidRPr="00883EEA">
        <w:rPr>
          <w:bCs/>
        </w:rPr>
        <w:t>iekšējos noteikumus Nr.</w:t>
      </w:r>
      <w:r w:rsidR="00CE32C0">
        <w:rPr>
          <w:bCs/>
        </w:rPr>
        <w:t>68</w:t>
      </w:r>
      <w:r w:rsidR="00561DE9" w:rsidRPr="00883EEA">
        <w:rPr>
          <w:bCs/>
        </w:rPr>
        <w:t>/202</w:t>
      </w:r>
      <w:r w:rsidR="00B37B44">
        <w:rPr>
          <w:bCs/>
        </w:rPr>
        <w:t>4</w:t>
      </w:r>
      <w:r w:rsidR="00561DE9" w:rsidRPr="00883EEA">
        <w:rPr>
          <w:bCs/>
        </w:rPr>
        <w:t xml:space="preserve"> “</w:t>
      </w:r>
      <w:r w:rsidR="00D50BE6" w:rsidRPr="00DD2CDA">
        <w:rPr>
          <w:bCs/>
        </w:rPr>
        <w:t>Ogres novada pašvald</w:t>
      </w:r>
      <w:r w:rsidR="00D50BE6" w:rsidRPr="00DD2CDA">
        <w:rPr>
          <w:rFonts w:hint="eastAsia"/>
          <w:bCs/>
        </w:rPr>
        <w:t>ī</w:t>
      </w:r>
      <w:r w:rsidR="00D50BE6" w:rsidRPr="00DD2CDA">
        <w:rPr>
          <w:bCs/>
        </w:rPr>
        <w:t>bas bieži sastopamo der</w:t>
      </w:r>
      <w:r w:rsidR="00D50BE6" w:rsidRPr="00DD2CDA">
        <w:rPr>
          <w:rFonts w:hint="eastAsia"/>
          <w:bCs/>
        </w:rPr>
        <w:t>ī</w:t>
      </w:r>
      <w:r w:rsidR="00D50BE6" w:rsidRPr="00DD2CDA">
        <w:rPr>
          <w:bCs/>
        </w:rPr>
        <w:t>go izrakte</w:t>
      </w:r>
      <w:r w:rsidR="00D50BE6" w:rsidRPr="00DD2CDA">
        <w:rPr>
          <w:rFonts w:hint="eastAsia"/>
          <w:bCs/>
        </w:rPr>
        <w:t>ņ</w:t>
      </w:r>
      <w:r w:rsidR="00D50BE6" w:rsidRPr="00DD2CDA">
        <w:rPr>
          <w:bCs/>
        </w:rPr>
        <w:t>u ieguves at</w:t>
      </w:r>
      <w:r w:rsidR="00D50BE6" w:rsidRPr="00DD2CDA">
        <w:rPr>
          <w:rFonts w:hint="eastAsia"/>
          <w:bCs/>
        </w:rPr>
        <w:t>ļ</w:t>
      </w:r>
      <w:r w:rsidR="00D50BE6" w:rsidRPr="00DD2CDA">
        <w:rPr>
          <w:bCs/>
        </w:rPr>
        <w:t>auju izsniegšanas komisijas nolikums</w:t>
      </w:r>
      <w:r w:rsidR="00561DE9" w:rsidRPr="00DD2CDA">
        <w:rPr>
          <w:rStyle w:val="Hyperlink"/>
          <w:bCs/>
          <w:color w:val="000000" w:themeColor="text1"/>
          <w:u w:val="none"/>
        </w:rPr>
        <w:t>”</w:t>
      </w:r>
      <w:r w:rsidR="00A07D0B" w:rsidRPr="00DD2CDA">
        <w:rPr>
          <w:rStyle w:val="Hyperlink"/>
          <w:bCs/>
          <w:color w:val="000000" w:themeColor="text1"/>
          <w:u w:val="none"/>
        </w:rPr>
        <w:t xml:space="preserve"> (pielikumā</w:t>
      </w:r>
      <w:r w:rsidR="00561DE9" w:rsidRPr="00D50BE6">
        <w:rPr>
          <w:rStyle w:val="Hyperlink"/>
          <w:bCs/>
          <w:color w:val="000000" w:themeColor="text1"/>
          <w:u w:val="none"/>
        </w:rPr>
        <w:t xml:space="preserve"> uz </w:t>
      </w:r>
      <w:r w:rsidR="00D50BE6" w:rsidRPr="00D50BE6">
        <w:rPr>
          <w:rStyle w:val="Hyperlink"/>
          <w:bCs/>
          <w:color w:val="000000" w:themeColor="text1"/>
          <w:u w:val="none"/>
        </w:rPr>
        <w:t>4</w:t>
      </w:r>
      <w:r w:rsidR="00561DE9" w:rsidRPr="00D50BE6">
        <w:rPr>
          <w:rStyle w:val="Hyperlink"/>
          <w:bCs/>
          <w:color w:val="000000" w:themeColor="text1"/>
          <w:u w:val="none"/>
        </w:rPr>
        <w:t xml:space="preserve"> lapām</w:t>
      </w:r>
      <w:r w:rsidR="00A07D0B" w:rsidRPr="00D50BE6">
        <w:rPr>
          <w:rStyle w:val="Hyperlink"/>
          <w:bCs/>
          <w:color w:val="000000" w:themeColor="text1"/>
          <w:u w:val="none"/>
        </w:rPr>
        <w:t>)</w:t>
      </w:r>
      <w:r w:rsidRPr="00D50BE6">
        <w:rPr>
          <w:rStyle w:val="Hyperlink"/>
          <w:bCs/>
          <w:color w:val="000000" w:themeColor="text1"/>
          <w:u w:val="none"/>
        </w:rPr>
        <w:t>.</w:t>
      </w:r>
    </w:p>
    <w:p w14:paraId="547D3F3B" w14:textId="7C459E00" w:rsidR="00FB54D9" w:rsidRDefault="00FB54D9" w:rsidP="00D50BE6">
      <w:pPr>
        <w:pStyle w:val="BodyTextIndent2"/>
        <w:numPr>
          <w:ilvl w:val="0"/>
          <w:numId w:val="7"/>
        </w:numPr>
        <w:spacing w:after="60" w:line="276" w:lineRule="auto"/>
        <w:ind w:left="714" w:hanging="357"/>
        <w:rPr>
          <w:rStyle w:val="Hyperlink"/>
          <w:bCs/>
          <w:color w:val="auto"/>
          <w:szCs w:val="24"/>
          <w:u w:val="none"/>
        </w:rPr>
      </w:pPr>
      <w:r w:rsidRPr="00D50BE6">
        <w:rPr>
          <w:rStyle w:val="Hyperlink"/>
          <w:bCs/>
          <w:color w:val="auto"/>
          <w:szCs w:val="24"/>
          <w:u w:val="none"/>
        </w:rPr>
        <w:t xml:space="preserve">Apstiprināt Pašvaldības </w:t>
      </w:r>
      <w:r w:rsidR="00D50BE6" w:rsidRPr="00D50BE6">
        <w:rPr>
          <w:rStyle w:val="Hyperlink"/>
          <w:bCs/>
          <w:color w:val="auto"/>
          <w:szCs w:val="24"/>
          <w:u w:val="none"/>
        </w:rPr>
        <w:t xml:space="preserve">izpilddirektoru Pēteri Špakovski </w:t>
      </w:r>
      <w:r w:rsidR="00EE6221" w:rsidRPr="00D50BE6">
        <w:rPr>
          <w:rStyle w:val="Hyperlink"/>
          <w:bCs/>
          <w:color w:val="auto"/>
          <w:szCs w:val="24"/>
          <w:u w:val="none"/>
        </w:rPr>
        <w:t xml:space="preserve">par </w:t>
      </w:r>
      <w:r w:rsidR="00D50BE6" w:rsidRPr="00D50BE6">
        <w:rPr>
          <w:rStyle w:val="Hyperlink"/>
          <w:bCs/>
          <w:color w:val="auto"/>
          <w:szCs w:val="24"/>
          <w:u w:val="none"/>
        </w:rPr>
        <w:t>Pašvald</w:t>
      </w:r>
      <w:r w:rsidR="00D50BE6" w:rsidRPr="00D50BE6">
        <w:rPr>
          <w:rStyle w:val="Hyperlink"/>
          <w:rFonts w:hint="eastAsia"/>
          <w:bCs/>
          <w:color w:val="auto"/>
          <w:szCs w:val="24"/>
          <w:u w:val="none"/>
        </w:rPr>
        <w:t>ī</w:t>
      </w:r>
      <w:r w:rsidR="00D50BE6" w:rsidRPr="00D50BE6">
        <w:rPr>
          <w:rStyle w:val="Hyperlink"/>
          <w:bCs/>
          <w:color w:val="auto"/>
          <w:szCs w:val="24"/>
          <w:u w:val="none"/>
        </w:rPr>
        <w:t>bas bieži sastopamo der</w:t>
      </w:r>
      <w:r w:rsidR="00D50BE6" w:rsidRPr="00D50BE6">
        <w:rPr>
          <w:rStyle w:val="Hyperlink"/>
          <w:rFonts w:hint="eastAsia"/>
          <w:bCs/>
          <w:color w:val="auto"/>
          <w:szCs w:val="24"/>
          <w:u w:val="none"/>
        </w:rPr>
        <w:t>ī</w:t>
      </w:r>
      <w:r w:rsidR="00D50BE6" w:rsidRPr="00D50BE6">
        <w:rPr>
          <w:rStyle w:val="Hyperlink"/>
          <w:bCs/>
          <w:color w:val="auto"/>
          <w:szCs w:val="24"/>
          <w:u w:val="none"/>
        </w:rPr>
        <w:t>go izrakte</w:t>
      </w:r>
      <w:r w:rsidR="00D50BE6" w:rsidRPr="00D50BE6">
        <w:rPr>
          <w:rStyle w:val="Hyperlink"/>
          <w:rFonts w:hint="eastAsia"/>
          <w:bCs/>
          <w:color w:val="auto"/>
          <w:szCs w:val="24"/>
          <w:u w:val="none"/>
        </w:rPr>
        <w:t>ņ</w:t>
      </w:r>
      <w:r w:rsidR="00D50BE6" w:rsidRPr="00D50BE6">
        <w:rPr>
          <w:rStyle w:val="Hyperlink"/>
          <w:bCs/>
          <w:color w:val="auto"/>
          <w:szCs w:val="24"/>
          <w:u w:val="none"/>
        </w:rPr>
        <w:t>u ieguves at</w:t>
      </w:r>
      <w:r w:rsidR="00D50BE6" w:rsidRPr="00D50BE6">
        <w:rPr>
          <w:rStyle w:val="Hyperlink"/>
          <w:rFonts w:hint="eastAsia"/>
          <w:bCs/>
          <w:color w:val="auto"/>
          <w:szCs w:val="24"/>
          <w:u w:val="none"/>
        </w:rPr>
        <w:t>ļ</w:t>
      </w:r>
      <w:r w:rsidR="00D50BE6" w:rsidRPr="00D50BE6">
        <w:rPr>
          <w:rStyle w:val="Hyperlink"/>
          <w:bCs/>
          <w:color w:val="auto"/>
          <w:szCs w:val="24"/>
          <w:u w:val="none"/>
        </w:rPr>
        <w:t xml:space="preserve">auju izsniegšanas komisijas </w:t>
      </w:r>
      <w:r w:rsidRPr="00883EEA">
        <w:rPr>
          <w:rStyle w:val="Hyperlink"/>
          <w:bCs/>
          <w:color w:val="auto"/>
          <w:szCs w:val="24"/>
          <w:u w:val="none"/>
        </w:rPr>
        <w:t>(turpmāk – Komisija) priekšsēdētāju.</w:t>
      </w:r>
    </w:p>
    <w:p w14:paraId="60674CD9" w14:textId="50F3E7CB" w:rsidR="00D50BE6" w:rsidRDefault="00D50BE6" w:rsidP="00BC1355">
      <w:pPr>
        <w:pStyle w:val="BodyTextIndent2"/>
        <w:numPr>
          <w:ilvl w:val="0"/>
          <w:numId w:val="7"/>
        </w:numPr>
        <w:spacing w:after="60" w:line="276" w:lineRule="auto"/>
        <w:ind w:left="714" w:hanging="357"/>
        <w:rPr>
          <w:rStyle w:val="Hyperlink"/>
          <w:bCs/>
          <w:color w:val="auto"/>
          <w:szCs w:val="24"/>
          <w:u w:val="none"/>
        </w:rPr>
      </w:pPr>
      <w:r w:rsidRPr="00883EEA">
        <w:rPr>
          <w:rStyle w:val="Hyperlink"/>
          <w:bCs/>
          <w:color w:val="auto"/>
          <w:szCs w:val="24"/>
          <w:u w:val="none"/>
        </w:rPr>
        <w:t xml:space="preserve">Apstiprināt Pašvaldības </w:t>
      </w:r>
      <w:r>
        <w:rPr>
          <w:rStyle w:val="Hyperlink"/>
          <w:bCs/>
          <w:color w:val="auto"/>
          <w:szCs w:val="24"/>
          <w:u w:val="none"/>
        </w:rPr>
        <w:t>izpilddirektora vietnieci Danu Bārbali par K</w:t>
      </w:r>
      <w:r w:rsidRPr="00D50BE6">
        <w:rPr>
          <w:rStyle w:val="Hyperlink"/>
          <w:bCs/>
          <w:color w:val="auto"/>
          <w:szCs w:val="24"/>
          <w:u w:val="none"/>
        </w:rPr>
        <w:t xml:space="preserve">omisijas </w:t>
      </w:r>
      <w:r w:rsidRPr="00883EEA">
        <w:rPr>
          <w:rStyle w:val="Hyperlink"/>
          <w:bCs/>
          <w:color w:val="auto"/>
          <w:szCs w:val="24"/>
          <w:u w:val="none"/>
        </w:rPr>
        <w:t>priekšsēdētāj</w:t>
      </w:r>
      <w:r w:rsidR="00917B04">
        <w:rPr>
          <w:rStyle w:val="Hyperlink"/>
          <w:bCs/>
          <w:color w:val="auto"/>
          <w:szCs w:val="24"/>
          <w:u w:val="none"/>
        </w:rPr>
        <w:t>a vietnieci</w:t>
      </w:r>
      <w:r w:rsidRPr="00883EEA">
        <w:rPr>
          <w:rStyle w:val="Hyperlink"/>
          <w:bCs/>
          <w:color w:val="auto"/>
          <w:szCs w:val="24"/>
          <w:u w:val="none"/>
        </w:rPr>
        <w:t>.</w:t>
      </w:r>
    </w:p>
    <w:p w14:paraId="60331B84" w14:textId="4417E8E5" w:rsidR="00BC1355" w:rsidRPr="00BC1355" w:rsidRDefault="00BC1355" w:rsidP="00BC1355">
      <w:pPr>
        <w:pStyle w:val="BodyTextIndent2"/>
        <w:numPr>
          <w:ilvl w:val="0"/>
          <w:numId w:val="7"/>
        </w:numPr>
        <w:spacing w:after="60" w:line="276" w:lineRule="auto"/>
        <w:ind w:left="714" w:hanging="357"/>
        <w:rPr>
          <w:rStyle w:val="Hyperlink"/>
          <w:bCs/>
          <w:color w:val="auto"/>
          <w:szCs w:val="24"/>
          <w:u w:val="none"/>
        </w:rPr>
      </w:pPr>
      <w:r>
        <w:rPr>
          <w:rStyle w:val="Hyperlink"/>
          <w:bCs/>
          <w:color w:val="auto"/>
          <w:szCs w:val="24"/>
          <w:u w:val="none"/>
        </w:rPr>
        <w:t>Uzdot Pašvaldības izpilddirektoram ar rīkojumu izveidot Komisiju saskaņā ar Komisijas nolikumu un atbilstoši izskatāmā iesnieguma piekritībai.</w:t>
      </w:r>
    </w:p>
    <w:p w14:paraId="72A38674" w14:textId="582A798C" w:rsidR="005607BF" w:rsidRDefault="00D50BE6" w:rsidP="00CE32C0">
      <w:pPr>
        <w:pStyle w:val="BodyTextIndent2"/>
        <w:numPr>
          <w:ilvl w:val="0"/>
          <w:numId w:val="7"/>
        </w:numPr>
        <w:spacing w:line="276" w:lineRule="auto"/>
        <w:ind w:left="714" w:hanging="357"/>
        <w:rPr>
          <w:rStyle w:val="Hyperlink"/>
          <w:bCs/>
          <w:color w:val="auto"/>
          <w:szCs w:val="24"/>
          <w:u w:val="none"/>
        </w:rPr>
      </w:pPr>
      <w:r w:rsidRPr="00883EEA">
        <w:rPr>
          <w:bCs/>
        </w:rPr>
        <w:t>Kontroli</w:t>
      </w:r>
      <w:r w:rsidRPr="00FB54D9">
        <w:rPr>
          <w:bCs/>
        </w:rPr>
        <w:t xml:space="preserve"> par</w:t>
      </w:r>
      <w:r w:rsidRPr="00FD107A">
        <w:t xml:space="preserve"> lēmuma izpildi uzdot </w:t>
      </w:r>
      <w:r>
        <w:t>P</w:t>
      </w:r>
      <w:r w:rsidRPr="00FD107A">
        <w:t xml:space="preserve">ašvaldības </w:t>
      </w:r>
      <w:r>
        <w:t>izpilddirektoram.</w:t>
      </w:r>
    </w:p>
    <w:p w14:paraId="7085D191" w14:textId="77777777" w:rsidR="00CE32C0" w:rsidRDefault="00CE32C0" w:rsidP="00CE32C0">
      <w:pPr>
        <w:pStyle w:val="BodyTextIndent2"/>
        <w:spacing w:after="60" w:line="276" w:lineRule="auto"/>
        <w:ind w:left="720"/>
        <w:rPr>
          <w:rStyle w:val="Hyperlink"/>
          <w:bCs/>
          <w:color w:val="auto"/>
          <w:szCs w:val="24"/>
          <w:u w:val="none"/>
        </w:rPr>
      </w:pPr>
      <w:bookmarkStart w:id="3" w:name="_GoBack"/>
      <w:bookmarkEnd w:id="3"/>
    </w:p>
    <w:p w14:paraId="58C5931F" w14:textId="77777777" w:rsidR="00CE32C0" w:rsidRPr="00CE32C0" w:rsidRDefault="00CE32C0" w:rsidP="00CE32C0">
      <w:pPr>
        <w:pStyle w:val="BodyTextIndent2"/>
        <w:spacing w:after="60" w:line="276" w:lineRule="auto"/>
        <w:ind w:left="720"/>
        <w:rPr>
          <w:bCs/>
          <w:szCs w:val="24"/>
        </w:rPr>
      </w:pPr>
    </w:p>
    <w:p w14:paraId="066A0FD3" w14:textId="77777777" w:rsidR="00935A81" w:rsidRPr="001C3055" w:rsidRDefault="00920B7B" w:rsidP="00920B7B">
      <w:pPr>
        <w:pStyle w:val="BodyTextIndent2"/>
        <w:ind w:left="218"/>
        <w:jc w:val="right"/>
      </w:pPr>
      <w:r w:rsidRPr="001C3055">
        <w:t>(Sēdes vadītāja,</w:t>
      </w:r>
      <w:r w:rsidR="00935A81" w:rsidRPr="001C3055">
        <w:t xml:space="preserve"> </w:t>
      </w:r>
    </w:p>
    <w:p w14:paraId="2DEDB28C" w14:textId="61CB3088" w:rsidR="00920B7B" w:rsidRPr="001C3055" w:rsidRDefault="00920B7B" w:rsidP="00920B7B">
      <w:pPr>
        <w:pStyle w:val="BodyTextIndent2"/>
        <w:ind w:left="218"/>
        <w:jc w:val="right"/>
      </w:pPr>
      <w:r w:rsidRPr="001C3055">
        <w:t>domes priekšsēdētāja</w:t>
      </w:r>
      <w:r w:rsidR="00A2489B">
        <w:t xml:space="preserve"> </w:t>
      </w:r>
      <w:r w:rsidR="00D50BE6">
        <w:t>E. Helmaņa</w:t>
      </w:r>
      <w:r w:rsidRPr="001C3055">
        <w:t xml:space="preserve"> paraksts)</w:t>
      </w:r>
    </w:p>
    <w:p w14:paraId="12E774BC" w14:textId="77777777" w:rsidR="00920B7B" w:rsidRPr="001C3055" w:rsidRDefault="00920B7B" w:rsidP="002C73E2">
      <w:pPr>
        <w:pStyle w:val="BodyTextIndent2"/>
        <w:ind w:left="218"/>
      </w:pPr>
    </w:p>
    <w:sectPr w:rsidR="00920B7B" w:rsidRPr="001C3055" w:rsidSect="00CE32C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8CAE2" w14:textId="77777777" w:rsidR="000D1756" w:rsidRDefault="000D1756" w:rsidP="00D81163">
      <w:r>
        <w:separator/>
      </w:r>
    </w:p>
  </w:endnote>
  <w:endnote w:type="continuationSeparator" w:id="0">
    <w:p w14:paraId="70F09FB2" w14:textId="77777777" w:rsidR="000D1756" w:rsidRDefault="000D1756" w:rsidP="00D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06C18" w14:textId="77777777" w:rsidR="000D1756" w:rsidRDefault="000D1756" w:rsidP="00D81163">
      <w:r>
        <w:separator/>
      </w:r>
    </w:p>
  </w:footnote>
  <w:footnote w:type="continuationSeparator" w:id="0">
    <w:p w14:paraId="552224B2" w14:textId="77777777" w:rsidR="000D1756" w:rsidRDefault="000D1756" w:rsidP="00D8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45E4CEDC"/>
    <w:lvl w:ilvl="0" w:tplc="5A6670D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50D5B"/>
    <w:rsid w:val="00062033"/>
    <w:rsid w:val="00090E21"/>
    <w:rsid w:val="000B602B"/>
    <w:rsid w:val="000D1756"/>
    <w:rsid w:val="00105B70"/>
    <w:rsid w:val="00106F73"/>
    <w:rsid w:val="00130769"/>
    <w:rsid w:val="00153A1D"/>
    <w:rsid w:val="001A5F25"/>
    <w:rsid w:val="001B6079"/>
    <w:rsid w:val="001C3055"/>
    <w:rsid w:val="001C7B9C"/>
    <w:rsid w:val="001E0E17"/>
    <w:rsid w:val="001F5F27"/>
    <w:rsid w:val="0020073E"/>
    <w:rsid w:val="00201499"/>
    <w:rsid w:val="00204646"/>
    <w:rsid w:val="002414B3"/>
    <w:rsid w:val="00251A05"/>
    <w:rsid w:val="00280FBC"/>
    <w:rsid w:val="002C0B35"/>
    <w:rsid w:val="002C73E2"/>
    <w:rsid w:val="002F21BA"/>
    <w:rsid w:val="00300460"/>
    <w:rsid w:val="0030343A"/>
    <w:rsid w:val="00320156"/>
    <w:rsid w:val="00320747"/>
    <w:rsid w:val="003342DF"/>
    <w:rsid w:val="00384113"/>
    <w:rsid w:val="003B3E38"/>
    <w:rsid w:val="003D53EB"/>
    <w:rsid w:val="003F4C7B"/>
    <w:rsid w:val="004051DA"/>
    <w:rsid w:val="00452515"/>
    <w:rsid w:val="004563A7"/>
    <w:rsid w:val="004A38E5"/>
    <w:rsid w:val="004A42E0"/>
    <w:rsid w:val="004F14D1"/>
    <w:rsid w:val="005232B6"/>
    <w:rsid w:val="00555ECD"/>
    <w:rsid w:val="005607BF"/>
    <w:rsid w:val="00561DE9"/>
    <w:rsid w:val="00591030"/>
    <w:rsid w:val="005B1F23"/>
    <w:rsid w:val="005B4F59"/>
    <w:rsid w:val="005C5C17"/>
    <w:rsid w:val="0065256B"/>
    <w:rsid w:val="006A190C"/>
    <w:rsid w:val="006A75D1"/>
    <w:rsid w:val="006D5F9C"/>
    <w:rsid w:val="00724A1A"/>
    <w:rsid w:val="0076257E"/>
    <w:rsid w:val="007840C9"/>
    <w:rsid w:val="007B2983"/>
    <w:rsid w:val="007F6E72"/>
    <w:rsid w:val="00883EEA"/>
    <w:rsid w:val="00894471"/>
    <w:rsid w:val="008E15C1"/>
    <w:rsid w:val="008E4B96"/>
    <w:rsid w:val="00901FC0"/>
    <w:rsid w:val="00917B04"/>
    <w:rsid w:val="00920B7B"/>
    <w:rsid w:val="00935A81"/>
    <w:rsid w:val="00964854"/>
    <w:rsid w:val="00981CA0"/>
    <w:rsid w:val="0099348D"/>
    <w:rsid w:val="0099764A"/>
    <w:rsid w:val="009D5B85"/>
    <w:rsid w:val="009D6662"/>
    <w:rsid w:val="009E75B7"/>
    <w:rsid w:val="00A07D0B"/>
    <w:rsid w:val="00A236FB"/>
    <w:rsid w:val="00A2489B"/>
    <w:rsid w:val="00A37FD7"/>
    <w:rsid w:val="00A73D53"/>
    <w:rsid w:val="00A848C6"/>
    <w:rsid w:val="00AA29B6"/>
    <w:rsid w:val="00AA3617"/>
    <w:rsid w:val="00AD6DD8"/>
    <w:rsid w:val="00AE374E"/>
    <w:rsid w:val="00B34048"/>
    <w:rsid w:val="00B37B44"/>
    <w:rsid w:val="00B401E9"/>
    <w:rsid w:val="00B55698"/>
    <w:rsid w:val="00BA6E38"/>
    <w:rsid w:val="00BB3F1E"/>
    <w:rsid w:val="00BC1355"/>
    <w:rsid w:val="00BC1B2E"/>
    <w:rsid w:val="00C119F5"/>
    <w:rsid w:val="00C21090"/>
    <w:rsid w:val="00C62DAF"/>
    <w:rsid w:val="00CC362D"/>
    <w:rsid w:val="00CE32C0"/>
    <w:rsid w:val="00D426F7"/>
    <w:rsid w:val="00D50BE6"/>
    <w:rsid w:val="00D81163"/>
    <w:rsid w:val="00D9033C"/>
    <w:rsid w:val="00DD2CDA"/>
    <w:rsid w:val="00DE2332"/>
    <w:rsid w:val="00DF5C7A"/>
    <w:rsid w:val="00E5172D"/>
    <w:rsid w:val="00E77076"/>
    <w:rsid w:val="00EE6221"/>
    <w:rsid w:val="00EF3A6D"/>
    <w:rsid w:val="00F02A87"/>
    <w:rsid w:val="00F53A43"/>
    <w:rsid w:val="00FA08EE"/>
    <w:rsid w:val="00FA66A8"/>
    <w:rsid w:val="00FB54D9"/>
    <w:rsid w:val="00FC17A7"/>
    <w:rsid w:val="00FD5D89"/>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7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20B7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20B7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B7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20B7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920B7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920B7B"/>
    <w:rPr>
      <w:rFonts w:ascii="Times New Roman" w:eastAsia="Times New Roman" w:hAnsi="Times New Roman" w:cs="Times New Roman"/>
      <w:sz w:val="24"/>
      <w:szCs w:val="20"/>
    </w:rPr>
  </w:style>
  <w:style w:type="paragraph" w:customStyle="1" w:styleId="naisf">
    <w:name w:val="naisf"/>
    <w:basedOn w:val="Normal"/>
    <w:uiPriority w:val="99"/>
    <w:rsid w:val="00920B7B"/>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920B7B"/>
    <w:rPr>
      <w:color w:val="0563C1" w:themeColor="hyperlink"/>
      <w:u w:val="single"/>
    </w:rPr>
  </w:style>
  <w:style w:type="paragraph" w:styleId="ListParagraph">
    <w:name w:val="List Paragraph"/>
    <w:basedOn w:val="Normal"/>
    <w:uiPriority w:val="34"/>
    <w:qFormat/>
    <w:rsid w:val="00920B7B"/>
    <w:pPr>
      <w:ind w:left="720"/>
      <w:contextualSpacing/>
    </w:pPr>
  </w:style>
  <w:style w:type="paragraph" w:styleId="BodyTextIndent">
    <w:name w:val="Body Text Indent"/>
    <w:basedOn w:val="Normal"/>
    <w:link w:val="BodyTextIndentChar"/>
    <w:uiPriority w:val="99"/>
    <w:unhideWhenUsed/>
    <w:rsid w:val="00920B7B"/>
    <w:pPr>
      <w:spacing w:after="120"/>
      <w:ind w:left="283"/>
    </w:pPr>
  </w:style>
  <w:style w:type="character" w:customStyle="1" w:styleId="BodyTextIndentChar">
    <w:name w:val="Body Text Indent Char"/>
    <w:basedOn w:val="DefaultParagraphFont"/>
    <w:link w:val="BodyTextIndent"/>
    <w:uiPriority w:val="99"/>
    <w:rsid w:val="00920B7B"/>
    <w:rPr>
      <w:rFonts w:ascii="RimTimes" w:eastAsia="Times New Roman" w:hAnsi="RimTimes" w:cs="Times New Roman"/>
      <w:sz w:val="24"/>
      <w:szCs w:val="20"/>
      <w:lang w:val="en-US"/>
    </w:rPr>
  </w:style>
  <w:style w:type="paragraph" w:styleId="NoSpacing">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1B6079"/>
    <w:rPr>
      <w:color w:val="954F72" w:themeColor="followedHyperlink"/>
      <w:u w:val="single"/>
    </w:rPr>
  </w:style>
  <w:style w:type="paragraph" w:styleId="BalloonText">
    <w:name w:val="Balloon Text"/>
    <w:basedOn w:val="Normal"/>
    <w:link w:val="BalloonTextChar"/>
    <w:uiPriority w:val="99"/>
    <w:semiHidden/>
    <w:unhideWhenUsed/>
    <w:rsid w:val="00E51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D"/>
    <w:rPr>
      <w:rFonts w:ascii="Segoe UI" w:eastAsia="Times New Roman" w:hAnsi="Segoe UI" w:cs="Segoe UI"/>
      <w:sz w:val="18"/>
      <w:szCs w:val="18"/>
      <w:lang w:val="en-US"/>
    </w:rPr>
  </w:style>
  <w:style w:type="paragraph" w:styleId="NormalWeb">
    <w:name w:val="Normal (Web)"/>
    <w:basedOn w:val="Normal"/>
    <w:uiPriority w:val="99"/>
    <w:unhideWhenUsed/>
    <w:rsid w:val="007840C9"/>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FE338C"/>
    <w:rPr>
      <w:sz w:val="16"/>
      <w:szCs w:val="16"/>
    </w:rPr>
  </w:style>
  <w:style w:type="paragraph" w:styleId="CommentText">
    <w:name w:val="annotation text"/>
    <w:basedOn w:val="Normal"/>
    <w:link w:val="CommentTextChar"/>
    <w:uiPriority w:val="99"/>
    <w:semiHidden/>
    <w:unhideWhenUsed/>
    <w:rsid w:val="00FE338C"/>
    <w:rPr>
      <w:sz w:val="20"/>
    </w:rPr>
  </w:style>
  <w:style w:type="character" w:customStyle="1" w:styleId="CommentTextChar">
    <w:name w:val="Comment Text Char"/>
    <w:basedOn w:val="DefaultParagraphFont"/>
    <w:link w:val="CommentText"/>
    <w:uiPriority w:val="99"/>
    <w:semiHidden/>
    <w:rsid w:val="00FE338C"/>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338C"/>
    <w:rPr>
      <w:b/>
      <w:bCs/>
    </w:rPr>
  </w:style>
  <w:style w:type="character" w:customStyle="1" w:styleId="CommentSubjectChar">
    <w:name w:val="Comment Subject Char"/>
    <w:basedOn w:val="CommentTextChar"/>
    <w:link w:val="CommentSubject"/>
    <w:uiPriority w:val="99"/>
    <w:semiHidden/>
    <w:rsid w:val="00FE338C"/>
    <w:rPr>
      <w:rFonts w:ascii="RimTimes" w:eastAsia="Times New Roman" w:hAnsi="RimTimes" w:cs="Times New Roman"/>
      <w:b/>
      <w:bCs/>
      <w:sz w:val="20"/>
      <w:szCs w:val="20"/>
      <w:lang w:val="en-US"/>
    </w:rPr>
  </w:style>
  <w:style w:type="paragraph" w:styleId="FootnoteText">
    <w:name w:val="footnote text"/>
    <w:basedOn w:val="Normal"/>
    <w:link w:val="FootnoteTextChar"/>
    <w:uiPriority w:val="99"/>
    <w:semiHidden/>
    <w:unhideWhenUsed/>
    <w:rsid w:val="00D81163"/>
    <w:rPr>
      <w:sz w:val="20"/>
    </w:rPr>
  </w:style>
  <w:style w:type="character" w:customStyle="1" w:styleId="FootnoteTextChar">
    <w:name w:val="Footnote Text Char"/>
    <w:basedOn w:val="DefaultParagraphFont"/>
    <w:link w:val="FootnoteText"/>
    <w:uiPriority w:val="99"/>
    <w:semiHidden/>
    <w:rsid w:val="00D81163"/>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D81163"/>
    <w:rPr>
      <w:vertAlign w:val="superscript"/>
    </w:rPr>
  </w:style>
  <w:style w:type="character" w:customStyle="1" w:styleId="Neatrisintapieminana1">
    <w:name w:val="Neatrisināta pieminēšana1"/>
    <w:basedOn w:val="DefaultParagraphFont"/>
    <w:uiPriority w:val="99"/>
    <w:semiHidden/>
    <w:unhideWhenUsed/>
    <w:rsid w:val="00D81163"/>
    <w:rPr>
      <w:color w:val="605E5C"/>
      <w:shd w:val="clear" w:color="auto" w:fill="E1DFDD"/>
    </w:rPr>
  </w:style>
  <w:style w:type="paragraph" w:styleId="EndnoteText">
    <w:name w:val="endnote text"/>
    <w:basedOn w:val="Normal"/>
    <w:link w:val="EndnoteTextChar"/>
    <w:uiPriority w:val="99"/>
    <w:semiHidden/>
    <w:unhideWhenUsed/>
    <w:rsid w:val="00FB54D9"/>
    <w:rPr>
      <w:sz w:val="20"/>
    </w:rPr>
  </w:style>
  <w:style w:type="character" w:customStyle="1" w:styleId="EndnoteTextChar">
    <w:name w:val="Endnote Text Char"/>
    <w:basedOn w:val="DefaultParagraphFont"/>
    <w:link w:val="EndnoteText"/>
    <w:uiPriority w:val="99"/>
    <w:semiHidden/>
    <w:rsid w:val="00FB54D9"/>
    <w:rPr>
      <w:rFonts w:ascii="RimTimes" w:eastAsia="Times New Roman" w:hAnsi="RimTimes" w:cs="Times New Roman"/>
      <w:sz w:val="20"/>
      <w:szCs w:val="20"/>
      <w:lang w:val="en-US"/>
    </w:rPr>
  </w:style>
  <w:style w:type="character" w:styleId="EndnoteReference">
    <w:name w:val="endnote reference"/>
    <w:basedOn w:val="DefaultParagraphFont"/>
    <w:uiPriority w:val="99"/>
    <w:semiHidden/>
    <w:unhideWhenUsed/>
    <w:rsid w:val="00FB54D9"/>
    <w:rPr>
      <w:vertAlign w:val="superscript"/>
    </w:rPr>
  </w:style>
  <w:style w:type="paragraph" w:styleId="Revision">
    <w:name w:val="Revision"/>
    <w:hidden/>
    <w:uiPriority w:val="99"/>
    <w:semiHidden/>
    <w:rsid w:val="00894471"/>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D9B9-7D95-41B3-930D-71E1CA1B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2315</Words>
  <Characters>1320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2024-09-26T11:31:00Z</cp:lastPrinted>
  <dcterms:created xsi:type="dcterms:W3CDTF">2024-09-26T11:32:00Z</dcterms:created>
  <dcterms:modified xsi:type="dcterms:W3CDTF">2024-09-26T11:32:00Z</dcterms:modified>
</cp:coreProperties>
</file>