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2B671" w14:textId="5AA86F55" w:rsidR="00DD5275" w:rsidRPr="00843FA0" w:rsidRDefault="00DD5275" w:rsidP="00D62636">
      <w:pPr>
        <w:tabs>
          <w:tab w:val="left" w:pos="709"/>
        </w:tabs>
        <w:rPr>
          <w:rFonts w:ascii="RimBelwe" w:hAnsi="RimBelwe"/>
          <w:noProof/>
          <w:sz w:val="12"/>
          <w:szCs w:val="28"/>
        </w:rPr>
      </w:pPr>
      <w:r w:rsidRPr="00843FA0">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FA0">
        <w:rPr>
          <w:noProof/>
          <w:lang w:eastAsia="lv-LV"/>
        </w:rPr>
        <w:br w:type="textWrapping" w:clear="all"/>
      </w:r>
    </w:p>
    <w:p w14:paraId="382DDBBA" w14:textId="77777777" w:rsidR="00DD5275" w:rsidRPr="00843FA0" w:rsidRDefault="00DD5275" w:rsidP="00DD5275">
      <w:pPr>
        <w:jc w:val="center"/>
        <w:rPr>
          <w:noProof/>
          <w:sz w:val="36"/>
        </w:rPr>
      </w:pPr>
      <w:r w:rsidRPr="00843FA0">
        <w:rPr>
          <w:noProof/>
          <w:sz w:val="36"/>
        </w:rPr>
        <w:t>OGRES  NOVADA  PAŠVALDĪBA</w:t>
      </w:r>
    </w:p>
    <w:p w14:paraId="52533DC5" w14:textId="77777777" w:rsidR="00DD5275" w:rsidRPr="00843FA0" w:rsidRDefault="00DD5275" w:rsidP="00DD5275">
      <w:pPr>
        <w:jc w:val="center"/>
        <w:rPr>
          <w:noProof/>
          <w:sz w:val="18"/>
        </w:rPr>
      </w:pPr>
      <w:r w:rsidRPr="00843FA0">
        <w:rPr>
          <w:noProof/>
          <w:sz w:val="18"/>
        </w:rPr>
        <w:t>Reģ.Nr.90000024455, Brīvības iela 33, Ogre, Ogres nov., LV-5001</w:t>
      </w:r>
    </w:p>
    <w:p w14:paraId="5E75882E" w14:textId="77777777" w:rsidR="00DD5275" w:rsidRPr="00843FA0" w:rsidRDefault="00DD5275" w:rsidP="00DD5275">
      <w:pPr>
        <w:pBdr>
          <w:bottom w:val="single" w:sz="4" w:space="1" w:color="auto"/>
        </w:pBdr>
        <w:jc w:val="center"/>
        <w:rPr>
          <w:noProof/>
          <w:sz w:val="18"/>
        </w:rPr>
      </w:pPr>
      <w:r w:rsidRPr="00843FA0">
        <w:rPr>
          <w:noProof/>
          <w:sz w:val="18"/>
        </w:rPr>
        <w:t xml:space="preserve">tālrunis 65071160, </w:t>
      </w:r>
      <w:r w:rsidRPr="00843FA0">
        <w:rPr>
          <w:sz w:val="18"/>
        </w:rPr>
        <w:t xml:space="preserve">e-pasts: ogredome@ogresnovads.lv, www.ogresnovads.lv </w:t>
      </w:r>
    </w:p>
    <w:p w14:paraId="5DF62FD7" w14:textId="77777777" w:rsidR="00DD5275" w:rsidRPr="00843FA0" w:rsidRDefault="00DD5275" w:rsidP="00DD5275"/>
    <w:p w14:paraId="71E335A5" w14:textId="77777777" w:rsidR="00BC521A" w:rsidRPr="00843FA0" w:rsidRDefault="00BC521A" w:rsidP="00BC521A">
      <w:pPr>
        <w:jc w:val="center"/>
        <w:rPr>
          <w:sz w:val="32"/>
          <w:szCs w:val="32"/>
        </w:rPr>
      </w:pPr>
      <w:r w:rsidRPr="00843FA0">
        <w:rPr>
          <w:sz w:val="28"/>
          <w:szCs w:val="28"/>
        </w:rPr>
        <w:t>PAŠVALDĪBAS DOMES SĒDES PROTOKOLA IZRAKSTS</w:t>
      </w:r>
    </w:p>
    <w:tbl>
      <w:tblPr>
        <w:tblW w:w="4900" w:type="pct"/>
        <w:tblLook w:val="0000" w:firstRow="0" w:lastRow="0" w:firstColumn="0" w:lastColumn="0" w:noHBand="0" w:noVBand="0"/>
      </w:tblPr>
      <w:tblGrid>
        <w:gridCol w:w="2997"/>
        <w:gridCol w:w="2998"/>
        <w:gridCol w:w="2895"/>
      </w:tblGrid>
      <w:tr w:rsidR="00BC521A" w:rsidRPr="00843FA0" w14:paraId="608BEE53" w14:textId="77777777" w:rsidTr="000A1C10">
        <w:trPr>
          <w:trHeight w:val="770"/>
        </w:trPr>
        <w:tc>
          <w:tcPr>
            <w:tcW w:w="1686" w:type="pct"/>
          </w:tcPr>
          <w:p w14:paraId="348DDD53" w14:textId="77777777" w:rsidR="00BC521A" w:rsidRPr="00843FA0" w:rsidRDefault="00BC521A" w:rsidP="008D5275">
            <w:pPr>
              <w:rPr>
                <w:color w:val="000000" w:themeColor="text1"/>
              </w:rPr>
            </w:pPr>
            <w:bookmarkStart w:id="0" w:name="_GoBack"/>
            <w:bookmarkEnd w:id="0"/>
          </w:p>
          <w:p w14:paraId="41707FA9" w14:textId="77777777" w:rsidR="00BC521A" w:rsidRPr="00843FA0" w:rsidRDefault="00BC521A" w:rsidP="008D5275">
            <w:pPr>
              <w:rPr>
                <w:color w:val="000000" w:themeColor="text1"/>
              </w:rPr>
            </w:pPr>
          </w:p>
          <w:p w14:paraId="13DE4D50" w14:textId="77777777" w:rsidR="00BC521A" w:rsidRPr="00843FA0" w:rsidRDefault="00BC521A" w:rsidP="008D5275">
            <w:pPr>
              <w:rPr>
                <w:color w:val="000000" w:themeColor="text1"/>
              </w:rPr>
            </w:pPr>
            <w:r w:rsidRPr="00843FA0">
              <w:rPr>
                <w:color w:val="000000" w:themeColor="text1"/>
              </w:rPr>
              <w:t>Ogrē, Brīvības ielā 33</w:t>
            </w:r>
          </w:p>
        </w:tc>
        <w:tc>
          <w:tcPr>
            <w:tcW w:w="1686" w:type="pct"/>
          </w:tcPr>
          <w:p w14:paraId="5248C483" w14:textId="77777777" w:rsidR="00BC521A" w:rsidRPr="00843FA0" w:rsidRDefault="00BC521A" w:rsidP="008D5275">
            <w:pPr>
              <w:pStyle w:val="Heading2"/>
              <w:jc w:val="center"/>
              <w:rPr>
                <w:color w:val="000000" w:themeColor="text1"/>
              </w:rPr>
            </w:pPr>
          </w:p>
          <w:p w14:paraId="4CA7B63F" w14:textId="77777777" w:rsidR="00BC521A" w:rsidRPr="00843FA0" w:rsidRDefault="00BC521A" w:rsidP="008D5275">
            <w:pPr>
              <w:rPr>
                <w:color w:val="000000" w:themeColor="text1"/>
              </w:rPr>
            </w:pPr>
          </w:p>
          <w:p w14:paraId="590774DD" w14:textId="5ED598DC" w:rsidR="00BC521A" w:rsidRPr="00843FA0" w:rsidRDefault="00BC521A" w:rsidP="000A1C10">
            <w:pPr>
              <w:pStyle w:val="Heading2"/>
              <w:jc w:val="center"/>
              <w:rPr>
                <w:b w:val="0"/>
                <w:bCs w:val="0"/>
                <w:color w:val="000000" w:themeColor="text1"/>
              </w:rPr>
            </w:pPr>
            <w:r w:rsidRPr="00843FA0">
              <w:rPr>
                <w:color w:val="000000" w:themeColor="text1"/>
              </w:rPr>
              <w:t>Nr.</w:t>
            </w:r>
            <w:r w:rsidR="000A1C10" w:rsidRPr="000A1C10">
              <w:rPr>
                <w:bCs w:val="0"/>
                <w:color w:val="000000" w:themeColor="text1"/>
              </w:rPr>
              <w:t>3</w:t>
            </w:r>
          </w:p>
        </w:tc>
        <w:tc>
          <w:tcPr>
            <w:tcW w:w="1628" w:type="pct"/>
          </w:tcPr>
          <w:p w14:paraId="0E1B244B" w14:textId="77777777" w:rsidR="00BC521A" w:rsidRPr="00843FA0" w:rsidRDefault="00BC521A" w:rsidP="008D5275">
            <w:pPr>
              <w:jc w:val="right"/>
              <w:rPr>
                <w:color w:val="000000" w:themeColor="text1"/>
              </w:rPr>
            </w:pPr>
          </w:p>
          <w:p w14:paraId="424C1B33" w14:textId="77777777" w:rsidR="00BC521A" w:rsidRPr="00843FA0" w:rsidRDefault="00BC521A" w:rsidP="008D5275">
            <w:pPr>
              <w:jc w:val="right"/>
              <w:rPr>
                <w:color w:val="000000" w:themeColor="text1"/>
              </w:rPr>
            </w:pPr>
          </w:p>
          <w:p w14:paraId="7CBC5814" w14:textId="682518F5" w:rsidR="00BC521A" w:rsidRPr="00843FA0" w:rsidRDefault="00BC521A" w:rsidP="000A1C10">
            <w:pPr>
              <w:jc w:val="right"/>
              <w:rPr>
                <w:color w:val="000000" w:themeColor="text1"/>
              </w:rPr>
            </w:pPr>
            <w:r w:rsidRPr="00843FA0">
              <w:rPr>
                <w:color w:val="000000" w:themeColor="text1"/>
              </w:rPr>
              <w:t xml:space="preserve">2025. gada </w:t>
            </w:r>
            <w:r w:rsidR="000A1C10">
              <w:rPr>
                <w:color w:val="000000" w:themeColor="text1"/>
              </w:rPr>
              <w:t>27</w:t>
            </w:r>
            <w:r w:rsidR="004575A1">
              <w:rPr>
                <w:color w:val="000000" w:themeColor="text1"/>
              </w:rPr>
              <w:t>. martā</w:t>
            </w:r>
            <w:r w:rsidRPr="00843FA0">
              <w:rPr>
                <w:color w:val="000000" w:themeColor="text1"/>
              </w:rPr>
              <w:t xml:space="preserve"> </w:t>
            </w:r>
          </w:p>
        </w:tc>
      </w:tr>
    </w:tbl>
    <w:p w14:paraId="7342D81E" w14:textId="77777777" w:rsidR="00BC521A" w:rsidRPr="00843FA0" w:rsidRDefault="00BC521A" w:rsidP="00BC521A">
      <w:pPr>
        <w:jc w:val="center"/>
        <w:rPr>
          <w:b/>
          <w:bCs/>
          <w:color w:val="000000" w:themeColor="text1"/>
        </w:rPr>
      </w:pPr>
    </w:p>
    <w:p w14:paraId="6669DB4D" w14:textId="715B2059" w:rsidR="00BC521A" w:rsidRPr="00843FA0" w:rsidRDefault="000A1C10" w:rsidP="00BC521A">
      <w:pPr>
        <w:jc w:val="center"/>
        <w:rPr>
          <w:b/>
          <w:bCs/>
          <w:color w:val="000000" w:themeColor="text1"/>
        </w:rPr>
      </w:pPr>
      <w:r>
        <w:rPr>
          <w:b/>
          <w:bCs/>
          <w:color w:val="000000" w:themeColor="text1"/>
        </w:rPr>
        <w:t>32</w:t>
      </w:r>
      <w:r w:rsidR="00BC521A" w:rsidRPr="00843FA0">
        <w:rPr>
          <w:b/>
          <w:bCs/>
          <w:color w:val="000000" w:themeColor="text1"/>
        </w:rPr>
        <w:t>.</w:t>
      </w:r>
    </w:p>
    <w:p w14:paraId="3ECEDC7E" w14:textId="04497005" w:rsidR="003B5AAB" w:rsidRPr="00843FA0" w:rsidRDefault="00F4043B" w:rsidP="003B5AAB">
      <w:pPr>
        <w:pStyle w:val="Subtitle"/>
        <w:rPr>
          <w:rFonts w:ascii="Times New Roman" w:hAnsi="Times New Roman"/>
          <w:sz w:val="24"/>
          <w:szCs w:val="24"/>
          <w:u w:val="single"/>
        </w:rPr>
      </w:pPr>
      <w:r w:rsidRPr="00843FA0">
        <w:rPr>
          <w:rFonts w:ascii="Times New Roman" w:hAnsi="Times New Roman"/>
          <w:bCs/>
          <w:sz w:val="24"/>
          <w:szCs w:val="24"/>
          <w:u w:val="single"/>
        </w:rPr>
        <w:t xml:space="preserve">Par </w:t>
      </w:r>
      <w:r w:rsidR="00E87FF5">
        <w:rPr>
          <w:rFonts w:ascii="Times New Roman" w:hAnsi="Times New Roman"/>
          <w:bCs/>
          <w:sz w:val="24"/>
          <w:szCs w:val="24"/>
          <w:u w:val="single"/>
        </w:rPr>
        <w:t xml:space="preserve">Ogres novada pašvaldības </w:t>
      </w:r>
      <w:r w:rsidRPr="00843FA0">
        <w:rPr>
          <w:rFonts w:ascii="Times New Roman" w:hAnsi="Times New Roman"/>
          <w:bCs/>
          <w:sz w:val="24"/>
          <w:szCs w:val="24"/>
          <w:u w:val="single"/>
        </w:rPr>
        <w:t>saistošo noteikumu</w:t>
      </w:r>
      <w:bookmarkStart w:id="1" w:name="_Hlk189824520"/>
      <w:r w:rsidRPr="00843FA0">
        <w:rPr>
          <w:rFonts w:ascii="Times New Roman" w:hAnsi="Times New Roman"/>
          <w:bCs/>
          <w:sz w:val="24"/>
          <w:szCs w:val="24"/>
          <w:u w:val="single"/>
        </w:rPr>
        <w:t xml:space="preserve"> </w:t>
      </w:r>
      <w:r w:rsidR="00DB329A">
        <w:rPr>
          <w:rFonts w:ascii="Times New Roman" w:hAnsi="Times New Roman"/>
          <w:bCs/>
          <w:sz w:val="24"/>
          <w:szCs w:val="24"/>
          <w:u w:val="single"/>
        </w:rPr>
        <w:t>Nr.</w:t>
      </w:r>
      <w:r w:rsidR="000A1C10">
        <w:rPr>
          <w:rFonts w:ascii="Times New Roman" w:hAnsi="Times New Roman"/>
          <w:bCs/>
          <w:sz w:val="24"/>
          <w:szCs w:val="24"/>
          <w:u w:val="single"/>
        </w:rPr>
        <w:t>7</w:t>
      </w:r>
      <w:r w:rsidR="00DB329A">
        <w:rPr>
          <w:rFonts w:ascii="Times New Roman" w:hAnsi="Times New Roman"/>
          <w:bCs/>
          <w:sz w:val="24"/>
          <w:szCs w:val="24"/>
          <w:u w:val="single"/>
        </w:rPr>
        <w:t xml:space="preserve">/2025 </w:t>
      </w:r>
      <w:r w:rsidR="00282404" w:rsidRPr="00843FA0">
        <w:rPr>
          <w:rFonts w:ascii="Times New Roman" w:hAnsi="Times New Roman"/>
          <w:bCs/>
          <w:sz w:val="24"/>
          <w:szCs w:val="24"/>
          <w:u w:val="single"/>
        </w:rPr>
        <w:t>“</w:t>
      </w:r>
      <w:bookmarkStart w:id="2" w:name="_Hlk146633904"/>
      <w:r w:rsidR="00282404" w:rsidRPr="00843FA0">
        <w:rPr>
          <w:rFonts w:ascii="Times New Roman" w:hAnsi="Times New Roman"/>
          <w:bCs/>
          <w:sz w:val="24"/>
          <w:szCs w:val="24"/>
          <w:u w:val="single"/>
        </w:rPr>
        <w:t xml:space="preserve">Grozījumi </w:t>
      </w:r>
      <w:r w:rsidRPr="00843FA0">
        <w:rPr>
          <w:rFonts w:ascii="Times New Roman" w:hAnsi="Times New Roman"/>
          <w:bCs/>
          <w:sz w:val="24"/>
          <w:szCs w:val="24"/>
          <w:u w:val="single"/>
        </w:rPr>
        <w:t xml:space="preserve">Ogres novada pašvaldības </w:t>
      </w:r>
      <w:r w:rsidR="00282404" w:rsidRPr="00843FA0">
        <w:rPr>
          <w:rFonts w:ascii="Times New Roman" w:hAnsi="Times New Roman"/>
          <w:bCs/>
          <w:sz w:val="24"/>
          <w:szCs w:val="24"/>
          <w:u w:val="single"/>
        </w:rPr>
        <w:t>2024. gada 30. maija saistošajos noteikumos Nr.</w:t>
      </w:r>
      <w:r w:rsidR="004575A1">
        <w:rPr>
          <w:rFonts w:ascii="Times New Roman" w:hAnsi="Times New Roman"/>
          <w:bCs/>
          <w:sz w:val="24"/>
          <w:szCs w:val="24"/>
          <w:u w:val="single"/>
        </w:rPr>
        <w:t xml:space="preserve"> </w:t>
      </w:r>
      <w:r w:rsidR="00282404" w:rsidRPr="00843FA0">
        <w:rPr>
          <w:rFonts w:ascii="Times New Roman" w:hAnsi="Times New Roman"/>
          <w:bCs/>
          <w:sz w:val="24"/>
          <w:szCs w:val="24"/>
          <w:u w:val="single"/>
        </w:rPr>
        <w:t>23/2024 “</w:t>
      </w:r>
      <w:r w:rsidR="00282404" w:rsidRPr="00843FA0">
        <w:rPr>
          <w:rFonts w:ascii="Times New Roman" w:hAnsi="Times New Roman"/>
          <w:sz w:val="24"/>
          <w:szCs w:val="24"/>
          <w:u w:val="single"/>
        </w:rPr>
        <w:t xml:space="preserve">Par </w:t>
      </w:r>
      <w:bookmarkEnd w:id="2"/>
      <w:r w:rsidR="00282404" w:rsidRPr="00843FA0">
        <w:rPr>
          <w:rFonts w:ascii="Times New Roman" w:hAnsi="Times New Roman"/>
          <w:sz w:val="24"/>
          <w:szCs w:val="24"/>
          <w:u w:val="single"/>
        </w:rPr>
        <w:t>sociālajiem pakalpojumiem</w:t>
      </w:r>
      <w:r w:rsidR="00282404" w:rsidRPr="00843FA0">
        <w:rPr>
          <w:rFonts w:ascii="Times New Roman" w:hAnsi="Times New Roman"/>
          <w:bCs/>
          <w:sz w:val="24"/>
          <w:szCs w:val="24"/>
          <w:u w:val="single"/>
        </w:rPr>
        <w:t xml:space="preserve">”” </w:t>
      </w:r>
      <w:bookmarkEnd w:id="1"/>
      <w:r w:rsidR="00BC521A" w:rsidRPr="00843FA0">
        <w:rPr>
          <w:rFonts w:ascii="Times New Roman" w:hAnsi="Times New Roman"/>
          <w:bCs/>
          <w:sz w:val="24"/>
          <w:szCs w:val="24"/>
          <w:u w:val="single"/>
        </w:rPr>
        <w:t>izdošanu</w:t>
      </w:r>
    </w:p>
    <w:p w14:paraId="5B06CA94" w14:textId="77777777" w:rsidR="00282404" w:rsidRPr="00843FA0" w:rsidRDefault="00282404" w:rsidP="003B5AAB">
      <w:pPr>
        <w:pStyle w:val="Subtitle"/>
      </w:pPr>
    </w:p>
    <w:p w14:paraId="7958EB7F" w14:textId="24B61B2F" w:rsidR="00BC5278" w:rsidRPr="00843FA0" w:rsidRDefault="00282404" w:rsidP="00D62636">
      <w:pPr>
        <w:pStyle w:val="NoSpacing"/>
        <w:tabs>
          <w:tab w:val="left" w:pos="709"/>
        </w:tabs>
        <w:ind w:firstLine="720"/>
        <w:jc w:val="both"/>
      </w:pPr>
      <w:r w:rsidRPr="00843FA0">
        <w:t>Ogres novada pašvaldības dome 2024. gada 30. maijā pieņēma</w:t>
      </w:r>
      <w:r w:rsidR="00E87FF5">
        <w:t xml:space="preserve"> Ogres novada pašvaldības</w:t>
      </w:r>
      <w:r w:rsidRPr="00843FA0">
        <w:t xml:space="preserve"> saistošos noteikumus Nr. 23/2024 “Par sociālajiem pakalpojumiem” (turpmāk – saistošie noteikumi Nr. 23/2024). </w:t>
      </w:r>
    </w:p>
    <w:p w14:paraId="4DAE753E" w14:textId="44DD8ABA" w:rsidR="00282404" w:rsidRPr="00843FA0" w:rsidRDefault="00282404" w:rsidP="00C87BE6">
      <w:pPr>
        <w:pStyle w:val="NoSpacing"/>
        <w:tabs>
          <w:tab w:val="left" w:pos="709"/>
        </w:tabs>
        <w:ind w:firstLine="720"/>
        <w:jc w:val="both"/>
      </w:pPr>
      <w:r w:rsidRPr="00843FA0">
        <w:t xml:space="preserve">Viens no </w:t>
      </w:r>
      <w:r w:rsidR="00BD1690" w:rsidRPr="00843FA0">
        <w:t>s</w:t>
      </w:r>
      <w:r w:rsidRPr="00843FA0">
        <w:t>aistošo noteikumu Nr. 23/2024 izdošanas tiesiskajiem pamatiem ir Sociālo pakalpojumu un sociālās palīdzības likums (turpmāk – Likums), kurā tika veikt</w:t>
      </w:r>
      <w:r w:rsidR="00C87BE6" w:rsidRPr="00843FA0">
        <w:t>i</w:t>
      </w:r>
      <w:r w:rsidRPr="00843FA0">
        <w:t xml:space="preserve"> grozījumi, kas stājās spēkā 2025. gada 21. janvārī, paredzot izmaiņas sociālo pakalpojumu definējumos, radot nepieciešamību tos pielāgot saistošo noteikumu Nr. 23/2024 definējumiem.</w:t>
      </w:r>
    </w:p>
    <w:p w14:paraId="2F169D71" w14:textId="7CA26269" w:rsidR="00282404" w:rsidRPr="00843FA0" w:rsidRDefault="00282404" w:rsidP="00F57221">
      <w:pPr>
        <w:pStyle w:val="NoSpacing"/>
        <w:ind w:firstLine="720"/>
        <w:jc w:val="both"/>
      </w:pPr>
      <w:r w:rsidRPr="00843FA0">
        <w:t>Ņemot vērā izmaiņas normatīvajos aktos, ir nepieciešams precizēt saistošo noteikumu Nr. 23/2024 tiesisko pamatojumu, svītrojot no tā atsauci uz Invaliditātes likumu</w:t>
      </w:r>
      <w:r w:rsidR="00F57221">
        <w:t xml:space="preserve"> un Sociālo pakalpojumu un sociālās palīdzības likuma 3. panta otro daļu</w:t>
      </w:r>
      <w:r w:rsidR="00B029C7">
        <w:t>.</w:t>
      </w:r>
    </w:p>
    <w:p w14:paraId="1D5E8372" w14:textId="10CDF233" w:rsidR="00282404" w:rsidRPr="00843FA0" w:rsidRDefault="00282404" w:rsidP="00C87BE6">
      <w:pPr>
        <w:pStyle w:val="NoSpacing"/>
        <w:tabs>
          <w:tab w:val="left" w:pos="709"/>
        </w:tabs>
        <w:ind w:firstLine="720"/>
        <w:jc w:val="both"/>
      </w:pPr>
      <w:r w:rsidRPr="00843FA0">
        <w:t>Piemērojot saistošos noteikumus Nr. 23/2024, radās nepieciešamība precizēt atsevišķu punktu formulējumus, jēdzienus, precizēt pakalpojumu piešķiršanas vai lēmumu pieņemšanas nosacījumus, paredzot tos saprotamākus un vieglāk uztveramus, nemainot to būtību.</w:t>
      </w:r>
    </w:p>
    <w:p w14:paraId="158940CE" w14:textId="4DA8AC6F" w:rsidR="00282404" w:rsidRPr="00843FA0" w:rsidRDefault="00282404" w:rsidP="00C87BE6">
      <w:pPr>
        <w:pStyle w:val="NoSpacing"/>
        <w:tabs>
          <w:tab w:val="left" w:pos="709"/>
        </w:tabs>
        <w:ind w:firstLine="720"/>
        <w:jc w:val="both"/>
        <w:rPr>
          <w:lang w:eastAsia="lv-LV"/>
        </w:rPr>
      </w:pPr>
      <w:r w:rsidRPr="00843FA0">
        <w:rPr>
          <w:lang w:eastAsia="lv-LV"/>
        </w:rPr>
        <w:t>Pamatojoties uz grozījum</w:t>
      </w:r>
      <w:r w:rsidR="00C87BE6" w:rsidRPr="00843FA0">
        <w:rPr>
          <w:lang w:eastAsia="lv-LV"/>
        </w:rPr>
        <w:t>u Ministru kabineta 2015. gada 24. novembra noteikumos Nr.</w:t>
      </w:r>
      <w:r w:rsidR="004757F9">
        <w:rPr>
          <w:lang w:eastAsia="lv-LV"/>
        </w:rPr>
        <w:t> </w:t>
      </w:r>
      <w:r w:rsidR="00C87BE6" w:rsidRPr="00843FA0">
        <w:rPr>
          <w:lang w:eastAsia="lv-LV"/>
        </w:rPr>
        <w:t xml:space="preserve">656 "Noteikumi par minimālās mēneša darba algas apmēru normālā darba laika ietvaros un minimālās stundas tarifa likmes aprēķināšanu", </w:t>
      </w:r>
      <w:r w:rsidRPr="00843FA0">
        <w:rPr>
          <w:lang w:eastAsia="lv-LV"/>
        </w:rPr>
        <w:t>kas paredz minimālās daba algas normālā darba laika ietvaros paaugstināšanu, kā arī attiecīgi paaugstinoties minimālās stundas tarifa likmei normālā darba ietvaros 2025.</w:t>
      </w:r>
      <w:r w:rsidR="00C87BE6" w:rsidRPr="00843FA0">
        <w:rPr>
          <w:lang w:eastAsia="lv-LV"/>
        </w:rPr>
        <w:t> </w:t>
      </w:r>
      <w:r w:rsidRPr="00843FA0">
        <w:rPr>
          <w:lang w:eastAsia="lv-LV"/>
        </w:rPr>
        <w:t>gadā, tika definēts materiālā atbalsta saņemšanas apmērs gadījumiem, ja aprūpes mājās pakalpojumu pilngadīgām personām objektīvu iemeslu dēļ nodrošināt nav iespējams.</w:t>
      </w:r>
      <w:r w:rsidR="00C87BE6" w:rsidRPr="00843FA0">
        <w:rPr>
          <w:lang w:eastAsia="lv-LV"/>
        </w:rPr>
        <w:t> </w:t>
      </w:r>
      <w:r w:rsidRPr="00843FA0">
        <w:t>Saistošo noteikumu Nr.</w:t>
      </w:r>
      <w:r w:rsidR="00C87BE6" w:rsidRPr="00843FA0">
        <w:t xml:space="preserve"> </w:t>
      </w:r>
      <w:r w:rsidRPr="00843FA0">
        <w:t>23/2024 pamata redakcijā šāds materiālā atbalsta apmērs ir paredzēts, taču, ņemot vērā, ka tas ir mainīgs</w:t>
      </w:r>
      <w:r w:rsidR="000351EC" w:rsidRPr="00843FA0">
        <w:t>,</w:t>
      </w:r>
      <w:r w:rsidRPr="00843FA0">
        <w:t xml:space="preserve"> atkarībā no Latvijas Republikā noteiktās minimālās darba algas, radās pamats attiecīgo punktu izteikt jaunā redakcijā, atspoguļojot tā apmēra izcelsmi, nenorādot to naudas izteiksmē.</w:t>
      </w:r>
    </w:p>
    <w:p w14:paraId="4B823061" w14:textId="77777777" w:rsidR="00C87BE6" w:rsidRPr="00843FA0" w:rsidRDefault="00282404" w:rsidP="00C87BE6">
      <w:pPr>
        <w:pStyle w:val="NoSpacing"/>
        <w:tabs>
          <w:tab w:val="left" w:pos="709"/>
        </w:tabs>
        <w:ind w:firstLine="720"/>
        <w:jc w:val="both"/>
      </w:pPr>
      <w:r w:rsidRPr="00843FA0">
        <w:rPr>
          <w:lang w:eastAsia="lv-LV"/>
        </w:rPr>
        <w:t xml:space="preserve">Kā arī ir paredzēts papildināt </w:t>
      </w:r>
      <w:r w:rsidRPr="00843FA0">
        <w:t>saistošos noteikumus Nr.</w:t>
      </w:r>
      <w:r w:rsidR="00C87BE6" w:rsidRPr="00843FA0">
        <w:t> </w:t>
      </w:r>
      <w:r w:rsidRPr="00843FA0">
        <w:t>23/2024 ar jaunu nodaļu – Atelpas brīža pakalpojums bērniem, paredzot šī pakalpojuma saņemšanas kārtību.</w:t>
      </w:r>
    </w:p>
    <w:p w14:paraId="76DAE458" w14:textId="394B8FBC" w:rsidR="006A3D88" w:rsidRPr="00843FA0" w:rsidRDefault="006A3D88" w:rsidP="00C87BE6">
      <w:pPr>
        <w:pStyle w:val="NoSpacing"/>
        <w:tabs>
          <w:tab w:val="left" w:pos="709"/>
        </w:tabs>
        <w:ind w:firstLine="720"/>
        <w:jc w:val="both"/>
      </w:pPr>
      <w:r w:rsidRPr="00843FA0">
        <w:t>Pamatojoties uz augstāk</w:t>
      </w:r>
      <w:r w:rsidR="00C87BE6" w:rsidRPr="00843FA0">
        <w:t xml:space="preserve"> </w:t>
      </w:r>
      <w:r w:rsidRPr="00843FA0">
        <w:t>minēto, ir sagatavoti saistošo noteikumu Nr.</w:t>
      </w:r>
      <w:r w:rsidR="00C87BE6" w:rsidRPr="00843FA0">
        <w:t> </w:t>
      </w:r>
      <w:r w:rsidRPr="00843FA0">
        <w:t>23/2024 grozījumi.</w:t>
      </w:r>
    </w:p>
    <w:p w14:paraId="541A11FD" w14:textId="1E382938" w:rsidR="00BC521A" w:rsidRPr="00843FA0" w:rsidRDefault="006A3D88" w:rsidP="00BC521A">
      <w:pPr>
        <w:ind w:firstLine="720"/>
        <w:jc w:val="both"/>
      </w:pPr>
      <w:r w:rsidRPr="00843FA0">
        <w:rPr>
          <w:shd w:val="clear" w:color="auto" w:fill="FFFFFF"/>
        </w:rPr>
        <w:t>Saskaņā ar Pašvaldību likuma 46. panta trešo daļu</w:t>
      </w:r>
      <w:r w:rsidR="00C87BE6" w:rsidRPr="00843FA0">
        <w:rPr>
          <w:shd w:val="clear" w:color="auto" w:fill="FFFFFF"/>
        </w:rPr>
        <w:t>,</w:t>
      </w:r>
      <w:r w:rsidRPr="00843FA0">
        <w:rPr>
          <w:shd w:val="clear" w:color="auto" w:fill="FFFFFF"/>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BC521A" w:rsidRPr="00843FA0">
        <w:rPr>
          <w:shd w:val="clear" w:color="auto" w:fill="FFFFFF"/>
        </w:rPr>
        <w:t xml:space="preserve"> </w:t>
      </w:r>
      <w:r w:rsidR="00BC521A" w:rsidRPr="00843FA0">
        <w:rPr>
          <w:color w:val="000000" w:themeColor="text1"/>
        </w:rPr>
        <w:t xml:space="preserve">Viedokļus un priekšlikumus par </w:t>
      </w:r>
      <w:r w:rsidR="00BC521A" w:rsidRPr="00843FA0">
        <w:rPr>
          <w:color w:val="000000" w:themeColor="text1"/>
        </w:rPr>
        <w:lastRenderedPageBreak/>
        <w:t xml:space="preserve">saistošo noteikumu projektu </w:t>
      </w:r>
      <w:proofErr w:type="spellStart"/>
      <w:r w:rsidR="00BC521A" w:rsidRPr="00843FA0">
        <w:rPr>
          <w:color w:val="000000" w:themeColor="text1"/>
        </w:rPr>
        <w:t>rakstveidā</w:t>
      </w:r>
      <w:proofErr w:type="spellEnd"/>
      <w:r w:rsidR="00BC521A" w:rsidRPr="00843FA0">
        <w:rPr>
          <w:color w:val="000000" w:themeColor="text1"/>
        </w:rPr>
        <w:t xml:space="preserve"> varēja iesniegt līdz 2025. gada 3. martam. Noteiktajā termiņā viedokļi netika saņemti.</w:t>
      </w:r>
    </w:p>
    <w:p w14:paraId="1DD9309C" w14:textId="37860618" w:rsidR="003B5AAB" w:rsidRPr="00843FA0" w:rsidRDefault="00B029C7" w:rsidP="006A3D88">
      <w:pPr>
        <w:ind w:firstLine="720"/>
        <w:jc w:val="both"/>
      </w:pPr>
      <w:r>
        <w:t>Ņemot vērā augstāk minēto un p</w:t>
      </w:r>
      <w:r w:rsidR="009544F6" w:rsidRPr="00843FA0">
        <w:t>amatojoties</w:t>
      </w:r>
      <w:r>
        <w:t xml:space="preserve"> uz</w:t>
      </w:r>
      <w:r w:rsidR="009544F6" w:rsidRPr="00843FA0">
        <w:t xml:space="preserve"> Pašvaldību likuma </w:t>
      </w:r>
      <w:r w:rsidR="009544F6" w:rsidRPr="00843FA0">
        <w:rPr>
          <w:shd w:val="clear" w:color="auto" w:fill="FFFFFF"/>
        </w:rPr>
        <w:t>4</w:t>
      </w:r>
      <w:r>
        <w:rPr>
          <w:shd w:val="clear" w:color="auto" w:fill="FFFFFF"/>
        </w:rPr>
        <w:t>7</w:t>
      </w:r>
      <w:r w:rsidR="009544F6" w:rsidRPr="00843FA0">
        <w:rPr>
          <w:shd w:val="clear" w:color="auto" w:fill="FFFFFF"/>
        </w:rPr>
        <w:t xml:space="preserve">. panta </w:t>
      </w:r>
      <w:r>
        <w:rPr>
          <w:shd w:val="clear" w:color="auto" w:fill="FFFFFF"/>
        </w:rPr>
        <w:t>o</w:t>
      </w:r>
      <w:r w:rsidR="009544F6" w:rsidRPr="00843FA0">
        <w:rPr>
          <w:shd w:val="clear" w:color="auto" w:fill="FFFFFF"/>
        </w:rPr>
        <w:t>tro</w:t>
      </w:r>
      <w:r>
        <w:rPr>
          <w:shd w:val="clear" w:color="auto" w:fill="FFFFFF"/>
        </w:rPr>
        <w:t>, ceturto un astoto</w:t>
      </w:r>
      <w:r w:rsidR="009544F6" w:rsidRPr="00843FA0">
        <w:rPr>
          <w:shd w:val="clear" w:color="auto" w:fill="FFFFFF"/>
        </w:rPr>
        <w:t xml:space="preserve"> daļu</w:t>
      </w:r>
      <w:r w:rsidR="00F94C6C" w:rsidRPr="00843FA0">
        <w:t>,</w:t>
      </w:r>
    </w:p>
    <w:p w14:paraId="1C3B63C3" w14:textId="77777777" w:rsidR="00BC521A" w:rsidRPr="00843FA0" w:rsidRDefault="00BC521A" w:rsidP="006A3D88">
      <w:pPr>
        <w:ind w:firstLine="720"/>
        <w:jc w:val="both"/>
      </w:pPr>
    </w:p>
    <w:p w14:paraId="101ACDC8" w14:textId="77777777" w:rsidR="000A1C10" w:rsidRPr="000A1C10" w:rsidRDefault="000A1C10" w:rsidP="000A1C10">
      <w:pPr>
        <w:jc w:val="center"/>
        <w:rPr>
          <w:b/>
          <w:iCs/>
          <w:color w:val="000000"/>
        </w:rPr>
      </w:pPr>
      <w:r w:rsidRPr="000A1C10">
        <w:rPr>
          <w:b/>
          <w:iCs/>
          <w:color w:val="000000"/>
        </w:rPr>
        <w:t xml:space="preserve">balsojot: </w:t>
      </w:r>
      <w:r w:rsidRPr="000A1C10">
        <w:rPr>
          <w:b/>
          <w:iCs/>
          <w:noProof/>
          <w:color w:val="000000"/>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0A1C10">
        <w:rPr>
          <w:b/>
          <w:iCs/>
          <w:color w:val="000000"/>
        </w:rPr>
        <w:t xml:space="preserve"> </w:t>
      </w:r>
    </w:p>
    <w:p w14:paraId="6F55377D" w14:textId="77777777" w:rsidR="000A1C10" w:rsidRPr="000A1C10" w:rsidRDefault="000A1C10" w:rsidP="000A1C10">
      <w:pPr>
        <w:jc w:val="center"/>
        <w:rPr>
          <w:b/>
          <w:iCs/>
          <w:color w:val="000000"/>
        </w:rPr>
      </w:pPr>
      <w:r w:rsidRPr="000A1C10">
        <w:rPr>
          <w:iCs/>
          <w:color w:val="000000"/>
        </w:rPr>
        <w:t>Ogres novada pašvaldības dome</w:t>
      </w:r>
      <w:r w:rsidRPr="000A1C10">
        <w:rPr>
          <w:b/>
          <w:iCs/>
          <w:color w:val="000000"/>
        </w:rPr>
        <w:t xml:space="preserve"> NOLEMJ:</w:t>
      </w:r>
    </w:p>
    <w:p w14:paraId="70A60617" w14:textId="77777777" w:rsidR="007978A1" w:rsidRPr="00843FA0" w:rsidRDefault="007978A1" w:rsidP="003B5AAB">
      <w:pPr>
        <w:ind w:firstLine="375"/>
        <w:jc w:val="center"/>
      </w:pPr>
    </w:p>
    <w:p w14:paraId="020821D7" w14:textId="03DA25DC" w:rsidR="006A3D88" w:rsidRPr="00843FA0" w:rsidRDefault="00BC521A" w:rsidP="004757F9">
      <w:pPr>
        <w:pStyle w:val="BodyTextIndent2"/>
        <w:numPr>
          <w:ilvl w:val="0"/>
          <w:numId w:val="3"/>
        </w:numPr>
        <w:tabs>
          <w:tab w:val="left" w:pos="709"/>
        </w:tabs>
        <w:ind w:left="284" w:hanging="284"/>
        <w:rPr>
          <w:color w:val="000000"/>
        </w:rPr>
      </w:pPr>
      <w:r w:rsidRPr="00843FA0">
        <w:rPr>
          <w:b/>
          <w:bCs/>
          <w:color w:val="000000"/>
        </w:rPr>
        <w:t xml:space="preserve">Izdot </w:t>
      </w:r>
      <w:r w:rsidR="00E87FF5" w:rsidRPr="00E87FF5">
        <w:rPr>
          <w:color w:val="000000"/>
        </w:rPr>
        <w:t>Ogres novada pašvaldības</w:t>
      </w:r>
      <w:r w:rsidR="00E87FF5">
        <w:rPr>
          <w:b/>
          <w:bCs/>
          <w:color w:val="000000"/>
        </w:rPr>
        <w:t xml:space="preserve"> </w:t>
      </w:r>
      <w:r w:rsidR="006A3D88" w:rsidRPr="00843FA0">
        <w:rPr>
          <w:color w:val="000000"/>
        </w:rPr>
        <w:t>saistošo</w:t>
      </w:r>
      <w:r w:rsidR="00563F36" w:rsidRPr="00843FA0">
        <w:rPr>
          <w:color w:val="000000"/>
        </w:rPr>
        <w:t>s</w:t>
      </w:r>
      <w:r w:rsidR="006A3D88" w:rsidRPr="00843FA0">
        <w:rPr>
          <w:color w:val="000000"/>
        </w:rPr>
        <w:t xml:space="preserve"> noteikumu</w:t>
      </w:r>
      <w:r w:rsidR="00563F36" w:rsidRPr="00843FA0">
        <w:rPr>
          <w:color w:val="000000"/>
        </w:rPr>
        <w:t>s</w:t>
      </w:r>
      <w:r w:rsidR="00DB329A">
        <w:rPr>
          <w:color w:val="000000"/>
        </w:rPr>
        <w:t xml:space="preserve"> Nr.</w:t>
      </w:r>
      <w:r w:rsidR="000A1C10">
        <w:rPr>
          <w:color w:val="000000"/>
        </w:rPr>
        <w:t>7</w:t>
      </w:r>
      <w:r w:rsidR="00DB329A">
        <w:rPr>
          <w:color w:val="000000"/>
        </w:rPr>
        <w:t>/2025</w:t>
      </w:r>
      <w:r w:rsidR="00D62636" w:rsidRPr="00843FA0">
        <w:rPr>
          <w:color w:val="000000"/>
        </w:rPr>
        <w:t xml:space="preserve"> “Grozījumi </w:t>
      </w:r>
      <w:r w:rsidR="00F4043B" w:rsidRPr="00843FA0">
        <w:rPr>
          <w:color w:val="000000"/>
        </w:rPr>
        <w:t xml:space="preserve">Ogres novada pašvaldības </w:t>
      </w:r>
      <w:r w:rsidR="00D62636" w:rsidRPr="00843FA0">
        <w:rPr>
          <w:color w:val="000000"/>
        </w:rPr>
        <w:t>2024. gada 30. maija saistošajos noteikumos Nr.</w:t>
      </w:r>
      <w:r w:rsidR="004757F9">
        <w:rPr>
          <w:color w:val="000000"/>
        </w:rPr>
        <w:t xml:space="preserve"> </w:t>
      </w:r>
      <w:r w:rsidR="00D62636" w:rsidRPr="00843FA0">
        <w:rPr>
          <w:color w:val="000000"/>
        </w:rPr>
        <w:t xml:space="preserve">23/2024 “Par sociālajiem pakalpojumiem”” </w:t>
      </w:r>
      <w:r w:rsidR="006A3D88" w:rsidRPr="00843FA0">
        <w:rPr>
          <w:color w:val="000000"/>
          <w:szCs w:val="24"/>
          <w:shd w:val="clear" w:color="auto" w:fill="FFFFFF"/>
        </w:rPr>
        <w:t>(turpmāk –</w:t>
      </w:r>
      <w:r w:rsidR="00563F36" w:rsidRPr="00843FA0">
        <w:rPr>
          <w:color w:val="000000"/>
          <w:szCs w:val="24"/>
          <w:shd w:val="clear" w:color="auto" w:fill="FFFFFF"/>
        </w:rPr>
        <w:t>N</w:t>
      </w:r>
      <w:r w:rsidR="006A3D88" w:rsidRPr="00843FA0">
        <w:rPr>
          <w:color w:val="000000"/>
          <w:szCs w:val="24"/>
          <w:shd w:val="clear" w:color="auto" w:fill="FFFFFF"/>
        </w:rPr>
        <w:t>oteikum</w:t>
      </w:r>
      <w:r w:rsidR="00D62636" w:rsidRPr="00843FA0">
        <w:rPr>
          <w:color w:val="000000"/>
          <w:szCs w:val="24"/>
          <w:shd w:val="clear" w:color="auto" w:fill="FFFFFF"/>
        </w:rPr>
        <w:t>i</w:t>
      </w:r>
      <w:r w:rsidR="006A3D88" w:rsidRPr="00843FA0">
        <w:rPr>
          <w:color w:val="000000"/>
          <w:szCs w:val="24"/>
          <w:shd w:val="clear" w:color="auto" w:fill="FFFFFF"/>
        </w:rPr>
        <w:t>)</w:t>
      </w:r>
      <w:r w:rsidR="00D62636" w:rsidRPr="00843FA0">
        <w:rPr>
          <w:color w:val="000000"/>
          <w:szCs w:val="24"/>
          <w:shd w:val="clear" w:color="auto" w:fill="FFFFFF"/>
        </w:rPr>
        <w:t xml:space="preserve"> </w:t>
      </w:r>
      <w:r w:rsidR="00563F36" w:rsidRPr="00843FA0">
        <w:rPr>
          <w:color w:val="000000"/>
          <w:szCs w:val="24"/>
          <w:shd w:val="clear" w:color="auto" w:fill="FFFFFF"/>
        </w:rPr>
        <w:t>(pielikumā)</w:t>
      </w:r>
      <w:r w:rsidR="006A3D88" w:rsidRPr="00843FA0">
        <w:rPr>
          <w:color w:val="000000"/>
          <w:szCs w:val="24"/>
          <w:shd w:val="clear" w:color="auto" w:fill="FFFFFF"/>
        </w:rPr>
        <w:t xml:space="preserve">. </w:t>
      </w:r>
    </w:p>
    <w:p w14:paraId="6B670C0A" w14:textId="50FE522C" w:rsidR="00563F36" w:rsidRPr="00843FA0" w:rsidRDefault="00563F36" w:rsidP="004757F9">
      <w:pPr>
        <w:pStyle w:val="BodyTextIndent2"/>
        <w:numPr>
          <w:ilvl w:val="0"/>
          <w:numId w:val="3"/>
        </w:numPr>
        <w:ind w:left="284" w:hanging="284"/>
        <w:rPr>
          <w:color w:val="000000"/>
          <w:szCs w:val="24"/>
        </w:rPr>
      </w:pPr>
      <w:r w:rsidRPr="00843FA0">
        <w:rPr>
          <w:b/>
          <w:bCs/>
          <w:color w:val="000000"/>
          <w:szCs w:val="24"/>
        </w:rPr>
        <w:t xml:space="preserve">Uzdot </w:t>
      </w:r>
      <w:r w:rsidRPr="00843FA0">
        <w:rPr>
          <w:color w:val="000000"/>
          <w:szCs w:val="24"/>
        </w:rPr>
        <w:t>Ogres novada pašvaldības Centrālās administrācijas Juridiskajai nodaļai triju darbdienu laikā pēc Noteikumu un paskaidrojuma raksta parakstīšanas nosūtīt tos un paskaidrojumu rakstu Vie</w:t>
      </w:r>
      <w:r w:rsidR="004757F9">
        <w:rPr>
          <w:color w:val="000000"/>
          <w:szCs w:val="24"/>
        </w:rPr>
        <w:t>dā</w:t>
      </w:r>
      <w:r w:rsidRPr="00843FA0">
        <w:rPr>
          <w:color w:val="000000"/>
          <w:szCs w:val="24"/>
        </w:rPr>
        <w:t>s a</w:t>
      </w:r>
      <w:r w:rsidR="004757F9">
        <w:rPr>
          <w:color w:val="000000"/>
          <w:szCs w:val="24"/>
        </w:rPr>
        <w:t>dministrācijas</w:t>
      </w:r>
      <w:r w:rsidRPr="00843FA0">
        <w:rPr>
          <w:color w:val="000000"/>
          <w:szCs w:val="24"/>
        </w:rPr>
        <w:t xml:space="preserve"> un reģionālās attīstības ministrijai (turpmāk – VARAM) atzinuma sniegšanai. </w:t>
      </w:r>
    </w:p>
    <w:p w14:paraId="6B45C3C8" w14:textId="77777777" w:rsidR="00563F36" w:rsidRPr="00843FA0" w:rsidRDefault="00563F36" w:rsidP="004757F9">
      <w:pPr>
        <w:pStyle w:val="BodyTextIndent2"/>
        <w:numPr>
          <w:ilvl w:val="0"/>
          <w:numId w:val="3"/>
        </w:numPr>
        <w:ind w:left="284" w:hanging="284"/>
        <w:rPr>
          <w:color w:val="000000"/>
          <w:szCs w:val="24"/>
        </w:rPr>
      </w:pPr>
      <w:r w:rsidRPr="00843FA0">
        <w:rPr>
          <w:b/>
          <w:bCs/>
          <w:color w:val="000000"/>
          <w:szCs w:val="24"/>
        </w:rPr>
        <w:t>Uzdot</w:t>
      </w:r>
      <w:r w:rsidRPr="00843FA0">
        <w:rPr>
          <w:color w:val="000000"/>
          <w:szCs w:val="24"/>
        </w:rPr>
        <w:t xml:space="preserve"> Ogres novada pašvaldības Centrālās administrācijas Juridiskajai nodaļai pēc pozitīva VARAM atzinuma saņemšanas nodrošināt Noteikumu publicēšanu oficiālajā izdevumā “Latvijas Vēstnesis”.</w:t>
      </w:r>
    </w:p>
    <w:p w14:paraId="6E74BC13" w14:textId="77777777" w:rsidR="00563F36" w:rsidRPr="00843FA0" w:rsidRDefault="00563F36" w:rsidP="004757F9">
      <w:pPr>
        <w:pStyle w:val="BodyTextIndent2"/>
        <w:numPr>
          <w:ilvl w:val="0"/>
          <w:numId w:val="3"/>
        </w:numPr>
        <w:ind w:left="284" w:hanging="284"/>
        <w:rPr>
          <w:b/>
          <w:bCs/>
          <w:color w:val="000000"/>
        </w:rPr>
      </w:pPr>
      <w:r w:rsidRPr="00843FA0">
        <w:rPr>
          <w:b/>
          <w:color w:val="000000"/>
        </w:rPr>
        <w:t xml:space="preserve">Uzdot </w:t>
      </w:r>
      <w:r w:rsidRPr="00843FA0">
        <w:rPr>
          <w:color w:val="000000"/>
        </w:rPr>
        <w:t xml:space="preserve">Ogres novada pašvaldības Centrālās administrācijas Komunikācijas nodaļai </w:t>
      </w:r>
      <w:r w:rsidRPr="00843FA0">
        <w:rPr>
          <w:bCs/>
          <w:color w:val="000000"/>
        </w:rPr>
        <w:t>pēc Noteikumu spēkā stāšanās</w:t>
      </w:r>
      <w:r w:rsidRPr="00843FA0">
        <w:rPr>
          <w:color w:val="000000"/>
        </w:rPr>
        <w:t xml:space="preserve"> publicēt Noteikumus Ogres novada pašvaldības oficiālajā tīmekļvietnē </w:t>
      </w:r>
      <w:hyperlink r:id="rId8" w:history="1">
        <w:r w:rsidRPr="00843FA0">
          <w:rPr>
            <w:color w:val="000000"/>
          </w:rPr>
          <w:t>www.ogresnovads.lv</w:t>
        </w:r>
      </w:hyperlink>
      <w:r w:rsidRPr="00843FA0">
        <w:rPr>
          <w:color w:val="000000"/>
          <w:szCs w:val="24"/>
        </w:rPr>
        <w:t>.</w:t>
      </w:r>
    </w:p>
    <w:p w14:paraId="0F601ED0" w14:textId="77777777" w:rsidR="00563F36" w:rsidRPr="00843FA0" w:rsidRDefault="00563F36" w:rsidP="004757F9">
      <w:pPr>
        <w:pStyle w:val="BodyTextIndent2"/>
        <w:numPr>
          <w:ilvl w:val="0"/>
          <w:numId w:val="3"/>
        </w:numPr>
        <w:ind w:left="284" w:hanging="284"/>
        <w:rPr>
          <w:bCs/>
          <w:color w:val="000000"/>
        </w:rPr>
      </w:pPr>
      <w:r w:rsidRPr="00843FA0">
        <w:rPr>
          <w:b/>
          <w:color w:val="000000"/>
        </w:rPr>
        <w:t xml:space="preserve">Uzdot </w:t>
      </w:r>
      <w:r w:rsidRPr="00843FA0">
        <w:rPr>
          <w:bCs/>
          <w:color w:val="000000"/>
        </w:rPr>
        <w:t>Ogres novada pašvaldības Centrālās administrācijas Kancelejai pēc Noteikumu spēkā stāšanās nodrošināt Noteikumu brīvu pieeju Ogres novada pašvaldības ēkā.</w:t>
      </w:r>
    </w:p>
    <w:p w14:paraId="758AD96A" w14:textId="77777777" w:rsidR="00563F36" w:rsidRPr="00843FA0" w:rsidRDefault="00563F36" w:rsidP="004757F9">
      <w:pPr>
        <w:pStyle w:val="BodyTextIndent2"/>
        <w:numPr>
          <w:ilvl w:val="0"/>
          <w:numId w:val="3"/>
        </w:numPr>
        <w:ind w:left="284" w:hanging="284"/>
        <w:rPr>
          <w:b/>
          <w:color w:val="000000"/>
        </w:rPr>
      </w:pPr>
      <w:r w:rsidRPr="00843FA0">
        <w:rPr>
          <w:b/>
          <w:color w:val="000000"/>
        </w:rPr>
        <w:t xml:space="preserve">Uzdot </w:t>
      </w:r>
      <w:r w:rsidRPr="00843FA0">
        <w:rPr>
          <w:bCs/>
          <w:color w:val="000000"/>
        </w:rPr>
        <w:t>Ogres novada pašvaldības pilsētu un pagastu pārvalžu vadītājiem pēc Noteikumu spēkā stāšanās nodrošināt Noteikumu brīvu pieeju pašvaldības pilsētu un pagastu pārvaldēs.</w:t>
      </w:r>
    </w:p>
    <w:p w14:paraId="6AC3BF20" w14:textId="77777777" w:rsidR="00563F36" w:rsidRPr="00843FA0" w:rsidRDefault="00563F36" w:rsidP="004757F9">
      <w:pPr>
        <w:pStyle w:val="BodyTextIndent2"/>
        <w:numPr>
          <w:ilvl w:val="0"/>
          <w:numId w:val="3"/>
        </w:numPr>
        <w:ind w:left="284" w:hanging="284"/>
        <w:rPr>
          <w:color w:val="000000"/>
        </w:rPr>
      </w:pPr>
      <w:r w:rsidRPr="00843FA0">
        <w:rPr>
          <w:color w:val="000000"/>
        </w:rPr>
        <w:t>Kontroli par lēmuma izpildi uzdot Ogres novada pašvaldības izpilddirektoram.</w:t>
      </w:r>
    </w:p>
    <w:p w14:paraId="72882622" w14:textId="77777777" w:rsidR="00563F36" w:rsidRPr="00843FA0" w:rsidRDefault="00563F36" w:rsidP="00563F36">
      <w:pPr>
        <w:pStyle w:val="BodyTextIndent2"/>
        <w:ind w:left="360"/>
        <w:jc w:val="left"/>
        <w:rPr>
          <w:color w:val="000000"/>
        </w:rPr>
      </w:pPr>
    </w:p>
    <w:p w14:paraId="6C2BDBB0" w14:textId="77777777" w:rsidR="00563F36" w:rsidRPr="00843FA0" w:rsidRDefault="00563F36" w:rsidP="00563F36">
      <w:pPr>
        <w:pStyle w:val="BodyTextIndent2"/>
        <w:ind w:left="218"/>
        <w:jc w:val="right"/>
      </w:pPr>
    </w:p>
    <w:p w14:paraId="01992E0A" w14:textId="77777777" w:rsidR="00563F36" w:rsidRPr="00843FA0" w:rsidRDefault="00563F36" w:rsidP="000A1C10">
      <w:pPr>
        <w:pStyle w:val="BodyTextIndent2"/>
        <w:ind w:left="215"/>
        <w:contextualSpacing/>
        <w:jc w:val="right"/>
      </w:pPr>
      <w:r w:rsidRPr="00843FA0">
        <w:t>(Sēdes vadītāja,</w:t>
      </w:r>
    </w:p>
    <w:p w14:paraId="6298232D" w14:textId="1EE54289" w:rsidR="009E3A24" w:rsidRPr="004575A1" w:rsidRDefault="00563F36" w:rsidP="000A1C10">
      <w:pPr>
        <w:pStyle w:val="BodyTextIndent2"/>
        <w:ind w:left="215"/>
        <w:contextualSpacing/>
        <w:jc w:val="right"/>
        <w:rPr>
          <w:i/>
          <w:iCs/>
        </w:rPr>
      </w:pPr>
      <w:r w:rsidRPr="00843FA0">
        <w:t>domes priekšsēdētāja E.</w:t>
      </w:r>
      <w:r w:rsidR="004757F9">
        <w:t xml:space="preserve"> </w:t>
      </w:r>
      <w:proofErr w:type="spellStart"/>
      <w:r w:rsidRPr="00843FA0">
        <w:t>Helmaņa</w:t>
      </w:r>
      <w:proofErr w:type="spellEnd"/>
      <w:r w:rsidRPr="00843FA0">
        <w:t xml:space="preserve"> paraksts)</w:t>
      </w:r>
    </w:p>
    <w:sectPr w:rsidR="009E3A24" w:rsidRPr="004575A1" w:rsidSect="00C87BE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0FE97" w14:textId="77777777" w:rsidR="001F31E1" w:rsidRDefault="001F31E1">
      <w:r>
        <w:separator/>
      </w:r>
    </w:p>
  </w:endnote>
  <w:endnote w:type="continuationSeparator" w:id="0">
    <w:p w14:paraId="7F0650F5" w14:textId="77777777" w:rsidR="001F31E1" w:rsidRDefault="001F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13A01" w14:textId="77777777" w:rsidR="00311FD5" w:rsidRDefault="0031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467817"/>
      <w:docPartObj>
        <w:docPartGallery w:val="Page Numbers (Bottom of Page)"/>
        <w:docPartUnique/>
      </w:docPartObj>
    </w:sdtPr>
    <w:sdtEndPr/>
    <w:sdtContent>
      <w:p w14:paraId="10FB82F9" w14:textId="177FA23E" w:rsidR="00C87BE6" w:rsidRDefault="00C87BE6">
        <w:pPr>
          <w:pStyle w:val="Footer"/>
          <w:jc w:val="center"/>
        </w:pPr>
        <w:r>
          <w:fldChar w:fldCharType="begin"/>
        </w:r>
        <w:r>
          <w:instrText>PAGE   \* MERGEFORMAT</w:instrText>
        </w:r>
        <w:r>
          <w:fldChar w:fldCharType="separate"/>
        </w:r>
        <w:r w:rsidR="000A1C10">
          <w:rPr>
            <w:noProof/>
          </w:rPr>
          <w:t>2</w:t>
        </w:r>
        <w:r>
          <w:fldChar w:fldCharType="end"/>
        </w:r>
      </w:p>
    </w:sdtContent>
  </w:sdt>
  <w:p w14:paraId="726A3704" w14:textId="77777777" w:rsidR="00311FD5" w:rsidRDefault="0031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86586" w14:textId="77777777" w:rsidR="00C87BE6" w:rsidRDefault="00C87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510FC" w14:textId="77777777" w:rsidR="001F31E1" w:rsidRDefault="001F31E1">
      <w:r>
        <w:separator/>
      </w:r>
    </w:p>
  </w:footnote>
  <w:footnote w:type="continuationSeparator" w:id="0">
    <w:p w14:paraId="397FFA1D" w14:textId="77777777" w:rsidR="001F31E1" w:rsidRDefault="001F3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EF292" w14:textId="77777777" w:rsidR="00C87BE6" w:rsidRDefault="00C87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DC4E" w14:textId="77777777" w:rsidR="00C87BE6" w:rsidRDefault="00C87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8C13" w14:textId="77777777" w:rsidR="00C87BE6" w:rsidRDefault="00C87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F47E30DC"/>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33BD0"/>
    <w:multiLevelType w:val="multilevel"/>
    <w:tmpl w:val="24C0464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7F5F38"/>
    <w:multiLevelType w:val="multilevel"/>
    <w:tmpl w:val="256297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32ED1"/>
    <w:rsid w:val="000351EC"/>
    <w:rsid w:val="00041AF3"/>
    <w:rsid w:val="00044351"/>
    <w:rsid w:val="00065B5D"/>
    <w:rsid w:val="00074139"/>
    <w:rsid w:val="00084469"/>
    <w:rsid w:val="000A1C10"/>
    <w:rsid w:val="000A3727"/>
    <w:rsid w:val="000B27F9"/>
    <w:rsid w:val="000D6609"/>
    <w:rsid w:val="000E7D06"/>
    <w:rsid w:val="00126060"/>
    <w:rsid w:val="001376BC"/>
    <w:rsid w:val="0014515B"/>
    <w:rsid w:val="001542A4"/>
    <w:rsid w:val="00191E1B"/>
    <w:rsid w:val="001C2626"/>
    <w:rsid w:val="001D781E"/>
    <w:rsid w:val="001E35B5"/>
    <w:rsid w:val="001F31E1"/>
    <w:rsid w:val="001F6FD0"/>
    <w:rsid w:val="0023338E"/>
    <w:rsid w:val="00254340"/>
    <w:rsid w:val="002643D2"/>
    <w:rsid w:val="00265EE5"/>
    <w:rsid w:val="00281F68"/>
    <w:rsid w:val="00282404"/>
    <w:rsid w:val="002C46E6"/>
    <w:rsid w:val="002C4D0A"/>
    <w:rsid w:val="002F3FC1"/>
    <w:rsid w:val="00311FD5"/>
    <w:rsid w:val="003B5AAB"/>
    <w:rsid w:val="003D277E"/>
    <w:rsid w:val="003D534B"/>
    <w:rsid w:val="003F523A"/>
    <w:rsid w:val="00405399"/>
    <w:rsid w:val="00416E69"/>
    <w:rsid w:val="004306D6"/>
    <w:rsid w:val="00454CB4"/>
    <w:rsid w:val="004575A1"/>
    <w:rsid w:val="004757F9"/>
    <w:rsid w:val="00482EB2"/>
    <w:rsid w:val="004913D5"/>
    <w:rsid w:val="004E72D9"/>
    <w:rsid w:val="004F6CB6"/>
    <w:rsid w:val="00503946"/>
    <w:rsid w:val="00517C2F"/>
    <w:rsid w:val="00520961"/>
    <w:rsid w:val="00522575"/>
    <w:rsid w:val="00563F36"/>
    <w:rsid w:val="00592133"/>
    <w:rsid w:val="005C4FFE"/>
    <w:rsid w:val="005E27D0"/>
    <w:rsid w:val="005F26D4"/>
    <w:rsid w:val="006305A5"/>
    <w:rsid w:val="0063549A"/>
    <w:rsid w:val="006750C3"/>
    <w:rsid w:val="006A3D88"/>
    <w:rsid w:val="006A4D43"/>
    <w:rsid w:val="006E7126"/>
    <w:rsid w:val="007043C3"/>
    <w:rsid w:val="00711425"/>
    <w:rsid w:val="00735B6F"/>
    <w:rsid w:val="00746501"/>
    <w:rsid w:val="007978A1"/>
    <w:rsid w:val="007E40F6"/>
    <w:rsid w:val="007E6019"/>
    <w:rsid w:val="00807DA6"/>
    <w:rsid w:val="008115F9"/>
    <w:rsid w:val="00843FA0"/>
    <w:rsid w:val="0084734F"/>
    <w:rsid w:val="00857C63"/>
    <w:rsid w:val="00871140"/>
    <w:rsid w:val="008933AC"/>
    <w:rsid w:val="00893734"/>
    <w:rsid w:val="008C3391"/>
    <w:rsid w:val="008F2AA1"/>
    <w:rsid w:val="00911317"/>
    <w:rsid w:val="00920E43"/>
    <w:rsid w:val="009224F7"/>
    <w:rsid w:val="009252FA"/>
    <w:rsid w:val="00927693"/>
    <w:rsid w:val="00940AEE"/>
    <w:rsid w:val="009468FB"/>
    <w:rsid w:val="009544F6"/>
    <w:rsid w:val="00957AFA"/>
    <w:rsid w:val="00967E19"/>
    <w:rsid w:val="0098790E"/>
    <w:rsid w:val="00993D01"/>
    <w:rsid w:val="009E3A24"/>
    <w:rsid w:val="00A42BDA"/>
    <w:rsid w:val="00A45AE2"/>
    <w:rsid w:val="00A6510E"/>
    <w:rsid w:val="00A80811"/>
    <w:rsid w:val="00A8598E"/>
    <w:rsid w:val="00A86787"/>
    <w:rsid w:val="00AD5A37"/>
    <w:rsid w:val="00B029C7"/>
    <w:rsid w:val="00B051BF"/>
    <w:rsid w:val="00B1075F"/>
    <w:rsid w:val="00B17A19"/>
    <w:rsid w:val="00B23955"/>
    <w:rsid w:val="00B25E36"/>
    <w:rsid w:val="00B32434"/>
    <w:rsid w:val="00B3451E"/>
    <w:rsid w:val="00B359F1"/>
    <w:rsid w:val="00BC521A"/>
    <w:rsid w:val="00BC5278"/>
    <w:rsid w:val="00BD1690"/>
    <w:rsid w:val="00BD723D"/>
    <w:rsid w:val="00BE00AC"/>
    <w:rsid w:val="00C04864"/>
    <w:rsid w:val="00C119E7"/>
    <w:rsid w:val="00C45F22"/>
    <w:rsid w:val="00C57909"/>
    <w:rsid w:val="00C87BE6"/>
    <w:rsid w:val="00CD0D97"/>
    <w:rsid w:val="00CF56E5"/>
    <w:rsid w:val="00D018CC"/>
    <w:rsid w:val="00D25008"/>
    <w:rsid w:val="00D52EE5"/>
    <w:rsid w:val="00D62636"/>
    <w:rsid w:val="00D635B2"/>
    <w:rsid w:val="00D7218D"/>
    <w:rsid w:val="00D942B0"/>
    <w:rsid w:val="00DA39F5"/>
    <w:rsid w:val="00DA6723"/>
    <w:rsid w:val="00DB329A"/>
    <w:rsid w:val="00DC0E41"/>
    <w:rsid w:val="00DD5275"/>
    <w:rsid w:val="00DE083F"/>
    <w:rsid w:val="00E20041"/>
    <w:rsid w:val="00E21740"/>
    <w:rsid w:val="00E35E7D"/>
    <w:rsid w:val="00E457E4"/>
    <w:rsid w:val="00E51D07"/>
    <w:rsid w:val="00E523AF"/>
    <w:rsid w:val="00E87FF5"/>
    <w:rsid w:val="00E92C13"/>
    <w:rsid w:val="00EA531B"/>
    <w:rsid w:val="00EA6FA8"/>
    <w:rsid w:val="00EB5B0D"/>
    <w:rsid w:val="00ED33C2"/>
    <w:rsid w:val="00ED36B3"/>
    <w:rsid w:val="00ED7C49"/>
    <w:rsid w:val="00EE495F"/>
    <w:rsid w:val="00F00BE5"/>
    <w:rsid w:val="00F066B4"/>
    <w:rsid w:val="00F11888"/>
    <w:rsid w:val="00F306ED"/>
    <w:rsid w:val="00F4043B"/>
    <w:rsid w:val="00F4185C"/>
    <w:rsid w:val="00F51FB6"/>
    <w:rsid w:val="00F57221"/>
    <w:rsid w:val="00F74E13"/>
    <w:rsid w:val="00F94C6C"/>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B5AAB"/>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5AAB"/>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3B5AAB"/>
    <w:pPr>
      <w:ind w:left="-142"/>
      <w:jc w:val="both"/>
    </w:pPr>
    <w:rPr>
      <w:szCs w:val="20"/>
    </w:rPr>
  </w:style>
  <w:style w:type="character" w:customStyle="1" w:styleId="BodyTextIndent2Char">
    <w:name w:val="Body Text Indent 2 Char"/>
    <w:basedOn w:val="DefaultParagraphFont"/>
    <w:link w:val="BodyTextIndent2"/>
    <w:uiPriority w:val="99"/>
    <w:rsid w:val="003B5AAB"/>
    <w:rPr>
      <w:rFonts w:ascii="Times New Roman" w:eastAsia="Times New Roman" w:hAnsi="Times New Roman" w:cs="Times New Roman"/>
      <w:sz w:val="24"/>
      <w:szCs w:val="20"/>
    </w:rPr>
  </w:style>
  <w:style w:type="paragraph" w:styleId="Footer">
    <w:name w:val="footer"/>
    <w:basedOn w:val="Normal"/>
    <w:link w:val="FooterChar"/>
    <w:uiPriority w:val="99"/>
    <w:rsid w:val="003B5AAB"/>
    <w:pPr>
      <w:tabs>
        <w:tab w:val="center" w:pos="4153"/>
        <w:tab w:val="right" w:pos="8306"/>
      </w:tabs>
    </w:pPr>
  </w:style>
  <w:style w:type="character" w:customStyle="1" w:styleId="FooterChar">
    <w:name w:val="Footer Char"/>
    <w:basedOn w:val="DefaultParagraphFont"/>
    <w:link w:val="Footer"/>
    <w:uiPriority w:val="99"/>
    <w:rsid w:val="003B5AAB"/>
    <w:rPr>
      <w:rFonts w:ascii="Times New Roman" w:eastAsia="Times New Roman" w:hAnsi="Times New Roman" w:cs="Times New Roman"/>
      <w:sz w:val="24"/>
      <w:szCs w:val="24"/>
    </w:rPr>
  </w:style>
  <w:style w:type="character" w:styleId="PageNumber">
    <w:name w:val="page number"/>
    <w:basedOn w:val="DefaultParagraphFont"/>
    <w:rsid w:val="003B5AAB"/>
  </w:style>
  <w:style w:type="paragraph" w:styleId="Subtitle">
    <w:name w:val="Subtitle"/>
    <w:basedOn w:val="Normal"/>
    <w:link w:val="SubtitleChar"/>
    <w:qFormat/>
    <w:rsid w:val="003B5AAB"/>
    <w:pPr>
      <w:jc w:val="center"/>
    </w:pPr>
    <w:rPr>
      <w:rFonts w:ascii="RimHelvetica" w:hAnsi="RimHelvetica"/>
      <w:b/>
      <w:sz w:val="28"/>
      <w:szCs w:val="20"/>
    </w:rPr>
  </w:style>
  <w:style w:type="character" w:customStyle="1" w:styleId="SubtitleChar">
    <w:name w:val="Subtitle Char"/>
    <w:basedOn w:val="DefaultParagraphFont"/>
    <w:link w:val="Subtitle"/>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Normal"/>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BodyText">
    <w:name w:val="Body Text"/>
    <w:basedOn w:val="Normal"/>
    <w:link w:val="BodyTextChar"/>
    <w:unhideWhenUsed/>
    <w:rsid w:val="00FE67E3"/>
    <w:pPr>
      <w:spacing w:after="120"/>
    </w:pPr>
  </w:style>
  <w:style w:type="character" w:customStyle="1" w:styleId="BodyTextChar">
    <w:name w:val="Body Text Char"/>
    <w:basedOn w:val="DefaultParagraphFont"/>
    <w:link w:val="BodyText"/>
    <w:rsid w:val="00FE67E3"/>
    <w:rPr>
      <w:rFonts w:ascii="Times New Roman" w:eastAsia="Times New Roman" w:hAnsi="Times New Roman" w:cs="Times New Roman"/>
      <w:sz w:val="24"/>
      <w:szCs w:val="24"/>
    </w:rPr>
  </w:style>
  <w:style w:type="paragraph" w:styleId="NoSpacing">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534B"/>
    <w:rPr>
      <w:color w:val="0000FF"/>
      <w:u w:val="single"/>
    </w:rPr>
  </w:style>
  <w:style w:type="paragraph" w:styleId="Header">
    <w:name w:val="header"/>
    <w:basedOn w:val="Normal"/>
    <w:link w:val="HeaderChar"/>
    <w:uiPriority w:val="99"/>
    <w:unhideWhenUsed/>
    <w:rsid w:val="00C87BE6"/>
    <w:pPr>
      <w:tabs>
        <w:tab w:val="center" w:pos="4153"/>
        <w:tab w:val="right" w:pos="8306"/>
      </w:tabs>
    </w:pPr>
  </w:style>
  <w:style w:type="character" w:customStyle="1" w:styleId="HeaderChar">
    <w:name w:val="Header Char"/>
    <w:basedOn w:val="DefaultParagraphFont"/>
    <w:link w:val="Header"/>
    <w:uiPriority w:val="99"/>
    <w:rsid w:val="00C87BE6"/>
    <w:rPr>
      <w:rFonts w:ascii="Times New Roman" w:eastAsia="Times New Roman" w:hAnsi="Times New Roman" w:cs="Times New Roman"/>
      <w:sz w:val="24"/>
      <w:szCs w:val="24"/>
    </w:rPr>
  </w:style>
  <w:style w:type="paragraph" w:styleId="ListParagraph">
    <w:name w:val="List Paragraph"/>
    <w:basedOn w:val="Normal"/>
    <w:uiPriority w:val="34"/>
    <w:qFormat/>
    <w:rsid w:val="00BC521A"/>
    <w:pPr>
      <w:ind w:left="720"/>
      <w:contextualSpacing/>
    </w:pPr>
  </w:style>
  <w:style w:type="paragraph" w:styleId="BalloonText">
    <w:name w:val="Balloon Text"/>
    <w:basedOn w:val="Normal"/>
    <w:link w:val="BalloonTextChar"/>
    <w:uiPriority w:val="99"/>
    <w:semiHidden/>
    <w:unhideWhenUsed/>
    <w:rsid w:val="000A1C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C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3255</Words>
  <Characters>1856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2</cp:revision>
  <cp:lastPrinted>2025-03-27T11:41:00Z</cp:lastPrinted>
  <dcterms:created xsi:type="dcterms:W3CDTF">2025-03-27T11:43:00Z</dcterms:created>
  <dcterms:modified xsi:type="dcterms:W3CDTF">2025-03-27T11:43:00Z</dcterms:modified>
</cp:coreProperties>
</file>