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28FC4DE0" w:rsidR="00E60D51" w:rsidRPr="007C3F26" w:rsidRDefault="00E60D51" w:rsidP="00DC529F">
            <w:pPr>
              <w:pStyle w:val="Virsraksts4"/>
              <w:spacing w:before="0" w:after="0"/>
              <w:jc w:val="center"/>
              <w:rPr>
                <w:sz w:val="24"/>
                <w:szCs w:val="24"/>
              </w:rPr>
            </w:pPr>
            <w:r>
              <w:rPr>
                <w:sz w:val="24"/>
                <w:szCs w:val="24"/>
              </w:rPr>
              <w:t>Nr</w:t>
            </w:r>
            <w:r w:rsidR="00DC529F">
              <w:rPr>
                <w:sz w:val="24"/>
                <w:szCs w:val="24"/>
              </w:rPr>
              <w:t>.</w:t>
            </w:r>
            <w:r w:rsidR="00E45F8B">
              <w:rPr>
                <w:sz w:val="24"/>
                <w:szCs w:val="24"/>
              </w:rPr>
              <w:t>9</w:t>
            </w:r>
          </w:p>
        </w:tc>
        <w:tc>
          <w:tcPr>
            <w:tcW w:w="1667" w:type="pct"/>
          </w:tcPr>
          <w:p w14:paraId="3762FA70" w14:textId="1630B1B5" w:rsidR="00E60D51" w:rsidRPr="007C3F26" w:rsidRDefault="00E60D51" w:rsidP="00DC529F">
            <w:pPr>
              <w:jc w:val="right"/>
            </w:pPr>
            <w:r w:rsidRPr="007C3F26">
              <w:t>202</w:t>
            </w:r>
            <w:r w:rsidR="00E97B33">
              <w:t>5</w:t>
            </w:r>
            <w:r w:rsidRPr="007C3F26">
              <w:t>.</w:t>
            </w:r>
            <w:r w:rsidR="004D3E19">
              <w:t xml:space="preserve"> </w:t>
            </w:r>
            <w:r w:rsidRPr="007C3F26">
              <w:t xml:space="preserve">gada </w:t>
            </w:r>
            <w:r w:rsidR="00E6152D">
              <w:t>29</w:t>
            </w:r>
            <w:r>
              <w:t>.</w:t>
            </w:r>
            <w:r w:rsidR="004D3E19">
              <w:t xml:space="preserve"> </w:t>
            </w:r>
            <w:r w:rsidR="00E6152D">
              <w:t>maijā</w:t>
            </w:r>
            <w:r w:rsidRPr="007C3F26">
              <w:t xml:space="preserve"> </w:t>
            </w:r>
          </w:p>
        </w:tc>
      </w:tr>
    </w:tbl>
    <w:p w14:paraId="5B46EEFD" w14:textId="5BA5FCD7" w:rsidR="00E60D51" w:rsidRPr="007C3F26" w:rsidRDefault="00472B5F" w:rsidP="00472B5F">
      <w:pPr>
        <w:jc w:val="center"/>
        <w:rPr>
          <w:b/>
          <w:bCs/>
        </w:rPr>
      </w:pPr>
      <w:r>
        <w:rPr>
          <w:b/>
          <w:bCs/>
        </w:rPr>
        <w:br/>
      </w:r>
      <w:r w:rsidR="00E45F8B">
        <w:rPr>
          <w:b/>
          <w:bCs/>
        </w:rPr>
        <w:t>38</w:t>
      </w:r>
      <w:r>
        <w:rPr>
          <w:b/>
          <w:bCs/>
        </w:rPr>
        <w:t>.</w:t>
      </w:r>
    </w:p>
    <w:p w14:paraId="137A72E1" w14:textId="77777777" w:rsidR="007C48A2" w:rsidRDefault="007C48A2" w:rsidP="007C48A2">
      <w:pPr>
        <w:tabs>
          <w:tab w:val="left" w:pos="3660"/>
          <w:tab w:val="center" w:pos="4082"/>
        </w:tabs>
        <w:ind w:left="-142"/>
        <w:jc w:val="center"/>
        <w:rPr>
          <w:b/>
          <w:u w:val="single"/>
        </w:rPr>
      </w:pPr>
      <w:bookmarkStart w:id="0" w:name="_Hlk92368678"/>
      <w:r w:rsidRPr="00484937">
        <w:rPr>
          <w:b/>
          <w:u w:val="single"/>
        </w:rPr>
        <w:t xml:space="preserve">Par </w:t>
      </w:r>
      <w:r>
        <w:rPr>
          <w:b/>
          <w:u w:val="single"/>
        </w:rPr>
        <w:t xml:space="preserve">grozījumiem Ogres novada pašvaldības domes 2023. gada 20. jūlija lēmumā </w:t>
      </w:r>
    </w:p>
    <w:p w14:paraId="5B95CC39" w14:textId="5D7DCF72" w:rsidR="007C48A2" w:rsidRDefault="007C48A2" w:rsidP="007C48A2">
      <w:pPr>
        <w:tabs>
          <w:tab w:val="left" w:pos="3660"/>
          <w:tab w:val="center" w:pos="4082"/>
        </w:tabs>
        <w:ind w:left="-142"/>
        <w:jc w:val="center"/>
        <w:rPr>
          <w:b/>
          <w:u w:val="single"/>
        </w:rPr>
      </w:pPr>
      <w:r>
        <w:rPr>
          <w:b/>
          <w:u w:val="single"/>
        </w:rPr>
        <w:t xml:space="preserve"> “</w:t>
      </w:r>
      <w:r w:rsidRPr="00227CA7">
        <w:rPr>
          <w:b/>
          <w:u w:val="single"/>
        </w:rPr>
        <w:t>Par detālplānojuma izstrādes uzsākšanu</w:t>
      </w:r>
      <w:r>
        <w:rPr>
          <w:b/>
          <w:u w:val="single"/>
        </w:rPr>
        <w:t xml:space="preserve"> </w:t>
      </w:r>
      <w:r w:rsidRPr="00227CA7">
        <w:rPr>
          <w:b/>
          <w:u w:val="single"/>
        </w:rPr>
        <w:t>zemes vienīb</w:t>
      </w:r>
      <w:r>
        <w:rPr>
          <w:b/>
          <w:u w:val="single"/>
        </w:rPr>
        <w:t xml:space="preserve">ai </w:t>
      </w:r>
      <w:proofErr w:type="spellStart"/>
      <w:r>
        <w:rPr>
          <w:b/>
          <w:u w:val="single"/>
        </w:rPr>
        <w:t>Līvciema</w:t>
      </w:r>
      <w:proofErr w:type="spellEnd"/>
      <w:r>
        <w:rPr>
          <w:b/>
          <w:u w:val="single"/>
        </w:rPr>
        <w:t xml:space="preserve"> ielā 54, Ikšķilē, Ogres nov.”</w:t>
      </w:r>
      <w:r w:rsidR="00753CBB">
        <w:rPr>
          <w:b/>
          <w:u w:val="single"/>
        </w:rPr>
        <w:t xml:space="preserve"> un darba uzdevuma derīguma termiņa pagarināšanu</w:t>
      </w:r>
    </w:p>
    <w:p w14:paraId="1CC8802D" w14:textId="77777777" w:rsidR="007C48A2" w:rsidRDefault="007C48A2" w:rsidP="007C48A2">
      <w:pPr>
        <w:tabs>
          <w:tab w:val="left" w:pos="3660"/>
          <w:tab w:val="center" w:pos="4082"/>
        </w:tabs>
        <w:ind w:left="-142"/>
        <w:jc w:val="center"/>
        <w:rPr>
          <w:b/>
          <w:u w:val="single"/>
        </w:rPr>
      </w:pPr>
    </w:p>
    <w:bookmarkEnd w:id="0"/>
    <w:p w14:paraId="52E9ED2D" w14:textId="55D5B962" w:rsidR="007C48A2" w:rsidRDefault="007C48A2" w:rsidP="007C48A2">
      <w:pPr>
        <w:ind w:firstLine="720"/>
        <w:jc w:val="both"/>
      </w:pPr>
      <w:r w:rsidRPr="00472B5F">
        <w:t>202</w:t>
      </w:r>
      <w:r w:rsidR="005C369C">
        <w:t>5</w:t>
      </w:r>
      <w:r w:rsidRPr="00472B5F">
        <w:t>.</w:t>
      </w:r>
      <w:r>
        <w:t xml:space="preserve"> </w:t>
      </w:r>
      <w:r w:rsidRPr="00472B5F">
        <w:t xml:space="preserve">gada </w:t>
      </w:r>
      <w:r>
        <w:t>15</w:t>
      </w:r>
      <w:r w:rsidRPr="00472B5F">
        <w:t>.</w:t>
      </w:r>
      <w:r>
        <w:t xml:space="preserve"> aprīlī </w:t>
      </w:r>
      <w:r w:rsidRPr="00472B5F">
        <w:t>Ogres novada pašvaldībā (turpmāk – Pašvaldība) saņemts</w:t>
      </w:r>
      <w:r>
        <w:t xml:space="preserve"> trīs privātpersonu (U.J., V.L., L.M.) </w:t>
      </w:r>
      <w:r w:rsidRPr="00472B5F">
        <w:t xml:space="preserve"> (turpmāk arī – Iesniedzēj</w:t>
      </w:r>
      <w:r>
        <w:t>u</w:t>
      </w:r>
      <w:r w:rsidRPr="00472B5F">
        <w:t>) iesniegums (reģistrēts Pašvaldībā ar Nr. 2-4.2/</w:t>
      </w:r>
      <w:r>
        <w:t>1271</w:t>
      </w:r>
      <w:r w:rsidRPr="00472B5F">
        <w:t>)</w:t>
      </w:r>
      <w:r w:rsidR="002A2C40">
        <w:t xml:space="preserve"> (turpmāk – Iesniegums)</w:t>
      </w:r>
      <w:r w:rsidRPr="00472B5F">
        <w:t xml:space="preserve">, kurā lūgts pieņemt lēmumu par </w:t>
      </w:r>
      <w:r>
        <w:t>grozījumiem detālplānojuma zemes vienībai</w:t>
      </w:r>
      <w:r w:rsidRPr="00472B5F">
        <w:t xml:space="preserve"> </w:t>
      </w:r>
      <w:proofErr w:type="spellStart"/>
      <w:r>
        <w:t>Līvciema</w:t>
      </w:r>
      <w:proofErr w:type="spellEnd"/>
      <w:r w:rsidRPr="00472B5F">
        <w:t xml:space="preserve"> ielā</w:t>
      </w:r>
      <w:r>
        <w:t xml:space="preserve"> 54</w:t>
      </w:r>
      <w:r w:rsidRPr="00472B5F">
        <w:t xml:space="preserve"> </w:t>
      </w:r>
      <w:r>
        <w:t>Ikšķilē</w:t>
      </w:r>
      <w:r w:rsidRPr="00472B5F">
        <w:t>, Ogres</w:t>
      </w:r>
      <w:r>
        <w:t> </w:t>
      </w:r>
      <w:r w:rsidRPr="00472B5F">
        <w:t>nov., kadastra Nr.</w:t>
      </w:r>
      <w:r>
        <w:t xml:space="preserve"> 7494 011 0006 </w:t>
      </w:r>
      <w:r w:rsidRPr="00472B5F">
        <w:t>(turpmāk – Zemes vienība)</w:t>
      </w:r>
      <w:r>
        <w:t xml:space="preserve"> darba uzdevumā, pievienojot detālplānojuma teritorijai vēl 4 zemes vienības</w:t>
      </w:r>
      <w:r w:rsidRPr="00472B5F">
        <w:t>.</w:t>
      </w:r>
      <w:r>
        <w:t xml:space="preserve"> </w:t>
      </w:r>
      <w:r w:rsidRPr="00472B5F">
        <w:t xml:space="preserve"> </w:t>
      </w:r>
      <w:r>
        <w:t xml:space="preserve">Detālplānojuma mērķis ir veidot savrupmāju apbūvi, kā arī detalizēt transporta </w:t>
      </w:r>
      <w:proofErr w:type="spellStart"/>
      <w:r>
        <w:t>inženierinfrastruktūras</w:t>
      </w:r>
      <w:proofErr w:type="spellEnd"/>
      <w:r>
        <w:t xml:space="preserve"> risinājumus.</w:t>
      </w:r>
      <w:r w:rsidRPr="00472B5F">
        <w:t xml:space="preserve"> </w:t>
      </w:r>
    </w:p>
    <w:p w14:paraId="733CC557" w14:textId="56B516B0" w:rsidR="007C48A2" w:rsidRDefault="007C48A2" w:rsidP="007C48A2">
      <w:pPr>
        <w:ind w:firstLine="720"/>
        <w:jc w:val="both"/>
      </w:pPr>
      <w:r>
        <w:t xml:space="preserve">Detālplānojuma izstrāde uzsākta pamatojoties uz </w:t>
      </w:r>
      <w:r w:rsidR="002A2C40">
        <w:t>P</w:t>
      </w:r>
      <w:r>
        <w:t>ašvaldības domes 2023. gada 20. jūlija lēmumu “</w:t>
      </w:r>
      <w:r w:rsidRPr="00523C96">
        <w:t xml:space="preserve">Par detālplānojuma izstrādes uzsākšanu zemes vienībai </w:t>
      </w:r>
      <w:proofErr w:type="spellStart"/>
      <w:r w:rsidRPr="00523C96">
        <w:t>Līvciema</w:t>
      </w:r>
      <w:proofErr w:type="spellEnd"/>
      <w:r w:rsidRPr="00523C96">
        <w:t xml:space="preserve"> ielā 54, Ikšķilē, Ogres nov.</w:t>
      </w:r>
      <w:r>
        <w:t>”.  Detālplānojuma izstrādātājs ir Sabiedrība ar ierobežotu atbildību “</w:t>
      </w:r>
      <w:proofErr w:type="spellStart"/>
      <w:r>
        <w:t>Geopols</w:t>
      </w:r>
      <w:proofErr w:type="spellEnd"/>
      <w:r>
        <w:t>” (turpmāk – SIA “</w:t>
      </w:r>
      <w:proofErr w:type="spellStart"/>
      <w:r>
        <w:t>Geopols</w:t>
      </w:r>
      <w:proofErr w:type="spellEnd"/>
      <w:r>
        <w:t xml:space="preserve">”).  2024. gadā </w:t>
      </w:r>
      <w:r w:rsidR="002A2C40">
        <w:t>P</w:t>
      </w:r>
      <w:r>
        <w:t>ašvaldība apstiprināja SIA “</w:t>
      </w:r>
      <w:proofErr w:type="spellStart"/>
      <w:r>
        <w:t>Geopols</w:t>
      </w:r>
      <w:proofErr w:type="spellEnd"/>
      <w:r>
        <w:t xml:space="preserve">” zemes ierīcības projektu, ar kuru Zemes vienība sadalīta trīs atsevišķās zemes vienībās – </w:t>
      </w:r>
      <w:proofErr w:type="spellStart"/>
      <w:r>
        <w:t>Līvciema</w:t>
      </w:r>
      <w:proofErr w:type="spellEnd"/>
      <w:r>
        <w:t xml:space="preserve"> iela 54 ar kadastra apzīmējumu </w:t>
      </w:r>
      <w:r w:rsidRPr="00FA475A">
        <w:t xml:space="preserve">74940110408 </w:t>
      </w:r>
      <w:r>
        <w:t xml:space="preserve">un platību 2,17 ha , zemes vienībā ar kadastra apzīmējumu </w:t>
      </w:r>
      <w:r w:rsidRPr="00FA475A">
        <w:t>7494011040</w:t>
      </w:r>
      <w:r>
        <w:t xml:space="preserve">9 un platību 0,23 ha un zemes vienībā ar kadastra apzīmējumu </w:t>
      </w:r>
      <w:r w:rsidRPr="00FA475A">
        <w:t>749401104</w:t>
      </w:r>
      <w:r>
        <w:t xml:space="preserve">10 un platību 0,04 ha.   </w:t>
      </w:r>
    </w:p>
    <w:p w14:paraId="7D6B8D51" w14:textId="77777777" w:rsidR="007C48A2" w:rsidRDefault="007C48A2" w:rsidP="007C48A2">
      <w:pPr>
        <w:ind w:firstLine="720"/>
        <w:jc w:val="both"/>
      </w:pPr>
      <w:r>
        <w:t xml:space="preserve">Iesniegumā lūgts pievienot detālplānojuma teritorijai zemes vienības ar kadastra apzīmējumiem 7494 011 0208, 7494 011 0211, 7494 011 0210 un 7494 011 0209.  </w:t>
      </w:r>
    </w:p>
    <w:p w14:paraId="2219603A" w14:textId="77777777" w:rsidR="007C48A2" w:rsidRPr="008B3B45" w:rsidRDefault="007C48A2" w:rsidP="007C48A2">
      <w:pPr>
        <w:ind w:firstLine="720"/>
        <w:jc w:val="both"/>
      </w:pPr>
      <w:r w:rsidRPr="008B3B45">
        <w:t>Saskaņā ar Tīnūžu pagasta zemesgrāmatas nodalījumu Nr. 1568 zemes vienība ar kadastra apzīmējumu 74940110408 ir nostiprināta uz U.J. vārda.  Saskaņā ar Tīnūžu pagasta zemesgrāmatas nodalījum</w:t>
      </w:r>
      <w:r>
        <w:t>i</w:t>
      </w:r>
      <w:r w:rsidRPr="008B3B45">
        <w:t>em Nr. 100000217236 un 100000217237 zemes vienības ar kadastra apzīmējumiem 74940110209 un 74940110210  ir nostiprinātas uz L.M. vārda.  Saskaņā ar Tīnūžu pagasta zemesgrāmatas nodalījum</w:t>
      </w:r>
      <w:r>
        <w:t>i</w:t>
      </w:r>
      <w:r w:rsidRPr="008B3B45">
        <w:t>em Nr. 100000217385 un 100000217405 zemes vienības ar kadastra apzīmējumiem 74940110208 un 749401102111  ir nostiprinātas uz V.L. vārda.</w:t>
      </w:r>
    </w:p>
    <w:p w14:paraId="428D5807" w14:textId="2F7BA578" w:rsidR="007C48A2" w:rsidRDefault="007C48A2" w:rsidP="007C48A2">
      <w:pPr>
        <w:ind w:firstLine="720"/>
        <w:jc w:val="both"/>
      </w:pPr>
      <w:r>
        <w:t>Atbilstoši Ikšķiles novada teritorijas plānojuma</w:t>
      </w:r>
      <w:r>
        <w:rPr>
          <w:rStyle w:val="Vresatsauce"/>
        </w:rPr>
        <w:footnoteReference w:id="1"/>
      </w:r>
      <w:r>
        <w:t xml:space="preserve"> (turpmāk – Teritorijas plānojums), </w:t>
      </w:r>
      <w:r w:rsidRPr="005314C1">
        <w:t>kas 2021.</w:t>
      </w:r>
      <w:r>
        <w:t> </w:t>
      </w:r>
      <w:r w:rsidRPr="005314C1">
        <w:t>gada 27.</w:t>
      </w:r>
      <w:r>
        <w:t> </w:t>
      </w:r>
      <w:r w:rsidRPr="005314C1">
        <w:t xml:space="preserve">janvārī apstiprināts ar Ikšķiles novada </w:t>
      </w:r>
      <w:r w:rsidR="002A2C40">
        <w:t>pašvaldības</w:t>
      </w:r>
      <w:r w:rsidRPr="005314C1">
        <w:t xml:space="preserve"> saistošajiem noteikumiem Nr.2/2021 “Ikšķiles novada teritorijas plānojuma teritorijas izmantošanas un apbūves noteikumi un grafiskā daļa” (</w:t>
      </w:r>
      <w:r w:rsidRPr="006813E3">
        <w:t>turpmāk – saistošie noteikumi Nr.2/2021</w:t>
      </w:r>
      <w:r w:rsidRPr="005314C1">
        <w:t>) un kas stājušies spēkā 2021.</w:t>
      </w:r>
      <w:r>
        <w:t> </w:t>
      </w:r>
      <w:r w:rsidRPr="005314C1">
        <w:t>gada</w:t>
      </w:r>
      <w:r w:rsidRPr="00905D2B">
        <w:t xml:space="preserve"> 11.</w:t>
      </w:r>
      <w:r>
        <w:t> </w:t>
      </w:r>
      <w:r w:rsidRPr="00905D2B">
        <w:t>februārī</w:t>
      </w:r>
      <w:r>
        <w:t>, grafisko daļu</w:t>
      </w:r>
      <w:r>
        <w:rPr>
          <w:rStyle w:val="Vresatsauce"/>
        </w:rPr>
        <w:footnoteReference w:id="2"/>
      </w:r>
      <w:r>
        <w:t xml:space="preserve"> Zemes vienībai noteikts funkcionālais zonējums Savrupmāju apbūves teritorija (DzS-2). </w:t>
      </w:r>
      <w:r w:rsidRPr="006A4BB4">
        <w:t>Zemes vienībām ar kadastra apzīmējumiem</w:t>
      </w:r>
      <w:r>
        <w:rPr>
          <w:b/>
          <w:bCs/>
        </w:rPr>
        <w:t xml:space="preserve"> </w:t>
      </w:r>
      <w:r w:rsidRPr="00FA475A">
        <w:t>7494011040</w:t>
      </w:r>
      <w:r>
        <w:t xml:space="preserve">8, 7494 011 0208 un 7494 011 0211 funkcionālais zonējums ir noteikts </w:t>
      </w:r>
      <w:r>
        <w:lastRenderedPageBreak/>
        <w:t xml:space="preserve">Savrupmāju apbūves teritorija (DzS-2), bet zemes vienībām ar kadastra apzīmējumiem 7494 011 0210 un 7494 011 0209 – Savrupmāju apbūves teritorija (DzS-2) un Dabas un apstādījumu teritorija (DA-5).  Zemes vienības ar kadastra apzīmējumiem 7494 011 0210 un 7494 011 0209daļēji atrodas </w:t>
      </w:r>
      <w:r w:rsidR="002A2C40">
        <w:t>v</w:t>
      </w:r>
      <w:r>
        <w:t xml:space="preserve">alsts autoceļa A6 aizsargjoslā.  Visas zemes vienības atrodas Ainaviski vērtīgā teritorijā “Daugavas krasta ainava” (TIN5), kā arī Vides trokšņa pārsniegšanas teritorijā (TIN113). </w:t>
      </w:r>
    </w:p>
    <w:p w14:paraId="4376DEE8" w14:textId="77777777" w:rsidR="007C48A2" w:rsidRDefault="007C48A2" w:rsidP="007C48A2">
      <w:pPr>
        <w:ind w:firstLine="720"/>
        <w:jc w:val="both"/>
      </w:pPr>
      <w:r w:rsidRPr="00F60D29">
        <w:t xml:space="preserve">Atbilstoši </w:t>
      </w:r>
      <w:r>
        <w:t xml:space="preserve">Teritorijas plānojuma </w:t>
      </w:r>
      <w:r w:rsidRPr="00F60D29">
        <w:t>Teritorijas izmantošanas un apbūves noteikumu</w:t>
      </w:r>
      <w:r>
        <w:rPr>
          <w:rStyle w:val="Vresatsauce"/>
        </w:rPr>
        <w:footnoteReference w:id="3"/>
      </w:r>
      <w:r w:rsidRPr="00F60D29">
        <w:t xml:space="preserve"> (turpmāk – TIAN) </w:t>
      </w:r>
      <w:r>
        <w:t>148</w:t>
      </w:r>
      <w:r w:rsidRPr="00F60D29">
        <w:t xml:space="preserve">. punktam </w:t>
      </w:r>
      <w:r w:rsidRPr="00742AE6">
        <w:t>Savrupmāju apbūves teritorija (DzS</w:t>
      </w:r>
      <w:r>
        <w:t>-2</w:t>
      </w:r>
      <w:r w:rsidRPr="00742AE6">
        <w:t>) ir funkcionālā zona, ko nosaka, lai nodrošinātu mājokļa</w:t>
      </w:r>
      <w:r>
        <w:t xml:space="preserve"> </w:t>
      </w:r>
      <w:r w:rsidRPr="00742AE6">
        <w:t>funkciju savrupam dzīvesveidam, paredzot atbilstošu infrastruktūru, un kuras galvenais</w:t>
      </w:r>
      <w:r>
        <w:t xml:space="preserve"> </w:t>
      </w:r>
      <w:r w:rsidRPr="00742AE6">
        <w:t>izmantošanas veids ir savrupmāju apbūve vai vasarnīcu apbūve</w:t>
      </w:r>
      <w:r>
        <w:t xml:space="preserve"> ar minimālo </w:t>
      </w:r>
      <w:proofErr w:type="spellStart"/>
      <w:r>
        <w:t>jaunveidojamā</w:t>
      </w:r>
      <w:proofErr w:type="spellEnd"/>
      <w:r>
        <w:t xml:space="preserve"> zemesgabala platību 2400 m</w:t>
      </w:r>
      <w:r w:rsidRPr="00AF4B47">
        <w:t>2</w:t>
      </w:r>
      <w:r>
        <w:t xml:space="preserve"> un maksimālo stāvu skaitu – 2 stāvi.  Atbilstoši TIAN </w:t>
      </w:r>
      <w:r w:rsidRPr="00EE0871">
        <w:t xml:space="preserve">683. </w:t>
      </w:r>
      <w:r>
        <w:t xml:space="preserve"> punktam </w:t>
      </w:r>
      <w:r w:rsidRPr="00EE0871">
        <w:t>Dabas un apstādījumu teritorija (DA5) ir funkcionālā zona, kas noteikta kā zaļā zona gar</w:t>
      </w:r>
      <w:r>
        <w:t xml:space="preserve"> </w:t>
      </w:r>
      <w:r w:rsidRPr="00EE0871">
        <w:t>valsts galveno autoceļu un gar dzelzceļu</w:t>
      </w:r>
      <w:r>
        <w:t xml:space="preserve">, ar teritorijas galvenajiem izmantošanas veidiem – labiekārtota </w:t>
      </w:r>
      <w:proofErr w:type="spellStart"/>
      <w:r>
        <w:t>ārtelpa</w:t>
      </w:r>
      <w:proofErr w:type="spellEnd"/>
      <w:r>
        <w:t xml:space="preserve"> (apstādījumi) vai </w:t>
      </w:r>
      <w:proofErr w:type="spellStart"/>
      <w:r>
        <w:t>ārtelpa</w:t>
      </w:r>
      <w:proofErr w:type="spellEnd"/>
      <w:r>
        <w:t xml:space="preserve"> bez labiekārtojuma. </w:t>
      </w:r>
    </w:p>
    <w:p w14:paraId="4252465E" w14:textId="22E463E1" w:rsidR="007C48A2" w:rsidRPr="00472B5F" w:rsidRDefault="007C48A2" w:rsidP="007C48A2">
      <w:pPr>
        <w:pStyle w:val="Paraststmeklis"/>
        <w:spacing w:before="0" w:beforeAutospacing="0" w:after="0" w:afterAutospacing="0"/>
        <w:ind w:firstLine="567"/>
        <w:jc w:val="both"/>
      </w:pPr>
      <w:r w:rsidRPr="004F74FB">
        <w:t xml:space="preserve">Ministru kabineta </w:t>
      </w:r>
      <w:r w:rsidR="002A2C40" w:rsidRPr="004F74FB">
        <w:t>2014.</w:t>
      </w:r>
      <w:r w:rsidR="002A2C40">
        <w:t xml:space="preserve"> </w:t>
      </w:r>
      <w:r w:rsidR="002A2C40" w:rsidRPr="004F74FB">
        <w:t>gada 14.</w:t>
      </w:r>
      <w:r w:rsidR="002A2C40">
        <w:t xml:space="preserve"> </w:t>
      </w:r>
      <w:r w:rsidR="002A2C40" w:rsidRPr="004F74FB">
        <w:t xml:space="preserve">oktobra </w:t>
      </w:r>
      <w:r w:rsidRPr="004F74FB">
        <w:t>noteikumu Nr.</w:t>
      </w:r>
      <w:r>
        <w:t xml:space="preserve"> </w:t>
      </w:r>
      <w:r w:rsidRPr="004F74FB">
        <w:t>628 “Noteikumi par pašvaldību teritorijas attīstības plānošanas dokumentiem”</w:t>
      </w:r>
      <w:r w:rsidRPr="00011972">
        <w:rPr>
          <w:vertAlign w:val="superscript"/>
        </w:rPr>
        <w:footnoteReference w:id="4"/>
      </w:r>
      <w:r w:rsidRPr="004F74FB">
        <w:t xml:space="preserve"> (turpmāk tekstā – Noteikumi) 39.4.1. punkt</w:t>
      </w:r>
      <w:r>
        <w:t>s</w:t>
      </w:r>
      <w:r w:rsidRPr="004F74FB">
        <w:t xml:space="preserve"> nosaka, ka detālplānojumu izstrādā, ja nepieciešama esošās transporta organizācijas pārkārtošana, likvidējot vai pārvietojot esošas ielas vai pašvaldību ceļus, vai jaunas satiksmes infrastruktūras plānošana, izveidojot jaunas ielas vai pašvaldību ceļus</w:t>
      </w:r>
      <w:r>
        <w:t>.</w:t>
      </w:r>
    </w:p>
    <w:p w14:paraId="6962670D" w14:textId="77777777" w:rsidR="007C48A2" w:rsidRPr="00472B5F" w:rsidRDefault="007C48A2" w:rsidP="007C48A2">
      <w:pPr>
        <w:pStyle w:val="Paraststmeklis"/>
        <w:spacing w:before="0" w:beforeAutospacing="0" w:after="0" w:afterAutospacing="0"/>
        <w:ind w:firstLine="567"/>
        <w:jc w:val="both"/>
      </w:pPr>
      <w:r w:rsidRPr="004863EA">
        <w:t>Atbilstoši Teritorijas attīstības plānošanas likuma (turpmāk – Likums) 28. panta trešajai daļai detālplānojumu izstrādā pirms jaunas būvniecības uzsākšanas vai zemes vienību sadalīšanas, ja tas rada nepieciešamību pēc kompleksiem risinājumiem un ja normatīvajos aktos nav noteikts citādi.</w:t>
      </w:r>
    </w:p>
    <w:p w14:paraId="7F1854EE" w14:textId="77777777" w:rsidR="007C48A2" w:rsidRDefault="007C48A2" w:rsidP="007C48A2">
      <w:pPr>
        <w:pStyle w:val="Paraststmeklis"/>
        <w:spacing w:before="0" w:beforeAutospacing="0" w:after="60" w:afterAutospacing="0"/>
        <w:ind w:firstLine="567"/>
        <w:jc w:val="both"/>
      </w:pPr>
      <w:r>
        <w:t>Saskaņā ar N</w:t>
      </w:r>
      <w:r w:rsidRPr="00354E5C">
        <w:t xml:space="preserve">oteikumu </w:t>
      </w:r>
      <w:r>
        <w:t xml:space="preserve">38. punktu detālplānojumu izstrādā, </w:t>
      </w:r>
      <w:r w:rsidRPr="00AD4CA2">
        <w:t xml:space="preserve">lai īstenotu konkrētu attīstības priekšlikumu vai plānošanas uzdevumu, detalizējot teritorijas plānojumā vai </w:t>
      </w:r>
      <w:proofErr w:type="spellStart"/>
      <w:r w:rsidRPr="00AD4CA2">
        <w:t>lokālplānojumā</w:t>
      </w:r>
      <w:proofErr w:type="spellEnd"/>
      <w:r w:rsidRPr="00AD4CA2">
        <w:t xml:space="preserve"> noteiktās prasība</w:t>
      </w:r>
      <w:r>
        <w:t>s.</w:t>
      </w:r>
    </w:p>
    <w:p w14:paraId="637F2E49" w14:textId="77777777" w:rsidR="007C48A2" w:rsidRDefault="007C48A2" w:rsidP="007C48A2">
      <w:pPr>
        <w:tabs>
          <w:tab w:val="left" w:pos="709"/>
        </w:tabs>
        <w:ind w:firstLine="567"/>
        <w:jc w:val="both"/>
        <w:rPr>
          <w:bCs/>
        </w:rPr>
      </w:pPr>
      <w:r>
        <w:t>Atbilstoši Noteikumu</w:t>
      </w:r>
      <w:r>
        <w:rPr>
          <w:bCs/>
        </w:rPr>
        <w:t> </w:t>
      </w:r>
      <w:r w:rsidRPr="00DF50DC">
        <w:rPr>
          <w:bCs/>
        </w:rPr>
        <w:t>103. punkt</w:t>
      </w:r>
      <w:r>
        <w:rPr>
          <w:bCs/>
        </w:rPr>
        <w:t>am</w:t>
      </w:r>
      <w:r w:rsidRPr="00DF50DC">
        <w:rPr>
          <w:bCs/>
        </w:rPr>
        <w:t xml:space="preserve"> detālplānojuma darba uzdevuma derīguma termiņš ir divi gadi</w:t>
      </w:r>
      <w:r>
        <w:rPr>
          <w:bCs/>
        </w:rPr>
        <w:t>.</w:t>
      </w:r>
      <w:r w:rsidRPr="00DF50DC">
        <w:rPr>
          <w:bCs/>
        </w:rPr>
        <w:t xml:space="preserve"> </w:t>
      </w:r>
      <w:r w:rsidRPr="00AD7F09">
        <w:rPr>
          <w:bCs/>
        </w:rPr>
        <w:t>Ja nav mainījušies faktiskie un tiesiskie apstākļi, uz kuru pamata ir izdots darba uzdevums, pašvaldība var pieņemt lēmumu par darba uzdevuma derīguma termiņa pagarināšanu.</w:t>
      </w:r>
    </w:p>
    <w:p w14:paraId="211FA23A" w14:textId="4FF86D90" w:rsidR="007C48A2" w:rsidRPr="00DF50DC" w:rsidRDefault="007C48A2" w:rsidP="007C48A2">
      <w:pPr>
        <w:tabs>
          <w:tab w:val="left" w:pos="709"/>
        </w:tabs>
        <w:ind w:firstLine="567"/>
        <w:jc w:val="both"/>
      </w:pPr>
      <w:r>
        <w:t xml:space="preserve">Detālplānojuma izstrāde ir uzsākta 2023. gada 20. jūlijā.  2025. gada 6. martā (reģistrēts Pašvaldībā ar Nr. 2-4.1/1426) un 2025. gada 15. aprīlī (reģistrēts Pašvaldībā ar Nr. 2-4.2/1271) </w:t>
      </w:r>
      <w:r w:rsidR="002A2C40">
        <w:t xml:space="preserve">saņemtajās </w:t>
      </w:r>
      <w:r>
        <w:t>SIA “</w:t>
      </w:r>
      <w:proofErr w:type="spellStart"/>
      <w:r>
        <w:t>Geopols</w:t>
      </w:r>
      <w:proofErr w:type="spellEnd"/>
      <w:r>
        <w:t>” izstrādātajās zemesgabalu sadales skicēs konstatētas atseviš</w:t>
      </w:r>
      <w:r w:rsidR="002A2C40">
        <w:t>ķ</w:t>
      </w:r>
      <w:r>
        <w:t>as neatbilstības Teritorijas plānojumam un teritorijas plānošanas jomu regulējošiem normatīvajiem aktiem. Tāpat saņemts piegulošās zemes vienības īpašnieka viedoklis ar atteikumu piedalīties detālplānojuma izstrādē.  Secināms, ka līdz darba uzdevuma derīguma termiņa beigām nav iespējams pabeigt detālplānojuma izstrādi, kā arī veikt publiskās apspriešanas un detālplānojuma apstiprināšanas procedūras.</w:t>
      </w:r>
    </w:p>
    <w:p w14:paraId="559F60A3" w14:textId="77777777" w:rsidR="007C48A2" w:rsidRPr="00DF50DC" w:rsidRDefault="007C48A2" w:rsidP="007C48A2">
      <w:pPr>
        <w:tabs>
          <w:tab w:val="left" w:pos="709"/>
        </w:tabs>
        <w:ind w:firstLine="567"/>
        <w:jc w:val="both"/>
        <w:rPr>
          <w:bCs/>
        </w:rPr>
      </w:pPr>
      <w:r w:rsidRPr="00DF50DC">
        <w:t xml:space="preserve">Izvērtējot situāciju, tika konstatēts, ka </w:t>
      </w:r>
      <w:r w:rsidRPr="00DF50DC">
        <w:rPr>
          <w:bCs/>
        </w:rPr>
        <w:t xml:space="preserve">faktiskie vai tiesiskie apstākļi, uz kuru pamata ir izdots darba uzdevums, nav </w:t>
      </w:r>
      <w:r>
        <w:rPr>
          <w:bCs/>
        </w:rPr>
        <w:t xml:space="preserve">būtiski </w:t>
      </w:r>
      <w:r w:rsidRPr="00DF50DC">
        <w:rPr>
          <w:bCs/>
        </w:rPr>
        <w:t xml:space="preserve">mainījušies, līdz ar to ir pietiekošs pamatojums </w:t>
      </w:r>
      <w:r>
        <w:rPr>
          <w:bCs/>
        </w:rPr>
        <w:t>detāl</w:t>
      </w:r>
      <w:r w:rsidRPr="00DF50DC">
        <w:rPr>
          <w:bCs/>
        </w:rPr>
        <w:t>plānojuma</w:t>
      </w:r>
      <w:r>
        <w:rPr>
          <w:bCs/>
        </w:rPr>
        <w:t xml:space="preserve"> izstrādes darba uzdevuma derīguma</w:t>
      </w:r>
      <w:r w:rsidRPr="00DF50DC">
        <w:rPr>
          <w:bCs/>
        </w:rPr>
        <w:t xml:space="preserve"> termiņa pagarināšanai</w:t>
      </w:r>
      <w:r>
        <w:rPr>
          <w:bCs/>
        </w:rPr>
        <w:t xml:space="preserve"> uz 2 (diviem) gadiem.</w:t>
      </w:r>
    </w:p>
    <w:p w14:paraId="5E4B37B0" w14:textId="77777777" w:rsidR="007C48A2" w:rsidRPr="004863EA" w:rsidRDefault="007C48A2" w:rsidP="007C48A2">
      <w:pPr>
        <w:ind w:firstLine="567"/>
        <w:jc w:val="both"/>
      </w:pPr>
      <w:r w:rsidRPr="00472B5F">
        <w:t xml:space="preserve">Ņemot vērā minēto, Pašvaldība secina, ka Iesniedzēja </w:t>
      </w:r>
      <w:r>
        <w:t xml:space="preserve">ierosinājums detālplānojuma darba uzdevuma </w:t>
      </w:r>
      <w:r w:rsidRPr="000447F4">
        <w:t xml:space="preserve">maiņai </w:t>
      </w:r>
      <w:r w:rsidRPr="00472B5F">
        <w:t xml:space="preserve">atbilst </w:t>
      </w:r>
      <w:r>
        <w:t>Teritorijas plānojumam</w:t>
      </w:r>
      <w:r w:rsidRPr="004863EA">
        <w:t xml:space="preserve"> un teritorijas attīstības plānošanas jomu regulējošajiem normatīvajiem aktiem.</w:t>
      </w:r>
    </w:p>
    <w:p w14:paraId="06A4390D" w14:textId="7B5D2996" w:rsidR="007C48A2" w:rsidRPr="004863EA" w:rsidRDefault="007C48A2" w:rsidP="007C48A2">
      <w:pPr>
        <w:pStyle w:val="Paraststmeklis"/>
        <w:spacing w:before="120" w:beforeAutospacing="0" w:after="0" w:afterAutospacing="0"/>
        <w:ind w:firstLine="567"/>
        <w:jc w:val="both"/>
      </w:pPr>
      <w:r w:rsidRPr="004863EA">
        <w:t xml:space="preserve">Pamatojoties uz Teritorijas attīstības plānošanas likuma </w:t>
      </w:r>
      <w:r>
        <w:t>28</w:t>
      </w:r>
      <w:r w:rsidRPr="004863EA">
        <w:t xml:space="preserve">. panta </w:t>
      </w:r>
      <w:r>
        <w:t>trešo</w:t>
      </w:r>
      <w:r w:rsidRPr="004863EA">
        <w:t xml:space="preserve"> daļu, </w:t>
      </w:r>
      <w:r w:rsidRPr="00425CBA">
        <w:t xml:space="preserve">Pašvaldību likuma 10. panta pirmās daļas </w:t>
      </w:r>
      <w:r>
        <w:t>3</w:t>
      </w:r>
      <w:r w:rsidRPr="00425CBA">
        <w:t>.</w:t>
      </w:r>
      <w:r>
        <w:t xml:space="preserve"> </w:t>
      </w:r>
      <w:r w:rsidRPr="00425CBA">
        <w:t>punktu</w:t>
      </w:r>
      <w:r w:rsidRPr="004863EA">
        <w:t xml:space="preserve"> </w:t>
      </w:r>
      <w:r>
        <w:t xml:space="preserve">un </w:t>
      </w:r>
      <w:r w:rsidRPr="004863EA">
        <w:t xml:space="preserve">Ministru kabineta 2014. gada 14. oktobra noteikumu </w:t>
      </w:r>
      <w:r w:rsidRPr="004863EA">
        <w:lastRenderedPageBreak/>
        <w:t xml:space="preserve">Nr. 628 „Noteikumi par pašvaldību teritorijas attīstības plānošanas dokumentiem” </w:t>
      </w:r>
      <w:r w:rsidR="00640391">
        <w:t xml:space="preserve">3. punktu, </w:t>
      </w:r>
      <w:r w:rsidRPr="00B94F63">
        <w:rPr>
          <w:shd w:val="clear" w:color="auto" w:fill="FCFCFD"/>
        </w:rPr>
        <w:t>39.2.</w:t>
      </w:r>
      <w:r w:rsidR="00640391">
        <w:rPr>
          <w:shd w:val="clear" w:color="auto" w:fill="FCFCFD"/>
        </w:rPr>
        <w:t> </w:t>
      </w:r>
      <w:r w:rsidRPr="00B94F63">
        <w:rPr>
          <w:shd w:val="clear" w:color="auto" w:fill="FCFCFD"/>
        </w:rPr>
        <w:t>apakšpunktu, 96., 98., 102., 103., 132.punktu</w:t>
      </w:r>
    </w:p>
    <w:p w14:paraId="652D6097" w14:textId="77777777" w:rsidR="007C48A2" w:rsidRDefault="007C48A2" w:rsidP="007C48A2">
      <w:pPr>
        <w:ind w:firstLine="720"/>
        <w:jc w:val="both"/>
      </w:pPr>
    </w:p>
    <w:p w14:paraId="3BCF6A32" w14:textId="0F0165E2" w:rsidR="007C48A2" w:rsidRPr="00E45F8B" w:rsidRDefault="00E45F8B" w:rsidP="00E45F8B">
      <w:pPr>
        <w:jc w:val="center"/>
        <w:rPr>
          <w:b/>
        </w:rPr>
      </w:pPr>
      <w:r>
        <w:rPr>
          <w:b/>
        </w:rPr>
        <w:t xml:space="preserve">balsojot: </w:t>
      </w:r>
      <w:r w:rsidRPr="00CB2D18">
        <w:rPr>
          <w:b/>
          <w:noProof/>
        </w:rPr>
        <w:t>ar 19 balsīm "Par" (Andris Krauja, Artūrs Mangulis, Atvars Lakstīgala, Dace Māliņa, Dace Veiliņa,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007C48A2" w:rsidRPr="00C07335">
        <w:rPr>
          <w:b/>
          <w:iCs/>
          <w:noProof/>
          <w:color w:val="000000"/>
          <w:lang w:eastAsia="en-US"/>
        </w:rPr>
        <w:t>,</w:t>
      </w:r>
      <w:r w:rsidR="007C48A2" w:rsidRPr="00C07335">
        <w:rPr>
          <w:b/>
          <w:iCs/>
          <w:color w:val="000000"/>
          <w:lang w:eastAsia="en-US"/>
        </w:rPr>
        <w:t xml:space="preserve"> </w:t>
      </w:r>
    </w:p>
    <w:p w14:paraId="1F29DAE8" w14:textId="77777777" w:rsidR="007C48A2" w:rsidRPr="00C07335" w:rsidRDefault="007C48A2" w:rsidP="007C48A2">
      <w:pPr>
        <w:jc w:val="center"/>
        <w:rPr>
          <w:b/>
          <w:iCs/>
          <w:color w:val="000000"/>
          <w:lang w:eastAsia="en-US"/>
        </w:rPr>
      </w:pPr>
      <w:r w:rsidRPr="00C07335">
        <w:rPr>
          <w:iCs/>
          <w:color w:val="000000"/>
          <w:lang w:eastAsia="en-US"/>
        </w:rPr>
        <w:t>Ogres novada pašvaldības dome</w:t>
      </w:r>
      <w:r w:rsidRPr="00C07335">
        <w:rPr>
          <w:b/>
          <w:iCs/>
          <w:color w:val="000000"/>
          <w:lang w:eastAsia="en-US"/>
        </w:rPr>
        <w:t xml:space="preserve"> NOLEMJ:</w:t>
      </w:r>
    </w:p>
    <w:p w14:paraId="23BFA87C" w14:textId="77777777" w:rsidR="007C48A2" w:rsidRDefault="007C48A2" w:rsidP="007C48A2">
      <w:pPr>
        <w:ind w:firstLine="375"/>
        <w:jc w:val="center"/>
        <w:rPr>
          <w:b/>
          <w:szCs w:val="20"/>
          <w:lang w:val="en-US"/>
        </w:rPr>
      </w:pPr>
    </w:p>
    <w:p w14:paraId="0AAF6B5A" w14:textId="77777777" w:rsidR="007C48A2" w:rsidRPr="00780CE7" w:rsidRDefault="007C48A2" w:rsidP="007C48A2">
      <w:pPr>
        <w:numPr>
          <w:ilvl w:val="0"/>
          <w:numId w:val="1"/>
        </w:numPr>
        <w:tabs>
          <w:tab w:val="left" w:pos="426"/>
          <w:tab w:val="center" w:pos="4082"/>
        </w:tabs>
        <w:ind w:left="426"/>
        <w:jc w:val="both"/>
      </w:pPr>
      <w:r>
        <w:t xml:space="preserve">Izdarīt </w:t>
      </w:r>
      <w:r w:rsidRPr="00780CE7">
        <w:t>Ogres novada pašvaldības</w:t>
      </w:r>
      <w:r>
        <w:t xml:space="preserve"> (turpmāk – Pašvaldība)</w:t>
      </w:r>
      <w:r w:rsidRPr="00780CE7">
        <w:t xml:space="preserve"> </w:t>
      </w:r>
      <w:r>
        <w:t>domes 2023. gada 20. jūlija</w:t>
      </w:r>
      <w:r w:rsidRPr="00780CE7">
        <w:t xml:space="preserve"> lēmumā “Par detālplānojuma izstrādes uzsākšanu zemes vienībai </w:t>
      </w:r>
      <w:proofErr w:type="spellStart"/>
      <w:r w:rsidRPr="00780CE7">
        <w:t>Līvciema</w:t>
      </w:r>
      <w:proofErr w:type="spellEnd"/>
      <w:r w:rsidRPr="00780CE7">
        <w:t xml:space="preserve"> ielā 54, Ikšķilē, Ogres nov</w:t>
      </w:r>
      <w:r>
        <w:t>.</w:t>
      </w:r>
      <w:r w:rsidRPr="00780CE7">
        <w:t>”</w:t>
      </w:r>
      <w:r>
        <w:t xml:space="preserve"> (turpmāk – Lēmums)</w:t>
      </w:r>
      <w:r w:rsidRPr="00780CE7">
        <w:t xml:space="preserve"> </w:t>
      </w:r>
      <w:r>
        <w:t>šādus</w:t>
      </w:r>
      <w:r w:rsidRPr="00780CE7">
        <w:t xml:space="preserve"> grozījumus: </w:t>
      </w:r>
    </w:p>
    <w:p w14:paraId="06B6080F" w14:textId="77777777" w:rsidR="007C48A2" w:rsidRDefault="007C48A2" w:rsidP="007C48A2">
      <w:pPr>
        <w:pStyle w:val="Sarakstarindkopa"/>
        <w:numPr>
          <w:ilvl w:val="1"/>
          <w:numId w:val="1"/>
        </w:numPr>
        <w:tabs>
          <w:tab w:val="left" w:pos="567"/>
          <w:tab w:val="center" w:pos="4082"/>
        </w:tabs>
        <w:ind w:right="-1"/>
        <w:jc w:val="both"/>
      </w:pPr>
      <w:r>
        <w:t>l</w:t>
      </w:r>
      <w:r w:rsidRPr="00780CE7">
        <w:t>emjošās daļas 1.</w:t>
      </w:r>
      <w:r>
        <w:t> </w:t>
      </w:r>
      <w:r w:rsidRPr="00780CE7">
        <w:t>punkt</w:t>
      </w:r>
      <w:r>
        <w:t>u izteikt šādā redakcijā:</w:t>
      </w:r>
    </w:p>
    <w:p w14:paraId="105FC8F2" w14:textId="16B96C74" w:rsidR="007C48A2" w:rsidRDefault="007C48A2" w:rsidP="007C48A2">
      <w:pPr>
        <w:pStyle w:val="Sarakstarindkopa"/>
        <w:tabs>
          <w:tab w:val="left" w:pos="567"/>
          <w:tab w:val="center" w:pos="4082"/>
        </w:tabs>
        <w:ind w:left="1092" w:right="-1"/>
        <w:jc w:val="both"/>
      </w:pPr>
      <w:r>
        <w:t xml:space="preserve">“Atļaut uzsākt detālplānojuma zemes vienībai </w:t>
      </w:r>
      <w:proofErr w:type="spellStart"/>
      <w:r>
        <w:t>Līvciema</w:t>
      </w:r>
      <w:proofErr w:type="spellEnd"/>
      <w:r>
        <w:t xml:space="preserve"> iel</w:t>
      </w:r>
      <w:r w:rsidR="002A2C40">
        <w:t>ā</w:t>
      </w:r>
      <w:r>
        <w:t xml:space="preserve"> 54, Ikšķil</w:t>
      </w:r>
      <w:r w:rsidR="002A2C40">
        <w:t>ē</w:t>
      </w:r>
      <w:r>
        <w:t xml:space="preserve">, Ogres nov. ar kadastra apzīmējumu </w:t>
      </w:r>
      <w:r w:rsidRPr="00FA475A">
        <w:t>7494</w:t>
      </w:r>
      <w:r>
        <w:t xml:space="preserve"> </w:t>
      </w:r>
      <w:r w:rsidRPr="00FA475A">
        <w:t>011</w:t>
      </w:r>
      <w:r>
        <w:t xml:space="preserve"> </w:t>
      </w:r>
      <w:r w:rsidRPr="00FA475A">
        <w:t xml:space="preserve">0408 </w:t>
      </w:r>
      <w:r>
        <w:t>un platību 2,17 ha, zemes vienībai ar kadastra apzīmējumu 7494 011 0208 un platību 0,51 ha, zemes vienībai ar kadastra apzīmējumu 7494 011 0211 un platību 0,51 ha, zemes vienībai ar kadastra apzīmējumu 7494 011 0208 un platību 0,58 ha,  zemes vienībai ar kadastra apzīmējumu 7494 011 0209 un platību 0,57 ha (turpmāk – Detālplānojums), izstrādi.”;</w:t>
      </w:r>
    </w:p>
    <w:p w14:paraId="45ACA6CF" w14:textId="757795FD" w:rsidR="007C48A2" w:rsidRDefault="007C48A2" w:rsidP="007C48A2">
      <w:pPr>
        <w:pStyle w:val="Sarakstarindkopa"/>
        <w:numPr>
          <w:ilvl w:val="1"/>
          <w:numId w:val="1"/>
        </w:numPr>
        <w:tabs>
          <w:tab w:val="left" w:pos="567"/>
          <w:tab w:val="center" w:pos="4082"/>
        </w:tabs>
        <w:ind w:right="-1"/>
        <w:jc w:val="both"/>
      </w:pPr>
      <w:r>
        <w:t>Lēmuma 1. pielikumu izteikt jaunā redakcijā atbi</w:t>
      </w:r>
      <w:r w:rsidR="00063821">
        <w:t>lstoši šī lēmuma 1. pielikumam</w:t>
      </w:r>
      <w:r w:rsidR="00FD7D6E">
        <w:t>;</w:t>
      </w:r>
    </w:p>
    <w:p w14:paraId="0B882433" w14:textId="7F6EBB40" w:rsidR="007C48A2" w:rsidRDefault="00D805CF" w:rsidP="007C48A2">
      <w:pPr>
        <w:pStyle w:val="Sarakstarindkopa"/>
        <w:numPr>
          <w:ilvl w:val="1"/>
          <w:numId w:val="1"/>
        </w:numPr>
        <w:tabs>
          <w:tab w:val="left" w:pos="567"/>
          <w:tab w:val="center" w:pos="4082"/>
        </w:tabs>
        <w:ind w:right="-1"/>
        <w:jc w:val="both"/>
      </w:pPr>
      <w:r>
        <w:t>l</w:t>
      </w:r>
      <w:r w:rsidR="007C48A2">
        <w:t xml:space="preserve">emjošās daļas 3. punktā aizstāt vārdus “projektu vadītāju Kristapu </w:t>
      </w:r>
      <w:proofErr w:type="spellStart"/>
      <w:r w:rsidR="007C48A2">
        <w:t>Tirzīti</w:t>
      </w:r>
      <w:proofErr w:type="spellEnd"/>
      <w:r w:rsidR="007C48A2">
        <w:t>” ar vārdiem “telpisko plānotāju”;</w:t>
      </w:r>
    </w:p>
    <w:p w14:paraId="594B83BD" w14:textId="1F0AC0D6" w:rsidR="00FD7D6E" w:rsidRDefault="00D805CF" w:rsidP="00FD7D6E">
      <w:pPr>
        <w:pStyle w:val="Sarakstarindkopa"/>
        <w:numPr>
          <w:ilvl w:val="1"/>
          <w:numId w:val="1"/>
        </w:numPr>
        <w:tabs>
          <w:tab w:val="left" w:pos="567"/>
          <w:tab w:val="center" w:pos="4082"/>
        </w:tabs>
        <w:ind w:right="-1"/>
        <w:jc w:val="both"/>
      </w:pPr>
      <w:r>
        <w:t>l</w:t>
      </w:r>
      <w:r w:rsidR="007C48A2" w:rsidRPr="00780CE7">
        <w:t>emjošās daļas 4. punktā aizstāt vārdus “ierosinātāju U.J.” ar vārdiem “</w:t>
      </w:r>
      <w:r w:rsidR="007C48A2">
        <w:t xml:space="preserve">ierosinātājiem </w:t>
      </w:r>
      <w:r w:rsidR="007C48A2" w:rsidRPr="00780CE7">
        <w:t>U.J., V.L., L.M.”</w:t>
      </w:r>
      <w:r w:rsidR="007C48A2">
        <w:t>;</w:t>
      </w:r>
    </w:p>
    <w:p w14:paraId="65017CA0" w14:textId="037FAA8C" w:rsidR="007C48A2" w:rsidRDefault="00FD7D6E" w:rsidP="00FD7D6E">
      <w:pPr>
        <w:pStyle w:val="Sarakstarindkopa"/>
        <w:numPr>
          <w:ilvl w:val="1"/>
          <w:numId w:val="1"/>
        </w:numPr>
        <w:tabs>
          <w:tab w:val="left" w:pos="567"/>
          <w:tab w:val="center" w:pos="4082"/>
        </w:tabs>
        <w:ind w:right="-1"/>
        <w:jc w:val="both"/>
      </w:pPr>
      <w:r>
        <w:t>l</w:t>
      </w:r>
      <w:r w:rsidR="007C48A2">
        <w:t xml:space="preserve">emjošās daļas 5. punktā aizstāt skaitli “5” ar skaitli “4”; </w:t>
      </w:r>
    </w:p>
    <w:p w14:paraId="53BE7342" w14:textId="07C1FB28" w:rsidR="00FD7D6E" w:rsidRDefault="00FD7D6E" w:rsidP="00FD7D6E">
      <w:pPr>
        <w:pStyle w:val="Sarakstarindkopa"/>
        <w:numPr>
          <w:ilvl w:val="1"/>
          <w:numId w:val="1"/>
        </w:numPr>
        <w:tabs>
          <w:tab w:val="left" w:pos="567"/>
          <w:tab w:val="center" w:pos="4082"/>
        </w:tabs>
        <w:ind w:right="-1"/>
        <w:jc w:val="both"/>
      </w:pPr>
      <w:r>
        <w:t>Lēmuma 2. pielikumu izteikt jaunā redakcijā atbilstoši šī lēmuma 2. pielikumam</w:t>
      </w:r>
      <w:r w:rsidR="00063821">
        <w:t>.</w:t>
      </w:r>
    </w:p>
    <w:p w14:paraId="117B1A7E" w14:textId="640F0EB6" w:rsidR="00640391" w:rsidRDefault="00640391" w:rsidP="00640391">
      <w:pPr>
        <w:numPr>
          <w:ilvl w:val="0"/>
          <w:numId w:val="1"/>
        </w:numPr>
        <w:tabs>
          <w:tab w:val="left" w:pos="426"/>
          <w:tab w:val="center" w:pos="4082"/>
        </w:tabs>
        <w:ind w:left="426"/>
        <w:jc w:val="both"/>
      </w:pPr>
      <w:r>
        <w:t>Pagarināt Detālplānojuma darba uzdevuma derīguma termiņu par diviem gadiem līdz 2027. gada 20. jūlijam.</w:t>
      </w:r>
    </w:p>
    <w:p w14:paraId="0516F4E0" w14:textId="4A7654AC" w:rsidR="007C48A2" w:rsidRDefault="007C48A2" w:rsidP="00640391">
      <w:pPr>
        <w:numPr>
          <w:ilvl w:val="0"/>
          <w:numId w:val="1"/>
        </w:numPr>
        <w:tabs>
          <w:tab w:val="left" w:pos="426"/>
          <w:tab w:val="center" w:pos="4082"/>
        </w:tabs>
        <w:ind w:left="426"/>
        <w:jc w:val="both"/>
      </w:pPr>
      <w:r>
        <w:t>Uzdot Pašvaldības Centrālās administrācijas Juridiskajai nodaļai divu nedēļu laikā pēc šī lēmuma stāšanās spēkā izbeigt starp Pašvaldību un U.J. 20</w:t>
      </w:r>
      <w:r w:rsidR="002A2C40">
        <w:t>23</w:t>
      </w:r>
      <w:r>
        <w:t>. gada 25</w:t>
      </w:r>
      <w:r w:rsidR="00063821">
        <w:t>.</w:t>
      </w:r>
      <w:r>
        <w:t xml:space="preserve"> jūlijā noslēgto līgumu par detālplānojuma izstrādi un finansēšanu  (reģistrēts Pašvaldībā ar Nr. 3006/2)</w:t>
      </w:r>
      <w:r w:rsidR="00063821">
        <w:t>.</w:t>
      </w:r>
    </w:p>
    <w:p w14:paraId="5CBCDFC8" w14:textId="77777777" w:rsidR="007C48A2" w:rsidRPr="00780CE7" w:rsidRDefault="007C48A2" w:rsidP="007C48A2">
      <w:pPr>
        <w:numPr>
          <w:ilvl w:val="0"/>
          <w:numId w:val="1"/>
        </w:numPr>
        <w:tabs>
          <w:tab w:val="left" w:pos="426"/>
          <w:tab w:val="center" w:pos="4082"/>
        </w:tabs>
        <w:ind w:left="426"/>
        <w:jc w:val="both"/>
      </w:pPr>
      <w:r w:rsidRPr="00780CE7">
        <w:t xml:space="preserve">Uzdot </w:t>
      </w:r>
      <w:r>
        <w:t>Pašvaldības Centrālās administrācijas Attīstības un plānošanas nodaļas telpiskajam plānotājam:</w:t>
      </w:r>
    </w:p>
    <w:p w14:paraId="54E1F484" w14:textId="77777777" w:rsidR="007C48A2" w:rsidRPr="00780CE7" w:rsidRDefault="007C48A2" w:rsidP="007C48A2">
      <w:pPr>
        <w:tabs>
          <w:tab w:val="left" w:pos="567"/>
          <w:tab w:val="center" w:pos="4082"/>
        </w:tabs>
        <w:ind w:left="567" w:right="-1"/>
        <w:jc w:val="both"/>
      </w:pPr>
      <w:r>
        <w:rPr>
          <w:b/>
          <w:bCs/>
        </w:rPr>
        <w:t>4</w:t>
      </w:r>
      <w:r w:rsidRPr="00780CE7">
        <w:rPr>
          <w:b/>
          <w:bCs/>
        </w:rPr>
        <w:t>.1.</w:t>
      </w:r>
      <w:r w:rsidRPr="00780CE7">
        <w:t xml:space="preserve"> piecu darbdienu laikā pēc šī lēmuma stāšanās spēkā nodrošināt paziņojuma par Detālplānojuma izstrādes uzsākšanu un šī lēmuma ievietošanu Teritorijas attīstības plānošanas informācijas sistēmā, kā arī publicēšanu Pašvaldības oficiālajā tīmekļvietnē;</w:t>
      </w:r>
    </w:p>
    <w:p w14:paraId="7B6E4544" w14:textId="77777777" w:rsidR="007C48A2" w:rsidRDefault="007C48A2" w:rsidP="007C48A2">
      <w:pPr>
        <w:tabs>
          <w:tab w:val="left" w:pos="567"/>
          <w:tab w:val="center" w:pos="4082"/>
        </w:tabs>
        <w:ind w:left="567" w:right="-1"/>
        <w:jc w:val="both"/>
      </w:pPr>
      <w:r>
        <w:rPr>
          <w:b/>
          <w:bCs/>
        </w:rPr>
        <w:t>4</w:t>
      </w:r>
      <w:r w:rsidRPr="00780CE7">
        <w:rPr>
          <w:b/>
          <w:bCs/>
        </w:rPr>
        <w:t>.2.</w:t>
      </w:r>
      <w:r w:rsidRPr="00780CE7">
        <w:t xml:space="preserve"> nodrošināt šā lēmuma </w:t>
      </w:r>
      <w:r>
        <w:t>4</w:t>
      </w:r>
      <w:r w:rsidRPr="00780CE7">
        <w:t>.1. punktā minētā paziņojuma publicēšanu Pašvaldības informatīvā izdevuma tuvākajā numurā</w:t>
      </w:r>
      <w:r>
        <w:t>;</w:t>
      </w:r>
    </w:p>
    <w:p w14:paraId="50642F53" w14:textId="71F486EC" w:rsidR="007C48A2" w:rsidRPr="00780CE7" w:rsidRDefault="007C48A2" w:rsidP="007C48A2">
      <w:pPr>
        <w:tabs>
          <w:tab w:val="left" w:pos="567"/>
          <w:tab w:val="center" w:pos="4082"/>
        </w:tabs>
        <w:ind w:left="567" w:right="-1"/>
        <w:jc w:val="both"/>
      </w:pPr>
      <w:r>
        <w:rPr>
          <w:b/>
          <w:bCs/>
        </w:rPr>
        <w:t>4</w:t>
      </w:r>
      <w:r w:rsidRPr="000447F4">
        <w:t>.</w:t>
      </w:r>
      <w:r>
        <w:t xml:space="preserve">3. mēneša laikā pēc </w:t>
      </w:r>
      <w:r w:rsidR="002A2C40">
        <w:t>3</w:t>
      </w:r>
      <w:r>
        <w:t xml:space="preserve">. punktā minētā līguma izbeigšanas organizēt līguma noslēgšanu starp Pašvaldību un </w:t>
      </w:r>
      <w:r w:rsidRPr="00780CE7">
        <w:t xml:space="preserve">  U.J., V.L., L.M.</w:t>
      </w:r>
      <w:r>
        <w:t>, atbilstoši Lēmuma 2. pielikumam.</w:t>
      </w:r>
    </w:p>
    <w:p w14:paraId="2E78531A" w14:textId="298819BA" w:rsidR="007C48A2" w:rsidRPr="00780CE7" w:rsidRDefault="007C48A2" w:rsidP="007C48A2">
      <w:pPr>
        <w:numPr>
          <w:ilvl w:val="0"/>
          <w:numId w:val="1"/>
        </w:numPr>
        <w:tabs>
          <w:tab w:val="left" w:pos="426"/>
          <w:tab w:val="center" w:pos="4082"/>
        </w:tabs>
        <w:ind w:left="426"/>
        <w:jc w:val="both"/>
      </w:pPr>
      <w:r w:rsidRPr="00780CE7">
        <w:t xml:space="preserve">Uzdot </w:t>
      </w:r>
      <w:r w:rsidR="002A2C40">
        <w:t>P</w:t>
      </w:r>
      <w:r w:rsidRPr="00780CE7">
        <w:t>ašvaldības Centrālās administrācijas Kancelejai informēt U.J., V.L., L.M. par pieņemto lēmumu</w:t>
      </w:r>
      <w:r>
        <w:t xml:space="preserve">, </w:t>
      </w:r>
      <w:r w:rsidRPr="00780CE7">
        <w:t>nosūt</w:t>
      </w:r>
      <w:r>
        <w:t>ot šī</w:t>
      </w:r>
      <w:r w:rsidRPr="00780CE7">
        <w:t xml:space="preserve"> lēmuma protokola izrakstu.</w:t>
      </w:r>
    </w:p>
    <w:p w14:paraId="5918DF04" w14:textId="77777777" w:rsidR="007C48A2" w:rsidRPr="00780CE7" w:rsidRDefault="007C48A2" w:rsidP="007C48A2">
      <w:pPr>
        <w:numPr>
          <w:ilvl w:val="0"/>
          <w:numId w:val="1"/>
        </w:numPr>
        <w:tabs>
          <w:tab w:val="left" w:pos="426"/>
          <w:tab w:val="center" w:pos="4082"/>
        </w:tabs>
        <w:ind w:left="426"/>
        <w:jc w:val="both"/>
      </w:pPr>
      <w:r w:rsidRPr="00780CE7">
        <w:t>Kontroli par lēmuma izpildi uzdot Ogres novada pašvaldības izpilddirektoram.</w:t>
      </w:r>
    </w:p>
    <w:p w14:paraId="2A307CBD" w14:textId="77777777" w:rsidR="007C48A2" w:rsidRPr="00472B5F" w:rsidRDefault="007C48A2" w:rsidP="007C48A2">
      <w:pPr>
        <w:jc w:val="both"/>
      </w:pPr>
    </w:p>
    <w:p w14:paraId="43AE480C" w14:textId="77777777" w:rsidR="00E45F8B" w:rsidRDefault="00E45F8B" w:rsidP="007C48A2">
      <w:pPr>
        <w:pStyle w:val="Pamattekstaatkpe2"/>
        <w:ind w:left="215"/>
        <w:jc w:val="right"/>
      </w:pPr>
    </w:p>
    <w:p w14:paraId="212E21CC" w14:textId="77777777" w:rsidR="007C48A2" w:rsidRPr="00472B5F" w:rsidRDefault="007C48A2" w:rsidP="007C48A2">
      <w:pPr>
        <w:pStyle w:val="Pamattekstaatkpe2"/>
        <w:ind w:left="215"/>
        <w:jc w:val="right"/>
      </w:pPr>
      <w:bookmarkStart w:id="1" w:name="_GoBack"/>
      <w:bookmarkEnd w:id="1"/>
      <w:r w:rsidRPr="00472B5F">
        <w:t>(Sēdes vadītāja,</w:t>
      </w:r>
    </w:p>
    <w:p w14:paraId="01D35F5D" w14:textId="77777777" w:rsidR="007C48A2" w:rsidRPr="00472B5F" w:rsidRDefault="007C48A2" w:rsidP="007C48A2">
      <w:pPr>
        <w:pStyle w:val="Pamattekstaatkpe2"/>
        <w:ind w:left="215"/>
        <w:jc w:val="right"/>
      </w:pPr>
      <w:r w:rsidRPr="00472B5F">
        <w:t>domes priekšsēdētāja E.</w:t>
      </w:r>
      <w:r>
        <w:t xml:space="preserve"> </w:t>
      </w:r>
      <w:r w:rsidRPr="00472B5F">
        <w:t>Helmaņa paraksts)</w:t>
      </w:r>
    </w:p>
    <w:p w14:paraId="24FE1481" w14:textId="77777777" w:rsidR="007C48A2" w:rsidRPr="00472B5F" w:rsidRDefault="007C48A2" w:rsidP="007C48A2"/>
    <w:p w14:paraId="56198128" w14:textId="0F50551B" w:rsidR="00B314A8" w:rsidRPr="00472B5F" w:rsidRDefault="00B314A8" w:rsidP="00472B5F"/>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C85F7" w14:textId="77777777" w:rsidR="00890D59" w:rsidRDefault="00890D59" w:rsidP="00E60D51">
      <w:r>
        <w:separator/>
      </w:r>
    </w:p>
  </w:endnote>
  <w:endnote w:type="continuationSeparator" w:id="0">
    <w:p w14:paraId="13D9F5B4" w14:textId="77777777" w:rsidR="00890D59" w:rsidRDefault="00890D59"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Kjene"/>
      <w:jc w:val="center"/>
    </w:pPr>
  </w:p>
  <w:p w14:paraId="228E0D26" w14:textId="77777777" w:rsidR="00554157" w:rsidRDefault="0055415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1DC7" w14:textId="77777777" w:rsidR="00890D59" w:rsidRDefault="00890D59" w:rsidP="00E60D51">
      <w:r>
        <w:separator/>
      </w:r>
    </w:p>
  </w:footnote>
  <w:footnote w:type="continuationSeparator" w:id="0">
    <w:p w14:paraId="6FD2E06B" w14:textId="77777777" w:rsidR="00890D59" w:rsidRDefault="00890D59" w:rsidP="00E60D51">
      <w:r>
        <w:continuationSeparator/>
      </w:r>
    </w:p>
  </w:footnote>
  <w:footnote w:id="1">
    <w:p w14:paraId="426568AA" w14:textId="77777777" w:rsidR="007C48A2" w:rsidRDefault="007C48A2" w:rsidP="007C48A2">
      <w:pPr>
        <w:pStyle w:val="Vresteksts"/>
      </w:pPr>
      <w:r>
        <w:rPr>
          <w:rStyle w:val="Vresatsauce"/>
        </w:rPr>
        <w:footnoteRef/>
      </w:r>
      <w:r>
        <w:t xml:space="preserve"> </w:t>
      </w:r>
      <w:hyperlink r:id="rId1" w:anchor="document_19196" w:history="1">
        <w:r w:rsidRPr="004A6AEF">
          <w:rPr>
            <w:rStyle w:val="Hipersaite"/>
          </w:rPr>
          <w:t>https://geolatvija.lv/geo/tapis#document_19196#nozoom</w:t>
        </w:r>
      </w:hyperlink>
      <w:r>
        <w:t xml:space="preserve"> </w:t>
      </w:r>
    </w:p>
  </w:footnote>
  <w:footnote w:id="2">
    <w:p w14:paraId="476D1D65" w14:textId="77777777" w:rsidR="007C48A2" w:rsidRDefault="007C48A2" w:rsidP="007C48A2">
      <w:pPr>
        <w:pStyle w:val="Vresteksts"/>
      </w:pPr>
      <w:r>
        <w:rPr>
          <w:rStyle w:val="Vresatsauce"/>
        </w:rPr>
        <w:footnoteRef/>
      </w:r>
      <w:r>
        <w:t xml:space="preserve"> </w:t>
      </w:r>
      <w:hyperlink r:id="rId2" w:history="1">
        <w:r w:rsidRPr="004A6AEF">
          <w:rPr>
            <w:rStyle w:val="Hipersaite"/>
          </w:rPr>
          <w:t>https://tapis.gov.lv/tapis/lv/downloads/112463</w:t>
        </w:r>
      </w:hyperlink>
      <w:r>
        <w:t xml:space="preserve"> </w:t>
      </w:r>
    </w:p>
  </w:footnote>
  <w:footnote w:id="3">
    <w:p w14:paraId="400D8B26" w14:textId="77777777" w:rsidR="007C48A2" w:rsidRDefault="007C48A2" w:rsidP="007C48A2">
      <w:pPr>
        <w:pStyle w:val="Vresteksts"/>
      </w:pPr>
      <w:r>
        <w:rPr>
          <w:rStyle w:val="Vresatsauce"/>
        </w:rPr>
        <w:footnoteRef/>
      </w:r>
      <w:r>
        <w:t xml:space="preserve"> </w:t>
      </w:r>
      <w:hyperlink r:id="rId3" w:history="1">
        <w:r w:rsidRPr="004A6AEF">
          <w:rPr>
            <w:rStyle w:val="Hipersaite"/>
          </w:rPr>
          <w:t>https://tapis.gov.lv/tapis/lv/downloads/112475</w:t>
        </w:r>
      </w:hyperlink>
      <w:r>
        <w:t xml:space="preserve"> </w:t>
      </w:r>
    </w:p>
  </w:footnote>
  <w:footnote w:id="4">
    <w:p w14:paraId="62A01A60" w14:textId="77777777" w:rsidR="007C48A2" w:rsidRDefault="007C48A2" w:rsidP="007C48A2">
      <w:pPr>
        <w:pStyle w:val="Vresteksts"/>
      </w:pPr>
      <w:r>
        <w:rPr>
          <w:rStyle w:val="Vresatsauce"/>
        </w:rPr>
        <w:footnoteRef/>
      </w:r>
      <w:r>
        <w:t xml:space="preserve"> </w:t>
      </w:r>
      <w:hyperlink r:id="rId4" w:history="1">
        <w:r w:rsidRPr="005C1687">
          <w:rPr>
            <w:rStyle w:val="Hipersaite"/>
          </w:rPr>
          <w:t>https://likumi.lv/ta/id/269842-noteikumi-par-pasvaldibu-teritorijas-attistibas-planosanas-dokumentiem</w:t>
        </w:r>
      </w:hyperlink>
    </w:p>
    <w:p w14:paraId="3320D275" w14:textId="77777777" w:rsidR="007C48A2" w:rsidRDefault="007C48A2" w:rsidP="007C48A2">
      <w:pPr>
        <w:pStyle w:val="Vrestekst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multilevel"/>
    <w:tmpl w:val="766CA8CE"/>
    <w:lvl w:ilvl="0">
      <w:start w:val="1"/>
      <w:numFmt w:val="decimal"/>
      <w:lvlText w:val="%1."/>
      <w:lvlJc w:val="left"/>
      <w:pPr>
        <w:ind w:left="720" w:hanging="360"/>
      </w:pPr>
      <w:rPr>
        <w:rFonts w:hint="default"/>
        <w:b/>
        <w:bCs/>
      </w:rPr>
    </w:lvl>
    <w:lvl w:ilvl="1">
      <w:start w:val="1"/>
      <w:numFmt w:val="decimal"/>
      <w:isLgl/>
      <w:lvlText w:val="%1.%2."/>
      <w:lvlJc w:val="left"/>
      <w:pPr>
        <w:ind w:left="1092" w:hanging="525"/>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11972"/>
    <w:rsid w:val="00035C2D"/>
    <w:rsid w:val="00040B2E"/>
    <w:rsid w:val="00063821"/>
    <w:rsid w:val="000B1E08"/>
    <w:rsid w:val="000B2D73"/>
    <w:rsid w:val="000B39CA"/>
    <w:rsid w:val="000C340F"/>
    <w:rsid w:val="000E1379"/>
    <w:rsid w:val="00126ED2"/>
    <w:rsid w:val="00142651"/>
    <w:rsid w:val="00194018"/>
    <w:rsid w:val="001D70AF"/>
    <w:rsid w:val="002016E7"/>
    <w:rsid w:val="00206ACA"/>
    <w:rsid w:val="00212A3E"/>
    <w:rsid w:val="002139C2"/>
    <w:rsid w:val="0026158F"/>
    <w:rsid w:val="00262A74"/>
    <w:rsid w:val="00262EE9"/>
    <w:rsid w:val="0026330E"/>
    <w:rsid w:val="00297D40"/>
    <w:rsid w:val="002A2C40"/>
    <w:rsid w:val="002B1390"/>
    <w:rsid w:val="002D35CF"/>
    <w:rsid w:val="002D7E64"/>
    <w:rsid w:val="002E2D76"/>
    <w:rsid w:val="003353FC"/>
    <w:rsid w:val="00341F7D"/>
    <w:rsid w:val="00351FD4"/>
    <w:rsid w:val="003675CA"/>
    <w:rsid w:val="00381985"/>
    <w:rsid w:val="003941BE"/>
    <w:rsid w:val="003944B9"/>
    <w:rsid w:val="003C03F5"/>
    <w:rsid w:val="003E2E56"/>
    <w:rsid w:val="00401C4A"/>
    <w:rsid w:val="00411DF6"/>
    <w:rsid w:val="00453647"/>
    <w:rsid w:val="00467B20"/>
    <w:rsid w:val="00472B5F"/>
    <w:rsid w:val="0048392C"/>
    <w:rsid w:val="004846CD"/>
    <w:rsid w:val="00484937"/>
    <w:rsid w:val="00484B4C"/>
    <w:rsid w:val="004863EA"/>
    <w:rsid w:val="00497A9A"/>
    <w:rsid w:val="004A62B9"/>
    <w:rsid w:val="004C43ED"/>
    <w:rsid w:val="004C59C6"/>
    <w:rsid w:val="004D3E19"/>
    <w:rsid w:val="00517C32"/>
    <w:rsid w:val="00523C96"/>
    <w:rsid w:val="00554157"/>
    <w:rsid w:val="005546EC"/>
    <w:rsid w:val="00574EFF"/>
    <w:rsid w:val="005C369C"/>
    <w:rsid w:val="00603284"/>
    <w:rsid w:val="00606027"/>
    <w:rsid w:val="00606044"/>
    <w:rsid w:val="0062331D"/>
    <w:rsid w:val="00640391"/>
    <w:rsid w:val="00642DC9"/>
    <w:rsid w:val="006602E2"/>
    <w:rsid w:val="006813E3"/>
    <w:rsid w:val="00683AF7"/>
    <w:rsid w:val="006A4BB4"/>
    <w:rsid w:val="007142E8"/>
    <w:rsid w:val="007268FD"/>
    <w:rsid w:val="00730C4D"/>
    <w:rsid w:val="00742AE6"/>
    <w:rsid w:val="00753CBB"/>
    <w:rsid w:val="00760505"/>
    <w:rsid w:val="00763C31"/>
    <w:rsid w:val="00775D3B"/>
    <w:rsid w:val="00775D54"/>
    <w:rsid w:val="0077653E"/>
    <w:rsid w:val="00780CE7"/>
    <w:rsid w:val="00784BD6"/>
    <w:rsid w:val="007A3396"/>
    <w:rsid w:val="007C48A2"/>
    <w:rsid w:val="008021BD"/>
    <w:rsid w:val="00832158"/>
    <w:rsid w:val="00842240"/>
    <w:rsid w:val="00861834"/>
    <w:rsid w:val="00890D59"/>
    <w:rsid w:val="00895A54"/>
    <w:rsid w:val="008B2C19"/>
    <w:rsid w:val="008B3B45"/>
    <w:rsid w:val="008C45F6"/>
    <w:rsid w:val="008F454F"/>
    <w:rsid w:val="00964069"/>
    <w:rsid w:val="00964481"/>
    <w:rsid w:val="00992701"/>
    <w:rsid w:val="009B5CE4"/>
    <w:rsid w:val="009C061A"/>
    <w:rsid w:val="009D5D3A"/>
    <w:rsid w:val="009D7F83"/>
    <w:rsid w:val="009F0200"/>
    <w:rsid w:val="00A00936"/>
    <w:rsid w:val="00A06633"/>
    <w:rsid w:val="00A16626"/>
    <w:rsid w:val="00A44747"/>
    <w:rsid w:val="00A63977"/>
    <w:rsid w:val="00A800DA"/>
    <w:rsid w:val="00A827E0"/>
    <w:rsid w:val="00A838C4"/>
    <w:rsid w:val="00AD18CB"/>
    <w:rsid w:val="00AD4CA2"/>
    <w:rsid w:val="00AD79C3"/>
    <w:rsid w:val="00AE0CF5"/>
    <w:rsid w:val="00AF4B47"/>
    <w:rsid w:val="00B11794"/>
    <w:rsid w:val="00B21825"/>
    <w:rsid w:val="00B23DDC"/>
    <w:rsid w:val="00B314A8"/>
    <w:rsid w:val="00B544AE"/>
    <w:rsid w:val="00B60182"/>
    <w:rsid w:val="00B64E49"/>
    <w:rsid w:val="00B80B29"/>
    <w:rsid w:val="00B94397"/>
    <w:rsid w:val="00BA337D"/>
    <w:rsid w:val="00BB6320"/>
    <w:rsid w:val="00C07335"/>
    <w:rsid w:val="00C50069"/>
    <w:rsid w:val="00C55745"/>
    <w:rsid w:val="00C56EB3"/>
    <w:rsid w:val="00C83959"/>
    <w:rsid w:val="00C86CFE"/>
    <w:rsid w:val="00CA0ADE"/>
    <w:rsid w:val="00CD29A5"/>
    <w:rsid w:val="00CD300F"/>
    <w:rsid w:val="00CF6512"/>
    <w:rsid w:val="00D5476D"/>
    <w:rsid w:val="00D805CF"/>
    <w:rsid w:val="00DA0EAF"/>
    <w:rsid w:val="00DB1BCB"/>
    <w:rsid w:val="00DC529F"/>
    <w:rsid w:val="00DD3153"/>
    <w:rsid w:val="00E011B1"/>
    <w:rsid w:val="00E17239"/>
    <w:rsid w:val="00E45F8B"/>
    <w:rsid w:val="00E60D51"/>
    <w:rsid w:val="00E6152D"/>
    <w:rsid w:val="00E74948"/>
    <w:rsid w:val="00E92CA5"/>
    <w:rsid w:val="00E96A7B"/>
    <w:rsid w:val="00E97B33"/>
    <w:rsid w:val="00EC374E"/>
    <w:rsid w:val="00ED1DA7"/>
    <w:rsid w:val="00EE0871"/>
    <w:rsid w:val="00EE19CB"/>
    <w:rsid w:val="00F122F3"/>
    <w:rsid w:val="00F41112"/>
    <w:rsid w:val="00F469EB"/>
    <w:rsid w:val="00F60D29"/>
    <w:rsid w:val="00FA475A"/>
    <w:rsid w:val="00FD28FA"/>
    <w:rsid w:val="00FD7D6E"/>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4">
    <w:name w:val="heading 4"/>
    <w:basedOn w:val="Parasts"/>
    <w:next w:val="Parasts"/>
    <w:link w:val="Virsraksts4Rakstz"/>
    <w:qFormat/>
    <w:rsid w:val="00E60D51"/>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E60D51"/>
    <w:rPr>
      <w:rFonts w:ascii="Times New Roman" w:eastAsia="Times New Roman" w:hAnsi="Times New Roman" w:cs="Times New Roman"/>
      <w:b/>
      <w:bCs/>
      <w:kern w:val="0"/>
      <w:sz w:val="28"/>
      <w:szCs w:val="28"/>
      <w:lang w:eastAsia="lv-LV"/>
      <w14:ligatures w14:val="none"/>
    </w:rPr>
  </w:style>
  <w:style w:type="paragraph" w:styleId="Pamattekstaatkpe2">
    <w:name w:val="Body Text Indent 2"/>
    <w:basedOn w:val="Parasts"/>
    <w:link w:val="Pamattekstaatkpe2Rakstz"/>
    <w:rsid w:val="00E60D51"/>
    <w:pPr>
      <w:ind w:left="-142"/>
      <w:jc w:val="both"/>
    </w:pPr>
    <w:rPr>
      <w:szCs w:val="20"/>
      <w:lang w:eastAsia="en-US"/>
    </w:rPr>
  </w:style>
  <w:style w:type="character" w:customStyle="1" w:styleId="Pamattekstaatkpe2Rakstz">
    <w:name w:val="Pamatteksta atkāpe 2 Rakstz."/>
    <w:basedOn w:val="Noklusjumarindkopasfonts"/>
    <w:link w:val="Pamattekstaatkpe2"/>
    <w:rsid w:val="00E60D51"/>
    <w:rPr>
      <w:rFonts w:ascii="Times New Roman" w:eastAsia="Times New Roman" w:hAnsi="Times New Roman" w:cs="Times New Roman"/>
      <w:kern w:val="0"/>
      <w:sz w:val="24"/>
      <w:szCs w:val="20"/>
      <w14:ligatures w14:val="none"/>
    </w:rPr>
  </w:style>
  <w:style w:type="paragraph" w:styleId="Kjene">
    <w:name w:val="footer"/>
    <w:basedOn w:val="Parasts"/>
    <w:link w:val="KjeneRakstz"/>
    <w:rsid w:val="00E60D51"/>
    <w:pPr>
      <w:tabs>
        <w:tab w:val="center" w:pos="4153"/>
        <w:tab w:val="right" w:pos="8306"/>
      </w:tabs>
    </w:pPr>
    <w:rPr>
      <w:lang w:val="x-none" w:eastAsia="x-none"/>
    </w:rPr>
  </w:style>
  <w:style w:type="character" w:customStyle="1" w:styleId="KjeneRakstz">
    <w:name w:val="Kājene Rakstz."/>
    <w:basedOn w:val="Noklusjumarindkopasfonts"/>
    <w:link w:val="Kjene"/>
    <w:rsid w:val="00E60D51"/>
    <w:rPr>
      <w:rFonts w:ascii="Times New Roman" w:eastAsia="Times New Roman" w:hAnsi="Times New Roman" w:cs="Times New Roman"/>
      <w:kern w:val="0"/>
      <w:sz w:val="24"/>
      <w:szCs w:val="24"/>
      <w:lang w:val="x-none" w:eastAsia="x-none"/>
      <w14:ligatures w14:val="none"/>
    </w:rPr>
  </w:style>
  <w:style w:type="character" w:styleId="Hipersaite">
    <w:name w:val="Hyperlink"/>
    <w:basedOn w:val="Noklusjumarindkopasfonts"/>
    <w:uiPriority w:val="99"/>
    <w:unhideWhenUsed/>
    <w:rsid w:val="00E60D51"/>
    <w:rPr>
      <w:color w:val="0563C1" w:themeColor="hyperlink"/>
      <w:u w:val="single"/>
    </w:rPr>
  </w:style>
  <w:style w:type="paragraph" w:styleId="Vresteksts">
    <w:name w:val="footnote text"/>
    <w:basedOn w:val="Parasts"/>
    <w:link w:val="VrestekstsRakstz"/>
    <w:rsid w:val="00E60D51"/>
    <w:rPr>
      <w:sz w:val="20"/>
      <w:szCs w:val="20"/>
    </w:rPr>
  </w:style>
  <w:style w:type="character" w:customStyle="1" w:styleId="VrestekstsRakstz">
    <w:name w:val="Vēres teksts Rakstz."/>
    <w:basedOn w:val="Noklusjumarindkopasfonts"/>
    <w:link w:val="Vresteksts"/>
    <w:rsid w:val="00E60D51"/>
    <w:rPr>
      <w:rFonts w:ascii="Times New Roman" w:eastAsia="Times New Roman" w:hAnsi="Times New Roman" w:cs="Times New Roman"/>
      <w:kern w:val="0"/>
      <w:sz w:val="20"/>
      <w:szCs w:val="20"/>
      <w:lang w:eastAsia="lv-LV"/>
      <w14:ligatures w14:val="none"/>
    </w:rPr>
  </w:style>
  <w:style w:type="character" w:styleId="Vresatsauce">
    <w:name w:val="footnote reference"/>
    <w:rsid w:val="00E60D51"/>
    <w:rPr>
      <w:vertAlign w:val="superscript"/>
    </w:rPr>
  </w:style>
  <w:style w:type="paragraph" w:styleId="Paraststmeklis">
    <w:name w:val="Normal (Web)"/>
    <w:basedOn w:val="Parasts"/>
    <w:uiPriority w:val="99"/>
    <w:unhideWhenUsed/>
    <w:rsid w:val="002016E7"/>
    <w:pPr>
      <w:spacing w:before="100" w:beforeAutospacing="1" w:after="100" w:afterAutospacing="1"/>
    </w:pPr>
  </w:style>
  <w:style w:type="paragraph" w:styleId="Beiguvresteksts">
    <w:name w:val="endnote text"/>
    <w:basedOn w:val="Parasts"/>
    <w:link w:val="BeiguvrestekstsRakstz"/>
    <w:uiPriority w:val="99"/>
    <w:semiHidden/>
    <w:unhideWhenUsed/>
    <w:rsid w:val="00035C2D"/>
    <w:rPr>
      <w:sz w:val="20"/>
      <w:szCs w:val="20"/>
    </w:rPr>
  </w:style>
  <w:style w:type="character" w:customStyle="1" w:styleId="BeiguvrestekstsRakstz">
    <w:name w:val="Beigu vēres teksts Rakstz."/>
    <w:basedOn w:val="Noklusjumarindkopasfonts"/>
    <w:link w:val="Beiguvresteksts"/>
    <w:uiPriority w:val="99"/>
    <w:semiHidden/>
    <w:rsid w:val="00035C2D"/>
    <w:rPr>
      <w:rFonts w:ascii="Times New Roman" w:eastAsia="Times New Roman" w:hAnsi="Times New Roman" w:cs="Times New Roman"/>
      <w:kern w:val="0"/>
      <w:sz w:val="20"/>
      <w:szCs w:val="20"/>
      <w:lang w:eastAsia="lv-LV"/>
      <w14:ligatures w14:val="none"/>
    </w:rPr>
  </w:style>
  <w:style w:type="character" w:styleId="Beiguvresatsauce">
    <w:name w:val="endnote reference"/>
    <w:basedOn w:val="Noklusjumarindkopasfonts"/>
    <w:uiPriority w:val="99"/>
    <w:semiHidden/>
    <w:unhideWhenUsed/>
    <w:rsid w:val="00035C2D"/>
    <w:rPr>
      <w:vertAlign w:val="superscript"/>
    </w:rPr>
  </w:style>
  <w:style w:type="character" w:customStyle="1" w:styleId="Neatrisintapieminana1">
    <w:name w:val="Neatrisināta pieminēšana1"/>
    <w:basedOn w:val="Noklusjumarindkopasfonts"/>
    <w:uiPriority w:val="99"/>
    <w:semiHidden/>
    <w:unhideWhenUsed/>
    <w:rsid w:val="00035C2D"/>
    <w:rPr>
      <w:color w:val="605E5C"/>
      <w:shd w:val="clear" w:color="auto" w:fill="E1DFDD"/>
    </w:rPr>
  </w:style>
  <w:style w:type="character" w:styleId="Izmantotahipersaite">
    <w:name w:val="FollowedHyperlink"/>
    <w:basedOn w:val="Noklusjumarindkopasfonts"/>
    <w:uiPriority w:val="99"/>
    <w:semiHidden/>
    <w:unhideWhenUsed/>
    <w:rsid w:val="00035C2D"/>
    <w:rPr>
      <w:color w:val="954F72" w:themeColor="followedHyperlink"/>
      <w:u w:val="single"/>
    </w:rPr>
  </w:style>
  <w:style w:type="paragraph" w:styleId="Pamatteksts">
    <w:name w:val="Body Text"/>
    <w:basedOn w:val="Parasts"/>
    <w:link w:val="PamattekstsRakstz"/>
    <w:uiPriority w:val="99"/>
    <w:semiHidden/>
    <w:unhideWhenUsed/>
    <w:rsid w:val="00C50069"/>
    <w:pPr>
      <w:spacing w:after="120"/>
    </w:pPr>
  </w:style>
  <w:style w:type="character" w:customStyle="1" w:styleId="PamattekstsRakstz">
    <w:name w:val="Pamatteksts Rakstz."/>
    <w:basedOn w:val="Noklusjumarindkopasfonts"/>
    <w:link w:val="Pamatteksts"/>
    <w:uiPriority w:val="99"/>
    <w:semiHidden/>
    <w:rsid w:val="00C50069"/>
    <w:rPr>
      <w:rFonts w:ascii="Times New Roman" w:eastAsia="Times New Roman" w:hAnsi="Times New Roman" w:cs="Times New Roman"/>
      <w:kern w:val="0"/>
      <w:sz w:val="24"/>
      <w:szCs w:val="24"/>
      <w:lang w:eastAsia="lv-LV"/>
      <w14:ligatures w14:val="none"/>
    </w:rPr>
  </w:style>
  <w:style w:type="paragraph" w:styleId="Balonteksts">
    <w:name w:val="Balloon Text"/>
    <w:basedOn w:val="Parasts"/>
    <w:link w:val="BalontekstsRakstz"/>
    <w:uiPriority w:val="99"/>
    <w:semiHidden/>
    <w:unhideWhenUsed/>
    <w:rsid w:val="00DC529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C529F"/>
    <w:rPr>
      <w:rFonts w:ascii="Segoe UI" w:eastAsia="Times New Roman" w:hAnsi="Segoe UI" w:cs="Segoe UI"/>
      <w:kern w:val="0"/>
      <w:sz w:val="18"/>
      <w:szCs w:val="18"/>
      <w:lang w:eastAsia="lv-LV"/>
      <w14:ligatures w14:val="none"/>
    </w:rPr>
  </w:style>
  <w:style w:type="character" w:customStyle="1" w:styleId="Neatrisintapieminana2">
    <w:name w:val="Neatrisināta pieminēšana2"/>
    <w:basedOn w:val="Noklusjumarindkopasfonts"/>
    <w:uiPriority w:val="99"/>
    <w:semiHidden/>
    <w:unhideWhenUsed/>
    <w:rsid w:val="00484937"/>
    <w:rPr>
      <w:color w:val="605E5C"/>
      <w:shd w:val="clear" w:color="auto" w:fill="E1DFDD"/>
    </w:rPr>
  </w:style>
  <w:style w:type="paragraph" w:styleId="Sarakstarindkopa">
    <w:name w:val="List Paragraph"/>
    <w:basedOn w:val="Parasts"/>
    <w:uiPriority w:val="34"/>
    <w:qFormat/>
    <w:rsid w:val="00760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959">
      <w:bodyDiv w:val="1"/>
      <w:marLeft w:val="0"/>
      <w:marRight w:val="0"/>
      <w:marTop w:val="0"/>
      <w:marBottom w:val="0"/>
      <w:divBdr>
        <w:top w:val="none" w:sz="0" w:space="0" w:color="auto"/>
        <w:left w:val="none" w:sz="0" w:space="0" w:color="auto"/>
        <w:bottom w:val="none" w:sz="0" w:space="0" w:color="auto"/>
        <w:right w:val="none" w:sz="0" w:space="0" w:color="auto"/>
      </w:divBdr>
      <w:divsChild>
        <w:div w:id="1005474517">
          <w:marLeft w:val="3000"/>
          <w:marRight w:val="0"/>
          <w:marTop w:val="0"/>
          <w:marBottom w:val="0"/>
          <w:divBdr>
            <w:top w:val="none" w:sz="0" w:space="0" w:color="auto"/>
            <w:left w:val="none" w:sz="0" w:space="0" w:color="auto"/>
            <w:bottom w:val="none" w:sz="0" w:space="0" w:color="auto"/>
            <w:right w:val="none" w:sz="0" w:space="0" w:color="auto"/>
          </w:divBdr>
        </w:div>
      </w:divsChild>
    </w:div>
    <w:div w:id="1209106270">
      <w:bodyDiv w:val="1"/>
      <w:marLeft w:val="0"/>
      <w:marRight w:val="0"/>
      <w:marTop w:val="0"/>
      <w:marBottom w:val="0"/>
      <w:divBdr>
        <w:top w:val="none" w:sz="0" w:space="0" w:color="auto"/>
        <w:left w:val="none" w:sz="0" w:space="0" w:color="auto"/>
        <w:bottom w:val="none" w:sz="0" w:space="0" w:color="auto"/>
        <w:right w:val="none" w:sz="0" w:space="0" w:color="auto"/>
      </w:divBdr>
      <w:divsChild>
        <w:div w:id="587036502">
          <w:marLeft w:val="3000"/>
          <w:marRight w:val="0"/>
          <w:marTop w:val="0"/>
          <w:marBottom w:val="0"/>
          <w:divBdr>
            <w:top w:val="none" w:sz="0" w:space="0" w:color="auto"/>
            <w:left w:val="none" w:sz="0" w:space="0" w:color="auto"/>
            <w:bottom w:val="none" w:sz="0" w:space="0" w:color="auto"/>
            <w:right w:val="none" w:sz="0" w:space="0" w:color="auto"/>
          </w:divBdr>
        </w:div>
        <w:div w:id="1449276198">
          <w:marLeft w:val="0"/>
          <w:marRight w:val="0"/>
          <w:marTop w:val="0"/>
          <w:marBottom w:val="0"/>
          <w:divBdr>
            <w:top w:val="none" w:sz="0" w:space="0" w:color="auto"/>
            <w:left w:val="none" w:sz="0" w:space="0" w:color="auto"/>
            <w:bottom w:val="none" w:sz="0" w:space="0" w:color="auto"/>
            <w:right w:val="none" w:sz="0" w:space="0" w:color="auto"/>
          </w:divBdr>
          <w:divsChild>
            <w:div w:id="70779609">
              <w:marLeft w:val="0"/>
              <w:marRight w:val="0"/>
              <w:marTop w:val="0"/>
              <w:marBottom w:val="0"/>
              <w:divBdr>
                <w:top w:val="none" w:sz="0" w:space="0" w:color="auto"/>
                <w:left w:val="none" w:sz="0" w:space="0" w:color="auto"/>
                <w:bottom w:val="none" w:sz="0" w:space="0" w:color="auto"/>
                <w:right w:val="none" w:sz="0" w:space="0" w:color="auto"/>
              </w:divBdr>
              <w:divsChild>
                <w:div w:id="1870799020">
                  <w:marLeft w:val="0"/>
                  <w:marRight w:val="0"/>
                  <w:marTop w:val="0"/>
                  <w:marBottom w:val="0"/>
                  <w:divBdr>
                    <w:top w:val="none" w:sz="0" w:space="0" w:color="auto"/>
                    <w:left w:val="none" w:sz="0" w:space="0" w:color="auto"/>
                    <w:bottom w:val="none" w:sz="0" w:space="0" w:color="auto"/>
                    <w:right w:val="none" w:sz="0" w:space="0" w:color="auto"/>
                  </w:divBdr>
                  <w:divsChild>
                    <w:div w:id="15610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3500">
      <w:bodyDiv w:val="1"/>
      <w:marLeft w:val="0"/>
      <w:marRight w:val="0"/>
      <w:marTop w:val="0"/>
      <w:marBottom w:val="0"/>
      <w:divBdr>
        <w:top w:val="none" w:sz="0" w:space="0" w:color="auto"/>
        <w:left w:val="none" w:sz="0" w:space="0" w:color="auto"/>
        <w:bottom w:val="none" w:sz="0" w:space="0" w:color="auto"/>
        <w:right w:val="none" w:sz="0" w:space="0" w:color="auto"/>
      </w:divBdr>
      <w:divsChild>
        <w:div w:id="1606770631">
          <w:marLeft w:val="3000"/>
          <w:marRight w:val="0"/>
          <w:marTop w:val="0"/>
          <w:marBottom w:val="0"/>
          <w:divBdr>
            <w:top w:val="none" w:sz="0" w:space="0" w:color="auto"/>
            <w:left w:val="none" w:sz="0" w:space="0" w:color="auto"/>
            <w:bottom w:val="none" w:sz="0" w:space="0" w:color="auto"/>
            <w:right w:val="none" w:sz="0" w:space="0" w:color="auto"/>
          </w:divBdr>
        </w:div>
      </w:divsChild>
    </w:div>
    <w:div w:id="1823886715">
      <w:bodyDiv w:val="1"/>
      <w:marLeft w:val="0"/>
      <w:marRight w:val="0"/>
      <w:marTop w:val="0"/>
      <w:marBottom w:val="0"/>
      <w:divBdr>
        <w:top w:val="none" w:sz="0" w:space="0" w:color="auto"/>
        <w:left w:val="none" w:sz="0" w:space="0" w:color="auto"/>
        <w:bottom w:val="none" w:sz="0" w:space="0" w:color="auto"/>
        <w:right w:val="none" w:sz="0" w:space="0" w:color="auto"/>
      </w:divBdr>
      <w:divsChild>
        <w:div w:id="1667248008">
          <w:marLeft w:val="3000"/>
          <w:marRight w:val="0"/>
          <w:marTop w:val="0"/>
          <w:marBottom w:val="0"/>
          <w:divBdr>
            <w:top w:val="none" w:sz="0" w:space="0" w:color="auto"/>
            <w:left w:val="none" w:sz="0" w:space="0" w:color="auto"/>
            <w:bottom w:val="none" w:sz="0" w:space="0" w:color="auto"/>
            <w:right w:val="none" w:sz="0" w:space="0" w:color="auto"/>
          </w:divBdr>
        </w:div>
      </w:divsChild>
    </w:div>
    <w:div w:id="1920478000">
      <w:bodyDiv w:val="1"/>
      <w:marLeft w:val="0"/>
      <w:marRight w:val="0"/>
      <w:marTop w:val="0"/>
      <w:marBottom w:val="0"/>
      <w:divBdr>
        <w:top w:val="none" w:sz="0" w:space="0" w:color="auto"/>
        <w:left w:val="none" w:sz="0" w:space="0" w:color="auto"/>
        <w:bottom w:val="none" w:sz="0" w:space="0" w:color="auto"/>
        <w:right w:val="none" w:sz="0" w:space="0" w:color="auto"/>
      </w:divBdr>
      <w:divsChild>
        <w:div w:id="150827522">
          <w:marLeft w:val="3000"/>
          <w:marRight w:val="0"/>
          <w:marTop w:val="0"/>
          <w:marBottom w:val="0"/>
          <w:divBdr>
            <w:top w:val="none" w:sz="0" w:space="0" w:color="auto"/>
            <w:left w:val="none" w:sz="0" w:space="0" w:color="auto"/>
            <w:bottom w:val="none" w:sz="0" w:space="0" w:color="auto"/>
            <w:right w:val="none" w:sz="0" w:space="0" w:color="auto"/>
          </w:divBdr>
        </w:div>
        <w:div w:id="1039473479">
          <w:marLeft w:val="0"/>
          <w:marRight w:val="0"/>
          <w:marTop w:val="0"/>
          <w:marBottom w:val="0"/>
          <w:divBdr>
            <w:top w:val="none" w:sz="0" w:space="0" w:color="auto"/>
            <w:left w:val="none" w:sz="0" w:space="0" w:color="auto"/>
            <w:bottom w:val="none" w:sz="0" w:space="0" w:color="auto"/>
            <w:right w:val="none" w:sz="0" w:space="0" w:color="auto"/>
          </w:divBdr>
          <w:divsChild>
            <w:div w:id="171917625">
              <w:marLeft w:val="0"/>
              <w:marRight w:val="0"/>
              <w:marTop w:val="0"/>
              <w:marBottom w:val="0"/>
              <w:divBdr>
                <w:top w:val="none" w:sz="0" w:space="0" w:color="auto"/>
                <w:left w:val="none" w:sz="0" w:space="0" w:color="auto"/>
                <w:bottom w:val="none" w:sz="0" w:space="0" w:color="auto"/>
                <w:right w:val="none" w:sz="0" w:space="0" w:color="auto"/>
              </w:divBdr>
              <w:divsChild>
                <w:div w:id="755706790">
                  <w:marLeft w:val="0"/>
                  <w:marRight w:val="0"/>
                  <w:marTop w:val="0"/>
                  <w:marBottom w:val="0"/>
                  <w:divBdr>
                    <w:top w:val="none" w:sz="0" w:space="0" w:color="auto"/>
                    <w:left w:val="none" w:sz="0" w:space="0" w:color="auto"/>
                    <w:bottom w:val="none" w:sz="0" w:space="0" w:color="auto"/>
                    <w:right w:val="none" w:sz="0" w:space="0" w:color="auto"/>
                  </w:divBdr>
                  <w:divsChild>
                    <w:div w:id="14205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46111">
      <w:bodyDiv w:val="1"/>
      <w:marLeft w:val="0"/>
      <w:marRight w:val="0"/>
      <w:marTop w:val="0"/>
      <w:marBottom w:val="0"/>
      <w:divBdr>
        <w:top w:val="none" w:sz="0" w:space="0" w:color="auto"/>
        <w:left w:val="none" w:sz="0" w:space="0" w:color="auto"/>
        <w:bottom w:val="none" w:sz="0" w:space="0" w:color="auto"/>
        <w:right w:val="none" w:sz="0" w:space="0" w:color="auto"/>
      </w:divBdr>
      <w:divsChild>
        <w:div w:id="1657953781">
          <w:marLeft w:val="30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12475" TargetMode="External"/><Relationship Id="rId2" Type="http://schemas.openxmlformats.org/officeDocument/2006/relationships/hyperlink" Target="https://tapis.gov.lv/tapis/lv/downloads/112463" TargetMode="External"/><Relationship Id="rId1" Type="http://schemas.openxmlformats.org/officeDocument/2006/relationships/hyperlink" Target="https://geolatvija.lv/geo/tapis" TargetMode="External"/><Relationship Id="rId4" Type="http://schemas.openxmlformats.org/officeDocument/2006/relationships/hyperlink" Target="https://likumi.lv/ta/id/269842-noteikumi-par-pasvaldibu-teritorijas-attistibas-planosanas-dokumen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E544C-9CD7-4584-890D-53C1F61A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6203</Words>
  <Characters>3537</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Santa Hermane</cp:lastModifiedBy>
  <cp:revision>2</cp:revision>
  <cp:lastPrinted>2025-05-29T13:02:00Z</cp:lastPrinted>
  <dcterms:created xsi:type="dcterms:W3CDTF">2025-05-29T13:04:00Z</dcterms:created>
  <dcterms:modified xsi:type="dcterms:W3CDTF">2025-05-29T13:04:00Z</dcterms:modified>
</cp:coreProperties>
</file>