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C0253" w14:textId="77777777" w:rsidR="004422A8" w:rsidRPr="00F44F0E" w:rsidRDefault="004422A8" w:rsidP="002A51F6">
      <w:pPr>
        <w:spacing w:line="276" w:lineRule="auto"/>
        <w:jc w:val="center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  <w:r w:rsidRPr="00F44F0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>Paskaidrojuma raksts </w:t>
      </w:r>
      <w:r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 </w:t>
      </w:r>
    </w:p>
    <w:p w14:paraId="7DDECEEC" w14:textId="77777777" w:rsidR="00E26589" w:rsidRPr="00F44F0E" w:rsidRDefault="00E26589" w:rsidP="002A51F6">
      <w:pPr>
        <w:spacing w:line="276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</w:pPr>
      <w:r w:rsidRPr="00F44F0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 xml:space="preserve">Ogres novada pašvaldības </w:t>
      </w:r>
      <w:r w:rsidR="004422A8" w:rsidRPr="00F44F0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 xml:space="preserve">domes 2025. gada __. ________ </w:t>
      </w:r>
    </w:p>
    <w:p w14:paraId="441217B3" w14:textId="22E9C95E" w:rsidR="004422A8" w:rsidRPr="00F44F0E" w:rsidRDefault="004422A8" w:rsidP="002A51F6">
      <w:pPr>
        <w:spacing w:line="276" w:lineRule="auto"/>
        <w:jc w:val="center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  <w:r w:rsidRPr="00F44F0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 xml:space="preserve">saistošajiem noteikumiem Nr. </w:t>
      </w:r>
      <w:r w:rsidR="00E26589" w:rsidRPr="00F44F0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>__/2025</w:t>
      </w:r>
      <w:r w:rsidRPr="00F44F0E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eastAsia="lv-LV"/>
          <w14:ligatures w14:val="none"/>
        </w:rPr>
        <w:t> </w:t>
      </w:r>
      <w:r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 </w:t>
      </w:r>
    </w:p>
    <w:p w14:paraId="47D3F56B" w14:textId="478C9498" w:rsidR="00E26589" w:rsidRPr="00F44F0E" w:rsidRDefault="00E26589" w:rsidP="002A51F6">
      <w:pPr>
        <w:spacing w:line="27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44F0E">
        <w:rPr>
          <w:rFonts w:asciiTheme="majorBidi" w:hAnsiTheme="majorBidi" w:cstheme="majorBidi"/>
          <w:bCs/>
          <w:sz w:val="24"/>
          <w:szCs w:val="24"/>
        </w:rPr>
        <w:t xml:space="preserve">«Grozījumi Ogres novada pašvaldības 2024. gada 27. jūnija </w:t>
      </w:r>
    </w:p>
    <w:p w14:paraId="297AE5F6" w14:textId="77777777" w:rsidR="00E26589" w:rsidRPr="00F44F0E" w:rsidRDefault="00E26589" w:rsidP="002A51F6">
      <w:pPr>
        <w:spacing w:line="27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44F0E">
        <w:rPr>
          <w:rFonts w:asciiTheme="majorBidi" w:hAnsiTheme="majorBidi" w:cstheme="majorBidi"/>
          <w:bCs/>
          <w:sz w:val="24"/>
          <w:szCs w:val="24"/>
        </w:rPr>
        <w:t xml:space="preserve">saistošajos noteikumos Nr. 25/2024 </w:t>
      </w:r>
    </w:p>
    <w:p w14:paraId="6AD4CAE8" w14:textId="772D60DC" w:rsidR="00E26589" w:rsidRPr="00F44F0E" w:rsidRDefault="00E26589" w:rsidP="002A51F6">
      <w:pPr>
        <w:spacing w:line="276" w:lineRule="auto"/>
        <w:jc w:val="center"/>
        <w:rPr>
          <w:rFonts w:asciiTheme="majorBidi" w:hAnsiTheme="majorBidi" w:cstheme="majorBidi"/>
          <w:bCs/>
          <w:sz w:val="24"/>
          <w:szCs w:val="24"/>
        </w:rPr>
      </w:pPr>
      <w:r w:rsidRPr="00F44F0E">
        <w:rPr>
          <w:rFonts w:asciiTheme="majorBidi" w:hAnsiTheme="majorBidi" w:cstheme="majorBidi"/>
          <w:bCs/>
          <w:sz w:val="24"/>
          <w:szCs w:val="24"/>
        </w:rPr>
        <w:t>«Ogres novada pašvaldības nolikums»»</w:t>
      </w:r>
    </w:p>
    <w:p w14:paraId="0523F6F0" w14:textId="6601FE15" w:rsidR="004422A8" w:rsidRPr="00F44F0E" w:rsidRDefault="004422A8" w:rsidP="002A51F6">
      <w:pPr>
        <w:spacing w:line="276" w:lineRule="auto"/>
        <w:jc w:val="center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0"/>
      </w:tblGrid>
      <w:tr w:rsidR="00F44F0E" w:rsidRPr="00F44F0E" w14:paraId="0D5CBECD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624E3" w14:textId="6BAAFF03" w:rsidR="004422A8" w:rsidRPr="00F44F0E" w:rsidRDefault="004422A8" w:rsidP="002A51F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1. Mērķi un nepieciešamības pamatojums, tostarp raksturojot iespējamās alternatīvas, kas neparedz tiesiskā regulējuma izstrādi.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3C33D1F8" w14:textId="3ED2A95F" w:rsidR="002A51F6" w:rsidRPr="00F44F0E" w:rsidRDefault="00E26589" w:rsidP="002A51F6">
            <w:pPr>
              <w:spacing w:line="276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Ogres novada pašvaldības domes saistošo noteikumu 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«Grozījumi Ogres novada pašvaldības 2024. gada 27. jūnija saistošajos noteikumos Nr. 25/2024 «Ogres novada pašvaldības nolikums»» 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projekta 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(turpmāk – 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nolikums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) izstrādes mērķis ir nodrošināt labāku Ogres novada pašvaldības pārvaldību, pildot 2025. gada pašvaldības vēlēšanās vēlētājiem dotos solījumus un reaģējot uz sabiedrības 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aktuālajām 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vajadzībām. </w:t>
            </w:r>
          </w:p>
          <w:p w14:paraId="704BC79C" w14:textId="77B65583" w:rsidR="002A51F6" w:rsidRPr="00F44F0E" w:rsidRDefault="00323996" w:rsidP="002A51F6">
            <w:pPr>
              <w:spacing w:line="276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Izmaiņas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paredz sakārtot administratīvo struktūru, precizējot domes priekšsēdētāja biroja nozīmi </w:t>
            </w:r>
            <w:r w:rsidR="00D317E8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gan 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domes priekšsēdētāja darba plānošanai</w:t>
            </w:r>
            <w:r w:rsidR="00D317E8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gan tā 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sadarbības organizēšanai ar iedzīvotāju padomēm, tādējādi padarot to efektīvāku un iedzīvotājiem </w:t>
            </w:r>
            <w:r w:rsidR="00684A61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pieejamāku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</w:p>
          <w:p w14:paraId="56E2B443" w14:textId="65D11059" w:rsidR="002A51F6" w:rsidRPr="00F44F0E" w:rsidRDefault="002A51F6" w:rsidP="002A51F6">
            <w:pPr>
              <w:spacing w:line="276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Papildus </w:t>
            </w:r>
            <w:r w:rsidR="0032399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ar nolikumu 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tiek precizētas domes komiteju atbildības jomas, kā arī veikti uzlabojumi komisiju darbībā, </w:t>
            </w:r>
            <w:r w:rsidR="00D317E8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arī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izveidojot jaunu Ogres novada pašvaldības veselības </w:t>
            </w:r>
            <w:r w:rsidR="00684A61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jautājumu 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komisiju</w:t>
            </w:r>
            <w:r w:rsidR="00684A61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, k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as tiek darīts ar mērķi nodrošināt pārskatāmāku un efektīvāku pašvaldības lēmumu pieņemšanas procesu.</w:t>
            </w:r>
          </w:p>
          <w:p w14:paraId="67BB0932" w14:textId="442BBC6D" w:rsidR="004422A8" w:rsidRPr="00F44F0E" w:rsidRDefault="00E26589" w:rsidP="002A51F6">
            <w:pPr>
              <w:spacing w:line="276" w:lineRule="auto"/>
              <w:jc w:val="both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Kopumā </w:t>
            </w:r>
            <w:r w:rsidR="0032399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>nolikuma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mērķis ir padarīt</w:t>
            </w:r>
            <w:r w:rsidR="002A51F6"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Ogres novada</w:t>
            </w:r>
            <w:r w:rsidRPr="00F44F0E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pašvaldības darbu saprotamāku, iekļaujošāku un efektīvāku, stiprinot iedzīvotāju līdzdalību, uzlabojot pārvaldības kvalitāti un veicinot atklātību.</w:t>
            </w:r>
            <w:r w:rsidR="00C96EF7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    </w:t>
            </w:r>
            <w:r w:rsidR="004422A8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F44F0E" w:rsidRPr="00F44F0E" w14:paraId="36E96011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E0C6D8" w14:textId="77777777" w:rsidR="002A51F6" w:rsidRPr="00F44F0E" w:rsidRDefault="004422A8" w:rsidP="002A51F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2. Fiskālā ietekme uz pašvaldības budžetu, iekļaujot attiecīgus aprēķinus.</w:t>
            </w:r>
          </w:p>
          <w:p w14:paraId="3A1066B6" w14:textId="56498350" w:rsidR="004422A8" w:rsidRPr="00F44F0E" w:rsidRDefault="004422A8" w:rsidP="002A51F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  <w:r w:rsidR="00684A61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Nolikumam nav fiskālas ietekmes uz pašvaldības budžetu.</w:t>
            </w:r>
          </w:p>
          <w:p w14:paraId="22411C5A" w14:textId="4E300E14" w:rsidR="00C1636E" w:rsidRPr="00F44F0E" w:rsidRDefault="00C1636E" w:rsidP="002A51F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44F0E" w:rsidRPr="00F44F0E" w14:paraId="1696B086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74EEF" w14:textId="77777777" w:rsidR="004422A8" w:rsidRPr="00F44F0E" w:rsidRDefault="004422A8" w:rsidP="002A51F6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3. Sociālā ietekme, ietekme uz vidi, iedzīvotāju veselību, uzņēmējdarbības vidi pašvaldības teritorijā, kā arī plānotā regulējuma ietekme uz konkurenci (aktuālā situācija, prognozes tirgū un atbilstība brīvai un godīgai konkurencei).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192A178C" w14:textId="3E8A8AE1" w:rsidR="002A51F6" w:rsidRPr="00F44F0E" w:rsidRDefault="00323996" w:rsidP="0032399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Nolikumam paredzama pozitīva sociālā ietekme, </w:t>
            </w:r>
            <w:r w:rsidR="00D317E8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jo 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tiek veicināta sabiedrības iesaiste un piederības sajūta vietējai pārvaldei. Tas palīdz veidot atvērtāku, iekļaujošāku un uz iedzīvotāju vajadzībām balstītu </w:t>
            </w:r>
            <w:r w:rsidR="00D317E8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Ogres novada 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pašvaldības pārvaldību.</w:t>
            </w:r>
          </w:p>
          <w:p w14:paraId="19C430F4" w14:textId="7150F139" w:rsidR="00C1636E" w:rsidRPr="00F44F0E" w:rsidRDefault="00C96EF7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Nolikumam nav </w:t>
            </w:r>
            <w:r w:rsidR="00684A61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tiešas 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ietekmes uz vidi, uzņēmējdarbības vidi pašvaldības teritorijā vai konkurenci.</w:t>
            </w:r>
          </w:p>
        </w:tc>
      </w:tr>
      <w:tr w:rsidR="00F44F0E" w:rsidRPr="00F44F0E" w14:paraId="42412674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EBAC8" w14:textId="77777777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4. Ietekme uz administratīvajām procedūrām un to izmaksām gan attiecībā uz saimnieciskās darbības veicējiem, gan fiziskajām personām un nevalstiskā sektora organizācijām, gan budžeta finansētām institūcijām.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205043AE" w14:textId="5210D211" w:rsidR="004422A8" w:rsidRPr="00F44F0E" w:rsidRDefault="00C96EF7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Nav ietekmes. Administratīvās procedūras netiek mainītas.</w:t>
            </w:r>
          </w:p>
        </w:tc>
      </w:tr>
      <w:tr w:rsidR="00F44F0E" w:rsidRPr="00F44F0E" w14:paraId="7FF1C98E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6D0B7A" w14:textId="77777777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5. Ietekme uz pašvaldības funkcijām un cilvēkresursiem.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053E5C12" w14:textId="672ECB77" w:rsidR="002A51F6" w:rsidRPr="00F44F0E" w:rsidRDefault="00C96EF7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684A61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Nolikums ir izstrādāts Pašvaldību likuma 4. pantā noteikto funkciju izpildes uzlabošanai</w:t>
            </w:r>
            <w:r w:rsidR="007E2692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un demokrātisko procedūru, kas izriet no pašvaldības principa, nodrošināšanai.</w:t>
            </w:r>
          </w:p>
          <w:p w14:paraId="3A94F7C3" w14:textId="2498F04E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F44F0E" w:rsidRPr="00F44F0E" w14:paraId="379DD4CB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E44FE" w14:textId="77777777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6. Izpildes nodrošināšana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7939C094" w14:textId="09408BD2" w:rsidR="004422A8" w:rsidRPr="00F44F0E" w:rsidRDefault="00C96EF7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Nolikuma izpildi nodrošinās</w:t>
            </w:r>
            <w:r w:rsidR="004E1996" w:rsidRPr="00F44F0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E19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pašvaldības administrācija.</w:t>
            </w:r>
          </w:p>
        </w:tc>
      </w:tr>
      <w:tr w:rsidR="00F44F0E" w:rsidRPr="00F44F0E" w14:paraId="5E340263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9404B" w14:textId="77777777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7. Prasību un izmaksu samērīgums pret ieguvumiem, ko sniedz mērķa sasniegšana.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2BB1C735" w14:textId="0FD1E88D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No</w:t>
            </w:r>
            <w:r w:rsidR="007A45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likums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ir atbilstoš</w:t>
            </w:r>
            <w:r w:rsidR="007A45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s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iecerētā mērķa sasniegšanas nodrošināšanai</w:t>
            </w:r>
            <w:r w:rsidR="00C1636E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="007A45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I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zraudzītie līdzekļi ir leģitīmi un rīcība ir atbilstoša augstāka juridiskā spēka tiesību normām</w:t>
            </w:r>
            <w:r w:rsidR="007A45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, proti Pašvaldību likuma 17. panta </w:t>
            </w:r>
            <w:r w:rsidR="00D317E8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sestajai</w:t>
            </w:r>
            <w:r w:rsidR="007A45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daļai</w:t>
            </w:r>
            <w:r w:rsidR="00D317E8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un 49. pantam</w:t>
            </w:r>
            <w:r w:rsidR="007A45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F44F0E" w:rsidRPr="00F44F0E" w14:paraId="0F0F4CD5" w14:textId="77777777" w:rsidTr="0083305C">
        <w:trPr>
          <w:trHeight w:val="300"/>
        </w:trPr>
        <w:tc>
          <w:tcPr>
            <w:tcW w:w="8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C6A68" w14:textId="77777777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8. Izstrādes gaitā veiktās konsultācijas ar privātpersonām un institūcijām, tostarp sabiedrības viedokļa noskaidrošanā gūtā informācija.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  <w:p w14:paraId="1B5C6E5B" w14:textId="10526AFE" w:rsidR="007A4596" w:rsidRPr="00F44F0E" w:rsidRDefault="007A4596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Par nolikumu izstrādes gaitā nav veiktas konsultācijas ar privātpersonām un institūcijām. </w:t>
            </w:r>
          </w:p>
          <w:p w14:paraId="44024F3B" w14:textId="79B45637" w:rsidR="007A4596" w:rsidRPr="00F44F0E" w:rsidRDefault="007A4596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Pašvaldību likuma 46. panta trešajai daļai </w:t>
            </w:r>
            <w:r w:rsidR="00561CA0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N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olikums un tam pievienotais paskaidrojuma raksts sabiedrības viedokļa noskaidrošanai no 2025. gada </w:t>
            </w:r>
            <w:r w:rsidR="00684A61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20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. jūnija līdz 2025. gada. </w:t>
            </w:r>
            <w:r w:rsidR="00684A61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4. 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jū</w:t>
            </w:r>
            <w:r w:rsidR="0032399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l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ijam publicēts </w:t>
            </w:r>
            <w:r w:rsidR="002A51F6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Ogres novada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oficiālajā tīmekļvietnē</w:t>
            </w:r>
            <w:r w:rsidR="00D317E8"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657764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>www.</w:t>
            </w:r>
            <w:r w:rsidR="00D317E8" w:rsidRPr="00F44F0E">
              <w:rPr>
                <w:rFonts w:asciiTheme="majorBidi" w:eastAsia="Times New Roman" w:hAnsiTheme="majorBidi" w:cstheme="majorBidi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ogresnovads.lv</w:t>
            </w:r>
            <w:r w:rsidRPr="00F44F0E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3D80BE3F" w14:textId="6A42AFBA" w:rsidR="004422A8" w:rsidRPr="00F44F0E" w:rsidRDefault="004422A8" w:rsidP="002A51F6">
            <w:pPr>
              <w:spacing w:line="276" w:lineRule="auto"/>
              <w:jc w:val="both"/>
              <w:textAlignment w:val="baseline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90347F7" w14:textId="77777777" w:rsidR="004422A8" w:rsidRPr="00F44F0E" w:rsidRDefault="004422A8" w:rsidP="002A51F6">
      <w:pPr>
        <w:spacing w:line="276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  <w:r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 </w:t>
      </w:r>
    </w:p>
    <w:p w14:paraId="2E58D4B1" w14:textId="117FA8A3" w:rsidR="004422A8" w:rsidRPr="00F44F0E" w:rsidRDefault="002A51F6" w:rsidP="002A51F6">
      <w:pPr>
        <w:spacing w:line="276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  <w:r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Ogres novada pašvaldības </w:t>
      </w:r>
      <w:r w:rsidR="004422A8"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 w:rsidR="004422A8"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ab/>
      </w:r>
      <w:r w:rsidR="004422A8"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ab/>
      </w:r>
      <w:r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E. Helmanis</w:t>
      </w:r>
    </w:p>
    <w:p w14:paraId="20E44D5D" w14:textId="77777777" w:rsidR="004422A8" w:rsidRPr="00F44F0E" w:rsidRDefault="004422A8" w:rsidP="002A51F6">
      <w:pPr>
        <w:spacing w:line="276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</w:pPr>
      <w:r w:rsidRPr="00F44F0E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 </w:t>
      </w:r>
    </w:p>
    <w:p w14:paraId="31B837DC" w14:textId="77777777" w:rsidR="0032091C" w:rsidRPr="00F44F0E" w:rsidRDefault="0032091C" w:rsidP="002A51F6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32091C" w:rsidRPr="00F44F0E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1034" w14:textId="77777777" w:rsidR="007A6F78" w:rsidRDefault="007A6F78" w:rsidP="0038072B">
      <w:pPr>
        <w:spacing w:line="240" w:lineRule="auto"/>
      </w:pPr>
      <w:r>
        <w:separator/>
      </w:r>
    </w:p>
  </w:endnote>
  <w:endnote w:type="continuationSeparator" w:id="0">
    <w:p w14:paraId="6D919B29" w14:textId="77777777" w:rsidR="007A6F78" w:rsidRDefault="007A6F78" w:rsidP="00380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735914871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423264E2" w14:textId="76890B4B" w:rsidR="00323996" w:rsidRPr="00323996" w:rsidRDefault="00323996">
            <w:pPr>
              <w:pStyle w:val="Footer"/>
              <w:jc w:val="center"/>
              <w:rPr>
                <w:sz w:val="22"/>
              </w:rPr>
            </w:pPr>
            <w:r w:rsidRPr="00323996">
              <w:rPr>
                <w:sz w:val="22"/>
              </w:rPr>
              <w:t xml:space="preserve">Lapa </w:t>
            </w:r>
            <w:r w:rsidRPr="00323996">
              <w:rPr>
                <w:sz w:val="22"/>
              </w:rPr>
              <w:fldChar w:fldCharType="begin"/>
            </w:r>
            <w:r w:rsidRPr="00323996">
              <w:rPr>
                <w:sz w:val="22"/>
              </w:rPr>
              <w:instrText xml:space="preserve"> PAGE </w:instrText>
            </w:r>
            <w:r w:rsidRPr="00323996">
              <w:rPr>
                <w:sz w:val="22"/>
              </w:rPr>
              <w:fldChar w:fldCharType="separate"/>
            </w:r>
            <w:r w:rsidRPr="00323996">
              <w:rPr>
                <w:noProof/>
                <w:sz w:val="22"/>
              </w:rPr>
              <w:t>2</w:t>
            </w:r>
            <w:r w:rsidRPr="00323996">
              <w:rPr>
                <w:sz w:val="22"/>
              </w:rPr>
              <w:fldChar w:fldCharType="end"/>
            </w:r>
            <w:r w:rsidRPr="00323996">
              <w:rPr>
                <w:sz w:val="22"/>
              </w:rPr>
              <w:t xml:space="preserve"> no </w:t>
            </w:r>
            <w:r w:rsidRPr="00323996">
              <w:rPr>
                <w:sz w:val="22"/>
              </w:rPr>
              <w:fldChar w:fldCharType="begin"/>
            </w:r>
            <w:r w:rsidRPr="00323996">
              <w:rPr>
                <w:sz w:val="22"/>
              </w:rPr>
              <w:instrText xml:space="preserve"> NUMPAGES  </w:instrText>
            </w:r>
            <w:r w:rsidRPr="00323996">
              <w:rPr>
                <w:sz w:val="22"/>
              </w:rPr>
              <w:fldChar w:fldCharType="separate"/>
            </w:r>
            <w:r w:rsidRPr="00323996">
              <w:rPr>
                <w:noProof/>
                <w:sz w:val="22"/>
              </w:rPr>
              <w:t>2</w:t>
            </w:r>
            <w:r w:rsidRPr="00323996">
              <w:rPr>
                <w:sz w:val="22"/>
              </w:rPr>
              <w:fldChar w:fldCharType="end"/>
            </w:r>
          </w:p>
        </w:sdtContent>
      </w:sdt>
    </w:sdtContent>
  </w:sdt>
  <w:p w14:paraId="2DE90A60" w14:textId="77777777" w:rsidR="00323996" w:rsidRDefault="00323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0F8D6" w14:textId="77777777" w:rsidR="007A6F78" w:rsidRDefault="007A6F78" w:rsidP="0038072B">
      <w:pPr>
        <w:spacing w:line="240" w:lineRule="auto"/>
      </w:pPr>
      <w:r>
        <w:separator/>
      </w:r>
    </w:p>
  </w:footnote>
  <w:footnote w:type="continuationSeparator" w:id="0">
    <w:p w14:paraId="2D605499" w14:textId="77777777" w:rsidR="007A6F78" w:rsidRDefault="007A6F78" w:rsidP="003807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A8"/>
    <w:rsid w:val="00030BA7"/>
    <w:rsid w:val="0010229D"/>
    <w:rsid w:val="001B2A22"/>
    <w:rsid w:val="00252E2A"/>
    <w:rsid w:val="002A35C7"/>
    <w:rsid w:val="002A51F6"/>
    <w:rsid w:val="0032091C"/>
    <w:rsid w:val="00323996"/>
    <w:rsid w:val="00340BB5"/>
    <w:rsid w:val="00364A01"/>
    <w:rsid w:val="0038072B"/>
    <w:rsid w:val="003D3BAC"/>
    <w:rsid w:val="004422A8"/>
    <w:rsid w:val="00445D43"/>
    <w:rsid w:val="004E1996"/>
    <w:rsid w:val="00561CA0"/>
    <w:rsid w:val="005A42F4"/>
    <w:rsid w:val="00612FEF"/>
    <w:rsid w:val="00657764"/>
    <w:rsid w:val="00684A61"/>
    <w:rsid w:val="00732B7E"/>
    <w:rsid w:val="007A4596"/>
    <w:rsid w:val="007A6F78"/>
    <w:rsid w:val="007E2692"/>
    <w:rsid w:val="0083305C"/>
    <w:rsid w:val="008F7AAC"/>
    <w:rsid w:val="00955B23"/>
    <w:rsid w:val="0097148C"/>
    <w:rsid w:val="00A85313"/>
    <w:rsid w:val="00BF3F78"/>
    <w:rsid w:val="00C1636E"/>
    <w:rsid w:val="00C601AE"/>
    <w:rsid w:val="00C65637"/>
    <w:rsid w:val="00C96EF7"/>
    <w:rsid w:val="00CC30C0"/>
    <w:rsid w:val="00D317E8"/>
    <w:rsid w:val="00D8025E"/>
    <w:rsid w:val="00D857AC"/>
    <w:rsid w:val="00E26589"/>
    <w:rsid w:val="00F4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DC0D1"/>
  <w15:chartTrackingRefBased/>
  <w15:docId w15:val="{4340AD27-5640-4C92-B273-F7E239B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B23"/>
    <w:pPr>
      <w:spacing w:after="0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2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2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2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2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2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2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2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2A8"/>
    <w:rPr>
      <w:rFonts w:eastAsiaTheme="majorEastAsia" w:cstheme="majorBidi"/>
      <w:i/>
      <w:iCs/>
      <w:color w:val="0F4761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2A8"/>
    <w:rPr>
      <w:rFonts w:eastAsiaTheme="majorEastAsia" w:cstheme="majorBidi"/>
      <w:color w:val="0F4761" w:themeColor="accent1" w:themeShade="BF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2A8"/>
    <w:rPr>
      <w:rFonts w:eastAsiaTheme="majorEastAsia" w:cstheme="majorBidi"/>
      <w:i/>
      <w:iCs/>
      <w:color w:val="595959" w:themeColor="text1" w:themeTint="A6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2A8"/>
    <w:rPr>
      <w:rFonts w:eastAsiaTheme="majorEastAsia" w:cstheme="majorBidi"/>
      <w:color w:val="595959" w:themeColor="text1" w:themeTint="A6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2A8"/>
    <w:rPr>
      <w:rFonts w:eastAsiaTheme="majorEastAsia" w:cstheme="majorBidi"/>
      <w:i/>
      <w:iCs/>
      <w:color w:val="272727" w:themeColor="text1" w:themeTint="D8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2A8"/>
    <w:rPr>
      <w:rFonts w:eastAsiaTheme="majorEastAsia" w:cstheme="majorBidi"/>
      <w:color w:val="272727" w:themeColor="text1" w:themeTint="D8"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2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2A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2A8"/>
    <w:rPr>
      <w:rFonts w:ascii="Times New Roman" w:hAnsi="Times New Roman"/>
      <w:i/>
      <w:iCs/>
      <w:color w:val="404040" w:themeColor="text1" w:themeTint="BF"/>
      <w:sz w:val="26"/>
    </w:rPr>
  </w:style>
  <w:style w:type="paragraph" w:styleId="ListParagraph">
    <w:name w:val="List Paragraph"/>
    <w:basedOn w:val="Normal"/>
    <w:uiPriority w:val="34"/>
    <w:qFormat/>
    <w:rsid w:val="00442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2A8"/>
    <w:rPr>
      <w:rFonts w:ascii="Times New Roman" w:hAnsi="Times New Roman"/>
      <w:i/>
      <w:iCs/>
      <w:color w:val="0F4761" w:themeColor="accent1" w:themeShade="BF"/>
      <w:sz w:val="26"/>
    </w:rPr>
  </w:style>
  <w:style w:type="character" w:styleId="IntenseReference">
    <w:name w:val="Intense Reference"/>
    <w:basedOn w:val="DefaultParagraphFont"/>
    <w:uiPriority w:val="32"/>
    <w:qFormat/>
    <w:rsid w:val="004422A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1636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C1636E"/>
  </w:style>
  <w:style w:type="character" w:customStyle="1" w:styleId="eop">
    <w:name w:val="eop"/>
    <w:basedOn w:val="DefaultParagraphFont"/>
    <w:rsid w:val="00C1636E"/>
  </w:style>
  <w:style w:type="character" w:styleId="Hyperlink">
    <w:name w:val="Hyperlink"/>
    <w:basedOn w:val="DefaultParagraphFont"/>
    <w:uiPriority w:val="99"/>
    <w:unhideWhenUsed/>
    <w:rsid w:val="007A45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596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072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072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072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26589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39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96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3239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9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4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9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5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8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8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8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77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2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2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5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86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9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0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35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1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2361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Kalniņa</dc:creator>
  <cp:keywords/>
  <dc:description/>
  <cp:lastModifiedBy>Majas</cp:lastModifiedBy>
  <cp:revision>9</cp:revision>
  <dcterms:created xsi:type="dcterms:W3CDTF">2025-06-20T11:18:00Z</dcterms:created>
  <dcterms:modified xsi:type="dcterms:W3CDTF">2025-06-20T14:58:00Z</dcterms:modified>
</cp:coreProperties>
</file>