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C4E94" w14:textId="3AEE1003" w:rsidR="009C03DC" w:rsidRDefault="009C03DC" w:rsidP="009C03D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Projekts</w:t>
      </w:r>
    </w:p>
    <w:p w14:paraId="4C8CFB6A" w14:textId="77777777" w:rsidR="009E0E50" w:rsidRDefault="00D24CC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8CFB97" wp14:editId="4C8CFB98">
            <wp:extent cx="605155" cy="721360"/>
            <wp:effectExtent l="0" t="0" r="0" b="0"/>
            <wp:docPr id="4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8CFB6B" w14:textId="77777777" w:rsidR="009E0E50" w:rsidRDefault="00D24CC0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4C8CFB6C" w14:textId="77777777" w:rsidR="009E0E50" w:rsidRDefault="00D24CC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4C8CFB6D" w14:textId="77777777" w:rsidR="009E0E50" w:rsidRDefault="00D24CC0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4C8CFB6E" w14:textId="77777777" w:rsidR="009E0E50" w:rsidRDefault="009E0E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CFB6F" w14:textId="77777777" w:rsidR="009E0E50" w:rsidRPr="00A13854" w:rsidRDefault="00D24CC0" w:rsidP="00A138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color w:val="000000"/>
          <w:sz w:val="24"/>
          <w:szCs w:val="24"/>
        </w:rPr>
        <w:t>SAISTOŠIE NOTEIKUMI</w:t>
      </w:r>
    </w:p>
    <w:p w14:paraId="4C8CFB70" w14:textId="77777777" w:rsidR="009E0E50" w:rsidRPr="00A13854" w:rsidRDefault="00D24CC0" w:rsidP="00A138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4C8CFB71" w14:textId="77777777" w:rsidR="009E0E50" w:rsidRPr="00A13854" w:rsidRDefault="009E0E50" w:rsidP="00A138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90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536"/>
      </w:tblGrid>
      <w:tr w:rsidR="009E0E50" w:rsidRPr="00A13854" w14:paraId="4C8CFB74" w14:textId="77777777">
        <w:trPr>
          <w:trHeight w:val="260"/>
        </w:trPr>
        <w:tc>
          <w:tcPr>
            <w:tcW w:w="4535" w:type="dxa"/>
          </w:tcPr>
          <w:p w14:paraId="4C8CFB72" w14:textId="2EF2D19C" w:rsidR="009E0E50" w:rsidRPr="00A13854" w:rsidRDefault="00D24CC0" w:rsidP="00A1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A138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1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gada</w:t>
            </w:r>
            <w:r w:rsidRPr="00A1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__. __</w:t>
            </w:r>
          </w:p>
        </w:tc>
        <w:tc>
          <w:tcPr>
            <w:tcW w:w="4536" w:type="dxa"/>
          </w:tcPr>
          <w:p w14:paraId="4C8CFB73" w14:textId="5989150F" w:rsidR="009E0E50" w:rsidRPr="00A13854" w:rsidRDefault="00D24CC0" w:rsidP="00A1385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A13854" w:rsidRPr="00A1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</w:t>
            </w:r>
            <w:r w:rsidRPr="00A13854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A1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A138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0E50" w:rsidRPr="00A13854" w14:paraId="4C8CFB77" w14:textId="77777777">
        <w:trPr>
          <w:trHeight w:val="230"/>
        </w:trPr>
        <w:tc>
          <w:tcPr>
            <w:tcW w:w="4535" w:type="dxa"/>
          </w:tcPr>
          <w:p w14:paraId="4C8CFB75" w14:textId="77777777" w:rsidR="009E0E50" w:rsidRPr="00A13854" w:rsidRDefault="009E0E50" w:rsidP="00A13854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8CFB76" w14:textId="77777777" w:rsidR="009E0E50" w:rsidRPr="00A13854" w:rsidRDefault="00D24CC0" w:rsidP="00A1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(protokols Nr.</w:t>
            </w:r>
            <w:r w:rsidRPr="00A13854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A1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13854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A1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</w:tbl>
    <w:p w14:paraId="4C8CFB78" w14:textId="77777777" w:rsidR="009E0E50" w:rsidRPr="00A13854" w:rsidRDefault="00D24CC0" w:rsidP="00A13854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b/>
          <w:sz w:val="24"/>
          <w:szCs w:val="24"/>
        </w:rPr>
        <w:t>Par atbalstu alternatīvu pirmsskolas izglītības programmu īstenošanai Ogres novadā</w:t>
      </w:r>
    </w:p>
    <w:p w14:paraId="4C8CFB79" w14:textId="77777777" w:rsidR="009E0E50" w:rsidRPr="00A13854" w:rsidRDefault="00D24CC0" w:rsidP="00A13854">
      <w:pPr>
        <w:pStyle w:val="Apakvirsraksts"/>
        <w:keepNext w:val="0"/>
        <w:keepLines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1" w:name="_heading=h.1fob9te" w:colFirst="0" w:colLast="0"/>
      <w:bookmarkEnd w:id="1"/>
      <w:r w:rsidRPr="00A138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Izdoti saskaņā ar </w:t>
      </w:r>
    </w:p>
    <w:p w14:paraId="4C8CFB7B" w14:textId="204683EA" w:rsidR="009E0E50" w:rsidRPr="008E146E" w:rsidRDefault="00D24CC0" w:rsidP="008E146E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i/>
          <w:sz w:val="24"/>
          <w:szCs w:val="24"/>
        </w:rPr>
        <w:t xml:space="preserve">Pašvaldību likuma 44. panta otro daļu </w:t>
      </w:r>
    </w:p>
    <w:p w14:paraId="4C8CFB7C" w14:textId="77777777" w:rsidR="009E0E50" w:rsidRPr="00A13854" w:rsidRDefault="00D24CC0" w:rsidP="00A13854">
      <w:pPr>
        <w:numPr>
          <w:ilvl w:val="0"/>
          <w:numId w:val="1"/>
        </w:numPr>
        <w:spacing w:before="200" w:after="20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b/>
          <w:sz w:val="24"/>
          <w:szCs w:val="24"/>
        </w:rPr>
        <w:t>Vispārīgie jautājumi</w:t>
      </w:r>
    </w:p>
    <w:p w14:paraId="4C8CFB7D" w14:textId="77777777" w:rsidR="009E0E50" w:rsidRPr="00A13854" w:rsidRDefault="00D24CC0" w:rsidP="00A138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Saistošie noteikumi (turpmāk – noteikumi) nosaka kārtību, kādā Ogres novada pašvaldība (turpmāk – pašvaldība) sniedz atbalstu alternatīvu pirmsskolas izglītības programmu (turpmāk – programmu) īstenošanai </w:t>
      </w:r>
      <w:r w:rsidRPr="00A138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privātajām 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izglītības iestādēm</w:t>
      </w:r>
      <w:r w:rsidRPr="00A13854">
        <w:rPr>
          <w:rFonts w:ascii="Times New Roman" w:eastAsia="Times New Roman" w:hAnsi="Times New Roman" w:cs="Times New Roman"/>
          <w:sz w:val="24"/>
          <w:szCs w:val="24"/>
          <w:highlight w:val="white"/>
        </w:rPr>
        <w:t>, (turpmāk - Izglītības iestāde), kuras īsteno programmas Ogres novada administratīvajā teritorijā Ogres novadā deklarētiem izglītojamajiem no pusotra līdz septiņu gadu vecumam (turpmāk – pašvaldības atbalsts).</w:t>
      </w:r>
    </w:p>
    <w:p w14:paraId="4C8CFB7E" w14:textId="77777777" w:rsidR="009E0E50" w:rsidRPr="00A13854" w:rsidRDefault="00D24CC0" w:rsidP="00A138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>Pašvaldības atbalsta mērķis ir atbalstīt stabilu alternatīvās pirmsskolas izglītības pakalpojuma pieejamību Ogres novadā.</w:t>
      </w:r>
    </w:p>
    <w:p w14:paraId="4C8CFB7F" w14:textId="77777777" w:rsidR="009E0E50" w:rsidRPr="00A13854" w:rsidRDefault="00D24CC0" w:rsidP="00A138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b/>
          <w:sz w:val="24"/>
          <w:szCs w:val="24"/>
        </w:rPr>
        <w:t>Pašvaldības atbalsta piešķiršanas nosacījumi un apmērs</w:t>
      </w:r>
    </w:p>
    <w:p w14:paraId="4C8CFB81" w14:textId="49E2DD6E" w:rsidR="009E0E50" w:rsidRPr="00A13854" w:rsidRDefault="00D24CC0" w:rsidP="00A13854">
      <w:pPr>
        <w:numPr>
          <w:ilvl w:val="0"/>
          <w:numId w:val="2"/>
        </w:numPr>
        <w:spacing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>Izglītības iestādes pieteikum</w:t>
      </w:r>
      <w:r w:rsidR="00A138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 pašvaldības atbalstam izvērtēšanu un nepieciešamā atbalsta apmēra </w:t>
      </w:r>
      <w:r w:rsidRPr="00E050D5">
        <w:rPr>
          <w:rFonts w:ascii="Times New Roman" w:eastAsia="Times New Roman" w:hAnsi="Times New Roman" w:cs="Times New Roman"/>
          <w:sz w:val="24"/>
          <w:szCs w:val="24"/>
        </w:rPr>
        <w:t>novērtēšanu</w:t>
      </w:r>
      <w:r w:rsidR="00E05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0D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ic pašvaldības izpilddirektora izveidota komisija (turpmāk – Komisija).</w:t>
      </w:r>
    </w:p>
    <w:p w14:paraId="4C8CFB82" w14:textId="77777777" w:rsidR="009E0E50" w:rsidRPr="00A13854" w:rsidRDefault="00D24CC0" w:rsidP="00A13854">
      <w:pPr>
        <w:numPr>
          <w:ilvl w:val="0"/>
          <w:numId w:val="2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>Atbalsts var tikt</w:t>
      </w:r>
      <w:r w:rsidR="00D50E4F" w:rsidRPr="00A13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piešķirts Izglītības iestādei, kas atbilst šādiem nosacījumiem:</w:t>
      </w:r>
    </w:p>
    <w:p w14:paraId="4C8CFB83" w14:textId="77777777" w:rsidR="009E0E50" w:rsidRPr="008E146E" w:rsidRDefault="00D24CC0" w:rsidP="00A138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46E">
        <w:rPr>
          <w:rFonts w:ascii="Times New Roman" w:eastAsia="Times New Roman" w:hAnsi="Times New Roman" w:cs="Times New Roman"/>
          <w:sz w:val="24"/>
          <w:szCs w:val="24"/>
        </w:rPr>
        <w:t>atrodas pašvaldības administratīvajā teritorijā;</w:t>
      </w:r>
    </w:p>
    <w:p w14:paraId="4C8CFB84" w14:textId="77777777" w:rsidR="009E0E50" w:rsidRPr="008E146E" w:rsidRDefault="00D24CC0" w:rsidP="00A138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46E">
        <w:rPr>
          <w:rFonts w:ascii="Times New Roman" w:eastAsia="Times New Roman" w:hAnsi="Times New Roman" w:cs="Times New Roman"/>
          <w:sz w:val="24"/>
          <w:szCs w:val="24"/>
        </w:rPr>
        <w:t>īsteno alternatīvo pirmsskolas izglītības programmu;</w:t>
      </w:r>
    </w:p>
    <w:p w14:paraId="4C8CFB85" w14:textId="77777777" w:rsidR="009E0E50" w:rsidRPr="008E146E" w:rsidRDefault="00D50E4F" w:rsidP="00A138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46E">
        <w:rPr>
          <w:rFonts w:ascii="Times New Roman" w:eastAsia="Times New Roman" w:hAnsi="Times New Roman" w:cs="Times New Roman"/>
          <w:sz w:val="24"/>
          <w:szCs w:val="24"/>
        </w:rPr>
        <w:t>ī</w:t>
      </w:r>
      <w:r w:rsidR="00D24CC0" w:rsidRPr="008E146E">
        <w:rPr>
          <w:rFonts w:ascii="Times New Roman" w:eastAsia="Times New Roman" w:hAnsi="Times New Roman" w:cs="Times New Roman"/>
          <w:sz w:val="24"/>
          <w:szCs w:val="24"/>
        </w:rPr>
        <w:t>steno alternatīvo pirmsskolas izglītības programmu pašvaldības administratīvajā teritorijā vismaz 3 gadus;</w:t>
      </w:r>
    </w:p>
    <w:p w14:paraId="4C8CFB86" w14:textId="77777777" w:rsidR="009E0E50" w:rsidRPr="008E146E" w:rsidRDefault="00D24CC0" w:rsidP="00A138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46E">
        <w:rPr>
          <w:rFonts w:ascii="Times New Roman" w:eastAsia="Times New Roman" w:hAnsi="Times New Roman" w:cs="Times New Roman"/>
          <w:sz w:val="24"/>
          <w:szCs w:val="24"/>
        </w:rPr>
        <w:t>Izglītības iestādes dibinātājs ir sociālais uzņēmums;</w:t>
      </w:r>
    </w:p>
    <w:p w14:paraId="4C8CFB87" w14:textId="77777777" w:rsidR="009E0E50" w:rsidRPr="008E146E" w:rsidRDefault="00D24CC0" w:rsidP="00A138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46E">
        <w:rPr>
          <w:rFonts w:ascii="Times New Roman" w:eastAsia="Times New Roman" w:hAnsi="Times New Roman" w:cs="Times New Roman"/>
          <w:sz w:val="24"/>
          <w:szCs w:val="24"/>
        </w:rPr>
        <w:t xml:space="preserve">Valsts ieņēmumu dienesta publiskojamo datu bāzē nav ieraksts par nodokļu parādiem, kas kopsummā pārsniedz 150,00 </w:t>
      </w:r>
      <w:proofErr w:type="spellStart"/>
      <w:r w:rsidRPr="008E146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8E146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8CFB88" w14:textId="6351A867" w:rsidR="009E0E50" w:rsidRPr="008E146E" w:rsidRDefault="00420C42" w:rsidP="00420C42">
      <w:pPr>
        <w:numPr>
          <w:ilvl w:val="1"/>
          <w:numId w:val="2"/>
        </w:numPr>
        <w:tabs>
          <w:tab w:val="left" w:pos="993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4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4CC0" w:rsidRPr="008E146E">
        <w:rPr>
          <w:rFonts w:ascii="Times New Roman" w:eastAsia="Times New Roman" w:hAnsi="Times New Roman" w:cs="Times New Roman"/>
          <w:sz w:val="24"/>
          <w:szCs w:val="24"/>
        </w:rPr>
        <w:t xml:space="preserve">par programmas īstenošanu nav saņemtas pamatotas un Komisijas atzītas negatīvas atsauksmes. </w:t>
      </w:r>
    </w:p>
    <w:p w14:paraId="4C8CFB89" w14:textId="42B47FCE" w:rsidR="009E0E50" w:rsidRPr="008E146E" w:rsidRDefault="00D24CC0" w:rsidP="00A138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46E">
        <w:rPr>
          <w:rFonts w:ascii="Times New Roman" w:eastAsia="Times New Roman" w:hAnsi="Times New Roman" w:cs="Times New Roman"/>
          <w:sz w:val="24"/>
          <w:szCs w:val="24"/>
        </w:rPr>
        <w:t>Pašvaldības atbalsta apmēru</w:t>
      </w:r>
      <w:r w:rsidR="00B340AD" w:rsidRPr="008E146E">
        <w:rPr>
          <w:rFonts w:ascii="Times New Roman" w:eastAsia="Times New Roman" w:hAnsi="Times New Roman" w:cs="Times New Roman"/>
          <w:sz w:val="24"/>
          <w:szCs w:val="24"/>
        </w:rPr>
        <w:t>, pamatojoties uz</w:t>
      </w:r>
      <w:r w:rsidRPr="008E146E">
        <w:rPr>
          <w:rFonts w:ascii="Times New Roman" w:eastAsia="Times New Roman" w:hAnsi="Times New Roman" w:cs="Times New Roman"/>
          <w:sz w:val="24"/>
          <w:szCs w:val="24"/>
        </w:rPr>
        <w:t xml:space="preserve"> Komisija</w:t>
      </w:r>
      <w:r w:rsidR="00B340AD" w:rsidRPr="008E146E">
        <w:rPr>
          <w:rFonts w:ascii="Times New Roman" w:eastAsia="Times New Roman" w:hAnsi="Times New Roman" w:cs="Times New Roman"/>
          <w:sz w:val="24"/>
          <w:szCs w:val="24"/>
        </w:rPr>
        <w:t>s ieteikumu</w:t>
      </w:r>
      <w:r w:rsidR="00D50E4F" w:rsidRPr="008E14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0AD" w:rsidRPr="008E146E">
        <w:rPr>
          <w:rFonts w:ascii="Times New Roman" w:eastAsia="Times New Roman" w:hAnsi="Times New Roman" w:cs="Times New Roman"/>
          <w:sz w:val="24"/>
          <w:szCs w:val="24"/>
        </w:rPr>
        <w:t xml:space="preserve">nosaka </w:t>
      </w:r>
      <w:r w:rsidRPr="008E146E">
        <w:rPr>
          <w:rFonts w:ascii="Times New Roman" w:eastAsia="Times New Roman" w:hAnsi="Times New Roman" w:cs="Times New Roman"/>
          <w:sz w:val="24"/>
          <w:szCs w:val="24"/>
        </w:rPr>
        <w:t>pašvaldības dome.</w:t>
      </w:r>
    </w:p>
    <w:p w14:paraId="39738873" w14:textId="26AAB9A7" w:rsidR="008E146E" w:rsidRDefault="00D24CC0" w:rsidP="008E14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46E">
        <w:rPr>
          <w:rFonts w:ascii="Times New Roman" w:eastAsia="Times New Roman" w:hAnsi="Times New Roman" w:cs="Times New Roman"/>
          <w:sz w:val="24"/>
          <w:szCs w:val="24"/>
        </w:rPr>
        <w:t>Pašvaldības atbalst</w:t>
      </w:r>
      <w:r w:rsidR="00413D80" w:rsidRPr="008E146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E1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D80" w:rsidRPr="008E146E">
        <w:rPr>
          <w:rFonts w:ascii="Times New Roman" w:eastAsia="Times New Roman" w:hAnsi="Times New Roman" w:cs="Times New Roman"/>
          <w:sz w:val="24"/>
          <w:szCs w:val="24"/>
        </w:rPr>
        <w:t xml:space="preserve">ir tiesības saņemt </w:t>
      </w:r>
      <w:r w:rsidRPr="008E146E">
        <w:rPr>
          <w:rFonts w:ascii="Times New Roman" w:eastAsia="Times New Roman" w:hAnsi="Times New Roman" w:cs="Times New Roman"/>
          <w:sz w:val="24"/>
          <w:szCs w:val="24"/>
        </w:rPr>
        <w:t>12 mēnešus kalendārajā gadā vai īsāku termiņu, ja tāda noteikšanai ir pamatots iemesls.</w:t>
      </w:r>
    </w:p>
    <w:p w14:paraId="396E8872" w14:textId="77777777" w:rsidR="009C03DC" w:rsidRDefault="009C03DC" w:rsidP="009C03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549B0" w14:textId="77777777" w:rsidR="009C03DC" w:rsidRDefault="009C03DC" w:rsidP="009C03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8E1B2" w14:textId="77777777" w:rsidR="009C03DC" w:rsidRPr="008E146E" w:rsidRDefault="009C03DC" w:rsidP="009C03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CFB8B" w14:textId="77777777" w:rsidR="009E0E50" w:rsidRPr="00A13854" w:rsidRDefault="00D24CC0" w:rsidP="00A138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Pašvaldības atbalsta piešķiršanas kārtība</w:t>
      </w:r>
    </w:p>
    <w:p w14:paraId="4C8CFB8C" w14:textId="6FA37693" w:rsidR="009E0E50" w:rsidRPr="00A13854" w:rsidRDefault="00D24CC0" w:rsidP="00A13854">
      <w:pPr>
        <w:numPr>
          <w:ilvl w:val="0"/>
          <w:numId w:val="2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>Pašvaldības atbalsta saņemšanai Izglītības iestāde līdz kārtējā gada 1.</w:t>
      </w:r>
      <w:r w:rsidR="00ED5CA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jūlijam iesniedz pieteikumu pašvaldības atbalsta saņemšanai.</w:t>
      </w:r>
    </w:p>
    <w:p w14:paraId="4C8CFB8D" w14:textId="154A0EBD" w:rsidR="009E0E50" w:rsidRPr="00A13854" w:rsidRDefault="00D24CC0" w:rsidP="00A13854">
      <w:pPr>
        <w:numPr>
          <w:ilvl w:val="0"/>
          <w:numId w:val="2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Pieteikumus iesniedz pašvaldībai valsts pārvaldes pakalpojumu portālā www.latvija.lv, izmantojot </w:t>
      </w:r>
      <w:r w:rsidR="00ED5CA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ašvaldības oficiālo e-adresi, vai klātienē Pašvaldības administratīvajā teritorijā esošajos Valsts un pašvaldīb</w:t>
      </w:r>
      <w:r w:rsidR="00413D80" w:rsidRPr="00A1385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 vienotajos klientu apkalpošanas centros, vai </w:t>
      </w:r>
      <w:proofErr w:type="spellStart"/>
      <w:r w:rsidRPr="00A13854">
        <w:rPr>
          <w:rFonts w:ascii="Times New Roman" w:eastAsia="Times New Roman" w:hAnsi="Times New Roman" w:cs="Times New Roman"/>
          <w:sz w:val="24"/>
          <w:szCs w:val="24"/>
        </w:rPr>
        <w:t>nosūta</w:t>
      </w:r>
      <w:proofErr w:type="spellEnd"/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 pa pastu uz adresi</w:t>
      </w:r>
      <w:r w:rsidR="00ED5CA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Ogres novada pašvaldība, Brīvības iela 33, Ogre, Ogres novads, LV-5001, vai elektroniski uz Pašvaldības e-pasta adresi:</w:t>
      </w:r>
      <w:r w:rsidR="00ED5CA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ogredome@ogresnovads.lv</w:t>
      </w:r>
      <w:r w:rsidR="00ED5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atbilstoši normatīvo aktu prasībām par elektronisko dokumentu noformēšanu.</w:t>
      </w:r>
    </w:p>
    <w:p w14:paraId="4C8CFB8E" w14:textId="72F94751" w:rsidR="009E0E50" w:rsidRPr="00A13854" w:rsidRDefault="00D24CC0" w:rsidP="00A13854">
      <w:pPr>
        <w:numPr>
          <w:ilvl w:val="0"/>
          <w:numId w:val="2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>Komisija ne vēlāk kā līdz kārtējā gada 1.</w:t>
      </w:r>
      <w:r w:rsidR="00E050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augustam veic pieteikumu </w:t>
      </w:r>
      <w:proofErr w:type="spellStart"/>
      <w:r w:rsidRPr="00A13854">
        <w:rPr>
          <w:rFonts w:ascii="Times New Roman" w:eastAsia="Times New Roman" w:hAnsi="Times New Roman" w:cs="Times New Roman"/>
          <w:sz w:val="24"/>
          <w:szCs w:val="24"/>
        </w:rPr>
        <w:t>izvērtējumu</w:t>
      </w:r>
      <w:proofErr w:type="spellEnd"/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 un nepieciešamā atbalsta apmēra </w:t>
      </w:r>
      <w:r w:rsidR="00413D80" w:rsidRPr="00A13854">
        <w:rPr>
          <w:rFonts w:ascii="Times New Roman" w:eastAsia="Times New Roman" w:hAnsi="Times New Roman" w:cs="Times New Roman"/>
          <w:sz w:val="24"/>
          <w:szCs w:val="24"/>
        </w:rPr>
        <w:t>no</w:t>
      </w:r>
      <w:r w:rsidR="00E050D5">
        <w:rPr>
          <w:rFonts w:ascii="Times New Roman" w:eastAsia="Times New Roman" w:hAnsi="Times New Roman" w:cs="Times New Roman"/>
          <w:sz w:val="24"/>
          <w:szCs w:val="24"/>
        </w:rPr>
        <w:t>vērtēšanu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, nepieciešamības gadī</w:t>
      </w:r>
      <w:r w:rsidR="00413D80" w:rsidRPr="00A13854">
        <w:rPr>
          <w:rFonts w:ascii="Times New Roman" w:eastAsia="Times New Roman" w:hAnsi="Times New Roman" w:cs="Times New Roman"/>
          <w:sz w:val="24"/>
          <w:szCs w:val="24"/>
        </w:rPr>
        <w:t>jumā pieprasot iesniegt papildu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 informāciju </w:t>
      </w:r>
      <w:proofErr w:type="spellStart"/>
      <w:r w:rsidRPr="00A13854">
        <w:rPr>
          <w:rFonts w:ascii="Times New Roman" w:eastAsia="Times New Roman" w:hAnsi="Times New Roman" w:cs="Times New Roman"/>
          <w:sz w:val="24"/>
          <w:szCs w:val="24"/>
        </w:rPr>
        <w:t>izvērtējuma</w:t>
      </w:r>
      <w:proofErr w:type="spellEnd"/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 veikšanai, un iesniedz pieņemto lēmumu atbildīgajai pašvaldības domes komitejai.</w:t>
      </w:r>
    </w:p>
    <w:p w14:paraId="4C8CFB8F" w14:textId="5D009147" w:rsidR="009E0E50" w:rsidRPr="00A13854" w:rsidRDefault="00D24CC0" w:rsidP="00A13854">
      <w:pPr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Komisijas faktisko rīcību vai </w:t>
      </w:r>
      <w:r w:rsidR="00413D80" w:rsidRPr="00A13854">
        <w:rPr>
          <w:rFonts w:ascii="Times New Roman" w:eastAsia="Times New Roman" w:hAnsi="Times New Roman" w:cs="Times New Roman"/>
          <w:sz w:val="24"/>
          <w:szCs w:val="24"/>
        </w:rPr>
        <w:t>pieņemtos lēmumus var apstrīdēt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 viena mēneša laikā no lēmuma pieņemšanas</w:t>
      </w:r>
      <w:r w:rsidR="00413D80" w:rsidRPr="00A13854">
        <w:rPr>
          <w:rFonts w:ascii="Times New Roman" w:eastAsia="Times New Roman" w:hAnsi="Times New Roman" w:cs="Times New Roman"/>
          <w:sz w:val="24"/>
          <w:szCs w:val="24"/>
        </w:rPr>
        <w:t xml:space="preserve"> dienas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 iesniedzot attiecīgu iesniegumu p</w:t>
      </w:r>
      <w:bookmarkStart w:id="2" w:name="_GoBack"/>
      <w:bookmarkEnd w:id="2"/>
      <w:r w:rsidRPr="00A13854">
        <w:rPr>
          <w:rFonts w:ascii="Times New Roman" w:eastAsia="Times New Roman" w:hAnsi="Times New Roman" w:cs="Times New Roman"/>
          <w:sz w:val="24"/>
          <w:szCs w:val="24"/>
        </w:rPr>
        <w:t>ašvaldības izpilddirektoram.</w:t>
      </w:r>
    </w:p>
    <w:p w14:paraId="4C8CFB90" w14:textId="77777777" w:rsidR="009E0E50" w:rsidRPr="00A13854" w:rsidRDefault="00D24CC0" w:rsidP="009C03D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b/>
          <w:sz w:val="24"/>
          <w:szCs w:val="24"/>
        </w:rPr>
        <w:t>IV. Pārejas noteikumi</w:t>
      </w:r>
    </w:p>
    <w:p w14:paraId="4C8CFB91" w14:textId="1721C40D" w:rsidR="009E0E50" w:rsidRPr="00A13854" w:rsidRDefault="00D24CC0" w:rsidP="00ED5CA7">
      <w:pPr>
        <w:numPr>
          <w:ilvl w:val="0"/>
          <w:numId w:val="2"/>
        </w:numPr>
        <w:spacing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>Noteikumu 7.</w:t>
      </w:r>
      <w:r w:rsidR="00ED5CA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punktā minēto pieteikumu 2025.</w:t>
      </w:r>
      <w:r w:rsidR="00ED5CA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gadā Izglītības iestāde iesniedz līdz 15.</w:t>
      </w:r>
      <w:r w:rsidR="00ED5CA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>septembrim.</w:t>
      </w:r>
    </w:p>
    <w:p w14:paraId="4C8CFB92" w14:textId="77777777" w:rsidR="009E0E50" w:rsidRPr="00A13854" w:rsidRDefault="00D24CC0" w:rsidP="00ED5CA7">
      <w:pPr>
        <w:numPr>
          <w:ilvl w:val="0"/>
          <w:numId w:val="2"/>
        </w:numPr>
        <w:spacing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Noteikumu 9. punktā noteikto </w:t>
      </w:r>
      <w:proofErr w:type="spellStart"/>
      <w:r w:rsidRPr="00A13854">
        <w:rPr>
          <w:rFonts w:ascii="Times New Roman" w:eastAsia="Times New Roman" w:hAnsi="Times New Roman" w:cs="Times New Roman"/>
          <w:sz w:val="24"/>
          <w:szCs w:val="24"/>
        </w:rPr>
        <w:t>izvērtējumu</w:t>
      </w:r>
      <w:proofErr w:type="spellEnd"/>
      <w:r w:rsidRPr="00A13854">
        <w:rPr>
          <w:rFonts w:ascii="Times New Roman" w:eastAsia="Times New Roman" w:hAnsi="Times New Roman" w:cs="Times New Roman"/>
          <w:sz w:val="24"/>
          <w:szCs w:val="24"/>
        </w:rPr>
        <w:t xml:space="preserve"> 2025. gadā Komisija veic līdz 30. septembrim.</w:t>
      </w:r>
    </w:p>
    <w:p w14:paraId="4C8CFB93" w14:textId="77777777" w:rsidR="009E0E50" w:rsidRPr="00A13854" w:rsidRDefault="009E0E50" w:rsidP="00A13854">
      <w:pPr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CFB94" w14:textId="77777777" w:rsidR="009E0E50" w:rsidRPr="00A13854" w:rsidRDefault="009E0E50" w:rsidP="00A1385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CFB95" w14:textId="77777777" w:rsidR="009E0E50" w:rsidRPr="00A13854" w:rsidRDefault="009E0E50" w:rsidP="00A1385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CFB96" w14:textId="77777777" w:rsidR="009E0E50" w:rsidRDefault="00D24CC0" w:rsidP="00A138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854">
        <w:rPr>
          <w:rFonts w:ascii="Times New Roman" w:eastAsia="Times New Roman" w:hAnsi="Times New Roman" w:cs="Times New Roman"/>
          <w:sz w:val="24"/>
          <w:szCs w:val="24"/>
        </w:rPr>
        <w:t>Domes priekšsēdētājs</w:t>
      </w:r>
      <w:r w:rsidRPr="00A13854">
        <w:rPr>
          <w:rFonts w:ascii="Times New Roman" w:eastAsia="Times New Roman" w:hAnsi="Times New Roman" w:cs="Times New Roman"/>
          <w:sz w:val="24"/>
          <w:szCs w:val="24"/>
        </w:rPr>
        <w:tab/>
      </w:r>
      <w:r w:rsidRPr="00A13854">
        <w:rPr>
          <w:rFonts w:ascii="Times New Roman" w:eastAsia="Times New Roman" w:hAnsi="Times New Roman" w:cs="Times New Roman"/>
          <w:sz w:val="24"/>
          <w:szCs w:val="24"/>
        </w:rPr>
        <w:tab/>
      </w:r>
      <w:r w:rsidRPr="00A13854">
        <w:rPr>
          <w:rFonts w:ascii="Times New Roman" w:eastAsia="Times New Roman" w:hAnsi="Times New Roman" w:cs="Times New Roman"/>
          <w:sz w:val="24"/>
          <w:szCs w:val="24"/>
        </w:rPr>
        <w:tab/>
      </w:r>
      <w:r w:rsidRPr="00A13854">
        <w:rPr>
          <w:rFonts w:ascii="Times New Roman" w:eastAsia="Times New Roman" w:hAnsi="Times New Roman" w:cs="Times New Roman"/>
          <w:sz w:val="24"/>
          <w:szCs w:val="24"/>
        </w:rPr>
        <w:tab/>
      </w:r>
      <w:r w:rsidRPr="00A13854">
        <w:rPr>
          <w:rFonts w:ascii="Times New Roman" w:eastAsia="Times New Roman" w:hAnsi="Times New Roman" w:cs="Times New Roman"/>
          <w:sz w:val="24"/>
          <w:szCs w:val="24"/>
        </w:rPr>
        <w:tab/>
      </w:r>
      <w:r w:rsidRPr="00A13854">
        <w:rPr>
          <w:rFonts w:ascii="Times New Roman" w:eastAsia="Times New Roman" w:hAnsi="Times New Roman" w:cs="Times New Roman"/>
          <w:sz w:val="24"/>
          <w:szCs w:val="24"/>
        </w:rPr>
        <w:tab/>
      </w:r>
      <w:r w:rsidRPr="00A13854">
        <w:rPr>
          <w:rFonts w:ascii="Times New Roman" w:eastAsia="Times New Roman" w:hAnsi="Times New Roman" w:cs="Times New Roman"/>
          <w:sz w:val="24"/>
          <w:szCs w:val="24"/>
        </w:rPr>
        <w:tab/>
      </w:r>
      <w:r w:rsidRPr="00A138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Helmanis</w:t>
      </w:r>
      <w:proofErr w:type="spellEnd"/>
    </w:p>
    <w:sectPr w:rsidR="009E0E50" w:rsidSect="009C0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1134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CFB9B" w14:textId="77777777" w:rsidR="0021716D" w:rsidRDefault="00D24CC0">
      <w:pPr>
        <w:spacing w:line="240" w:lineRule="auto"/>
      </w:pPr>
      <w:r>
        <w:separator/>
      </w:r>
    </w:p>
  </w:endnote>
  <w:endnote w:type="continuationSeparator" w:id="0">
    <w:p w14:paraId="4C8CFB9C" w14:textId="77777777" w:rsidR="0021716D" w:rsidRDefault="00D24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30CC5" w14:textId="77777777" w:rsidR="00420C42" w:rsidRDefault="00420C42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5368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CE7227E" w14:textId="6C8621BB" w:rsidR="00420C42" w:rsidRPr="00420C42" w:rsidRDefault="00420C42">
        <w:pPr>
          <w:pStyle w:val="Kjene"/>
          <w:jc w:val="center"/>
          <w:rPr>
            <w:rFonts w:ascii="Times New Roman" w:hAnsi="Times New Roman" w:cs="Times New Roman"/>
          </w:rPr>
        </w:pPr>
        <w:r w:rsidRPr="00420C42">
          <w:rPr>
            <w:rFonts w:ascii="Times New Roman" w:hAnsi="Times New Roman" w:cs="Times New Roman"/>
          </w:rPr>
          <w:fldChar w:fldCharType="begin"/>
        </w:r>
        <w:r w:rsidRPr="00420C42">
          <w:rPr>
            <w:rFonts w:ascii="Times New Roman" w:hAnsi="Times New Roman" w:cs="Times New Roman"/>
          </w:rPr>
          <w:instrText>PAGE   \* MERGEFORMAT</w:instrText>
        </w:r>
        <w:r w:rsidRPr="00420C42">
          <w:rPr>
            <w:rFonts w:ascii="Times New Roman" w:hAnsi="Times New Roman" w:cs="Times New Roman"/>
          </w:rPr>
          <w:fldChar w:fldCharType="separate"/>
        </w:r>
        <w:r w:rsidR="009C03DC">
          <w:rPr>
            <w:rFonts w:ascii="Times New Roman" w:hAnsi="Times New Roman" w:cs="Times New Roman"/>
            <w:noProof/>
          </w:rPr>
          <w:t>2</w:t>
        </w:r>
        <w:r w:rsidRPr="00420C42">
          <w:rPr>
            <w:rFonts w:ascii="Times New Roman" w:hAnsi="Times New Roman" w:cs="Times New Roman"/>
          </w:rPr>
          <w:fldChar w:fldCharType="end"/>
        </w:r>
      </w:p>
    </w:sdtContent>
  </w:sdt>
  <w:p w14:paraId="4C8CFB9E" w14:textId="77777777" w:rsidR="009E0E50" w:rsidRDefault="009E0E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E5D5E" w14:textId="77777777" w:rsidR="00420C42" w:rsidRDefault="00420C4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CFB99" w14:textId="77777777" w:rsidR="0021716D" w:rsidRDefault="00D24CC0">
      <w:pPr>
        <w:spacing w:line="240" w:lineRule="auto"/>
      </w:pPr>
      <w:r>
        <w:separator/>
      </w:r>
    </w:p>
  </w:footnote>
  <w:footnote w:type="continuationSeparator" w:id="0">
    <w:p w14:paraId="4C8CFB9A" w14:textId="77777777" w:rsidR="0021716D" w:rsidRDefault="00D24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78484" w14:textId="77777777" w:rsidR="00420C42" w:rsidRDefault="00420C4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D0E4" w14:textId="23D74FA4" w:rsidR="00420C42" w:rsidRDefault="00420C42">
    <w:pPr>
      <w:pStyle w:val="Galvene"/>
      <w:jc w:val="center"/>
    </w:pPr>
  </w:p>
  <w:p w14:paraId="2C99023A" w14:textId="77777777" w:rsidR="00420C42" w:rsidRDefault="00420C42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DAF8A" w14:textId="77777777" w:rsidR="00420C42" w:rsidRDefault="00420C4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77A7A"/>
    <w:multiLevelType w:val="multilevel"/>
    <w:tmpl w:val="CE4E26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E97883"/>
    <w:multiLevelType w:val="multilevel"/>
    <w:tmpl w:val="2A067A2E"/>
    <w:lvl w:ilvl="0">
      <w:start w:val="1"/>
      <w:numFmt w:val="decimal"/>
      <w:lvlText w:val="%1."/>
      <w:lvlJc w:val="right"/>
      <w:pPr>
        <w:ind w:left="1080" w:hanging="360"/>
      </w:pPr>
      <w:rPr>
        <w:shd w:val="clear" w:color="auto" w:fill="auto"/>
        <w:vertAlign w:val="baseline"/>
      </w:rPr>
    </w:lvl>
    <w:lvl w:ilvl="1">
      <w:start w:val="1"/>
      <w:numFmt w:val="decimal"/>
      <w:lvlText w:val="%1.%2."/>
      <w:lvlJc w:val="right"/>
      <w:pPr>
        <w:ind w:left="1512" w:hanging="432"/>
      </w:pPr>
      <w:rPr>
        <w:vertAlign w:val="baseline"/>
      </w:rPr>
    </w:lvl>
    <w:lvl w:ilvl="2">
      <w:start w:val="1"/>
      <w:numFmt w:val="decimal"/>
      <w:lvlText w:val="%1.%2.%3."/>
      <w:lvlJc w:val="right"/>
      <w:pPr>
        <w:ind w:left="1944" w:hanging="504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448" w:hanging="648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952" w:hanging="792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3456" w:hanging="935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960" w:hanging="108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446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5040" w:hanging="144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50"/>
    <w:rsid w:val="00040875"/>
    <w:rsid w:val="0021716D"/>
    <w:rsid w:val="00413D80"/>
    <w:rsid w:val="00420C42"/>
    <w:rsid w:val="006721C2"/>
    <w:rsid w:val="008E146E"/>
    <w:rsid w:val="009C03DC"/>
    <w:rsid w:val="009E0E50"/>
    <w:rsid w:val="00A13854"/>
    <w:rsid w:val="00B340AD"/>
    <w:rsid w:val="00C11EEB"/>
    <w:rsid w:val="00C50C5B"/>
    <w:rsid w:val="00D24CC0"/>
    <w:rsid w:val="00D50E4F"/>
    <w:rsid w:val="00E050D5"/>
    <w:rsid w:val="00E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FB69"/>
  <w15:docId w15:val="{C2A6265D-698D-498E-970B-7E99E0F5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386B5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F4771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F4771"/>
  </w:style>
  <w:style w:type="paragraph" w:styleId="Kjene">
    <w:name w:val="footer"/>
    <w:basedOn w:val="Parasts"/>
    <w:link w:val="KjeneRakstz"/>
    <w:uiPriority w:val="99"/>
    <w:unhideWhenUsed/>
    <w:rsid w:val="002F4771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4771"/>
  </w:style>
  <w:style w:type="paragraph" w:styleId="Balonteksts">
    <w:name w:val="Balloon Text"/>
    <w:basedOn w:val="Parasts"/>
    <w:link w:val="BalontekstsRakstz"/>
    <w:uiPriority w:val="99"/>
    <w:semiHidden/>
    <w:unhideWhenUsed/>
    <w:rsid w:val="002F47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4771"/>
    <w:rPr>
      <w:rFonts w:ascii="Segoe UI" w:hAnsi="Segoe UI" w:cs="Segoe UI"/>
      <w:sz w:val="18"/>
      <w:szCs w:val="18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saite">
    <w:name w:val="Hyperlink"/>
    <w:basedOn w:val="Noklusjumarindkopasfonts"/>
    <w:uiPriority w:val="99"/>
    <w:unhideWhenUsed/>
    <w:rsid w:val="00ED5CA7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ED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Kx9FHIlxev6z4tPISAdgzGGQdQ==">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Švēde</dc:creator>
  <cp:lastModifiedBy>Santa Hermane</cp:lastModifiedBy>
  <cp:revision>10</cp:revision>
  <dcterms:created xsi:type="dcterms:W3CDTF">2025-07-10T13:41:00Z</dcterms:created>
  <dcterms:modified xsi:type="dcterms:W3CDTF">2025-07-24T10:23:00Z</dcterms:modified>
</cp:coreProperties>
</file>