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1C392" w14:textId="568069F7" w:rsidR="006432A9" w:rsidRPr="006432A9" w:rsidRDefault="006432A9" w:rsidP="006432A9">
      <w:pPr>
        <w:spacing w:after="0" w:line="240" w:lineRule="auto"/>
        <w:jc w:val="right"/>
        <w:rPr>
          <w:rFonts w:ascii="Times New Roman" w:hAnsi="Times New Roman" w:cs="Times New Roman"/>
          <w:iCs/>
          <w:color w:val="000000"/>
        </w:rPr>
      </w:pPr>
      <w:r>
        <w:rPr>
          <w:rFonts w:ascii="Times New Roman" w:hAnsi="Times New Roman" w:cs="Times New Roman"/>
          <w:iCs/>
          <w:color w:val="000000"/>
        </w:rPr>
        <w:t>P</w:t>
      </w:r>
      <w:r w:rsidR="00055852">
        <w:rPr>
          <w:rFonts w:ascii="Times New Roman" w:hAnsi="Times New Roman" w:cs="Times New Roman"/>
          <w:iCs/>
          <w:color w:val="000000"/>
        </w:rPr>
        <w:t>rojekts</w:t>
      </w:r>
    </w:p>
    <w:p w14:paraId="07069088" w14:textId="77777777" w:rsidR="006E34BB" w:rsidRDefault="006E34BB" w:rsidP="001C42F0">
      <w:pPr>
        <w:spacing w:after="0" w:line="240" w:lineRule="auto"/>
        <w:jc w:val="center"/>
        <w:rPr>
          <w:rFonts w:ascii="Times New Roman" w:hAnsi="Times New Roman" w:cs="Times New Roman"/>
          <w:b/>
          <w:bCs/>
          <w:iCs/>
          <w:color w:val="000000"/>
        </w:rPr>
      </w:pPr>
    </w:p>
    <w:p w14:paraId="45CC3840" w14:textId="37C0A2C9" w:rsidR="007A2DAA" w:rsidRDefault="007A2DAA" w:rsidP="001C42F0">
      <w:pPr>
        <w:spacing w:after="0" w:line="240" w:lineRule="auto"/>
        <w:jc w:val="center"/>
        <w:rPr>
          <w:rFonts w:ascii="Times New Roman" w:hAnsi="Times New Roman" w:cs="Times New Roman"/>
          <w:b/>
          <w:bCs/>
          <w:iCs/>
          <w:color w:val="000000"/>
        </w:rPr>
      </w:pPr>
      <w:r w:rsidRPr="001C42F0">
        <w:rPr>
          <w:rFonts w:ascii="Times New Roman" w:hAnsi="Times New Roman" w:cs="Times New Roman"/>
          <w:b/>
          <w:bCs/>
          <w:iCs/>
          <w:color w:val="000000"/>
        </w:rPr>
        <w:t>Ogres novada pašvaldības saistošo noteikumu “</w:t>
      </w:r>
      <w:r w:rsidRPr="001C42F0">
        <w:rPr>
          <w:rFonts w:ascii="Times New Roman" w:hAnsi="Times New Roman" w:cs="Times New Roman"/>
          <w:b/>
          <w:bCs/>
        </w:rPr>
        <w:t>Sabiedrisko ūdenssaimniecības pakalpojumu sniegšanas un lietošanas kārtība Ogres novadā</w:t>
      </w:r>
      <w:r w:rsidRPr="001C42F0">
        <w:rPr>
          <w:rFonts w:ascii="Times New Roman" w:hAnsi="Times New Roman" w:cs="Times New Roman"/>
          <w:b/>
          <w:bCs/>
          <w:iCs/>
          <w:color w:val="000000"/>
        </w:rPr>
        <w:t>”</w:t>
      </w:r>
    </w:p>
    <w:p w14:paraId="52798981" w14:textId="4420EE75" w:rsidR="001C42F0" w:rsidRDefault="006E34BB" w:rsidP="001C42F0">
      <w:pPr>
        <w:spacing w:after="0" w:line="240" w:lineRule="auto"/>
        <w:jc w:val="center"/>
        <w:rPr>
          <w:rFonts w:ascii="Times New Roman" w:hAnsi="Times New Roman" w:cs="Times New Roman"/>
          <w:b/>
          <w:bCs/>
          <w:iCs/>
          <w:color w:val="000000"/>
        </w:rPr>
      </w:pPr>
      <w:r>
        <w:rPr>
          <w:rFonts w:ascii="Times New Roman" w:hAnsi="Times New Roman" w:cs="Times New Roman"/>
          <w:b/>
          <w:bCs/>
          <w:iCs/>
          <w:color w:val="000000"/>
        </w:rPr>
        <w:t>p</w:t>
      </w:r>
      <w:r w:rsidR="001C42F0">
        <w:rPr>
          <w:rFonts w:ascii="Times New Roman" w:hAnsi="Times New Roman" w:cs="Times New Roman"/>
          <w:b/>
          <w:bCs/>
          <w:iCs/>
          <w:color w:val="000000"/>
        </w:rPr>
        <w:t>askaidrojuma raksts</w:t>
      </w:r>
    </w:p>
    <w:p w14:paraId="56940166" w14:textId="77777777" w:rsidR="006E34BB" w:rsidRPr="001C42F0" w:rsidRDefault="006E34BB" w:rsidP="001C42F0">
      <w:pPr>
        <w:spacing w:after="0" w:line="240" w:lineRule="auto"/>
        <w:jc w:val="center"/>
        <w:rPr>
          <w:rFonts w:ascii="Times New Roman" w:hAnsi="Times New Roman" w:cs="Times New Roman"/>
          <w:b/>
          <w:bC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797"/>
        <w:gridCol w:w="274"/>
      </w:tblGrid>
      <w:tr w:rsidR="009936B6" w:rsidRPr="001C42F0" w14:paraId="3AAFF1C5" w14:textId="77777777" w:rsidTr="007A2DAA">
        <w:trPr>
          <w:tblCellSpacing w:w="0" w:type="dxa"/>
        </w:trPr>
        <w:tc>
          <w:tcPr>
            <w:tcW w:w="7958" w:type="dxa"/>
            <w:shd w:val="clear" w:color="auto" w:fill="FFFFFF"/>
            <w:hideMark/>
          </w:tcPr>
          <w:tbl>
            <w:tblPr>
              <w:tblW w:w="8781"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45"/>
              <w:gridCol w:w="6236"/>
            </w:tblGrid>
            <w:tr w:rsidR="009936B6" w:rsidRPr="001C42F0" w14:paraId="0347528E"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63FEC973" w14:textId="3E68D3D9" w:rsidR="009936B6" w:rsidRPr="001C42F0" w:rsidRDefault="009936B6" w:rsidP="009936B6">
                  <w:pPr>
                    <w:spacing w:line="240" w:lineRule="auto"/>
                    <w:rPr>
                      <w:rFonts w:ascii="Times New Roman" w:hAnsi="Times New Roman" w:cs="Times New Roman"/>
                    </w:rPr>
                  </w:pPr>
                  <w:r w:rsidRPr="001C42F0">
                    <w:rPr>
                      <w:rFonts w:ascii="Times New Roman" w:hAnsi="Times New Roman" w:cs="Times New Roman"/>
                      <w:b/>
                      <w:bCs/>
                    </w:rPr>
                    <w:br/>
                  </w:r>
                  <w:r w:rsidRPr="001C42F0">
                    <w:rPr>
                      <w:rFonts w:ascii="Times New Roman" w:hAnsi="Times New Roman" w:cs="Times New Roman"/>
                    </w:rPr>
                    <w:t>Paskaidrojuma raksta sadaļas</w:t>
                  </w:r>
                </w:p>
              </w:tc>
              <w:tc>
                <w:tcPr>
                  <w:tcW w:w="3551" w:type="pct"/>
                  <w:tcBorders>
                    <w:top w:val="outset" w:sz="6" w:space="0" w:color="414142"/>
                    <w:left w:val="outset" w:sz="6" w:space="0" w:color="414142"/>
                    <w:bottom w:val="outset" w:sz="6" w:space="0" w:color="414142"/>
                    <w:right w:val="outset" w:sz="6" w:space="0" w:color="414142"/>
                  </w:tcBorders>
                  <w:hideMark/>
                </w:tcPr>
                <w:p w14:paraId="40832C4D" w14:textId="77777777" w:rsidR="009936B6" w:rsidRPr="001C42F0" w:rsidRDefault="009936B6" w:rsidP="009936B6">
                  <w:pPr>
                    <w:spacing w:line="240" w:lineRule="auto"/>
                    <w:rPr>
                      <w:rFonts w:ascii="Times New Roman" w:hAnsi="Times New Roman" w:cs="Times New Roman"/>
                    </w:rPr>
                  </w:pPr>
                  <w:r w:rsidRPr="001C42F0">
                    <w:rPr>
                      <w:rFonts w:ascii="Times New Roman" w:hAnsi="Times New Roman" w:cs="Times New Roman"/>
                    </w:rPr>
                    <w:t>Norādāmā informācija</w:t>
                  </w:r>
                </w:p>
              </w:tc>
            </w:tr>
            <w:tr w:rsidR="009936B6" w:rsidRPr="001C42F0" w14:paraId="38A0DB07"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6236B720"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1. Mērķis un nepieciešamības pamatojums</w:t>
                  </w:r>
                </w:p>
              </w:tc>
              <w:tc>
                <w:tcPr>
                  <w:tcW w:w="3551" w:type="pct"/>
                  <w:tcBorders>
                    <w:top w:val="outset" w:sz="6" w:space="0" w:color="414142"/>
                    <w:left w:val="outset" w:sz="6" w:space="0" w:color="414142"/>
                    <w:bottom w:val="outset" w:sz="6" w:space="0" w:color="414142"/>
                    <w:right w:val="outset" w:sz="6" w:space="0" w:color="414142"/>
                  </w:tcBorders>
                  <w:hideMark/>
                </w:tcPr>
                <w:p w14:paraId="681C208A" w14:textId="27E64BFB"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2023.</w:t>
                  </w:r>
                  <w:r w:rsidR="009A1EF1">
                    <w:rPr>
                      <w:rFonts w:ascii="Times New Roman" w:hAnsi="Times New Roman" w:cs="Times New Roman"/>
                    </w:rPr>
                    <w:t> </w:t>
                  </w:r>
                  <w:r w:rsidRPr="001C42F0">
                    <w:rPr>
                      <w:rFonts w:ascii="Times New Roman" w:hAnsi="Times New Roman" w:cs="Times New Roman"/>
                    </w:rPr>
                    <w:t>gada 1.</w:t>
                  </w:r>
                  <w:r w:rsidR="009A1EF1">
                    <w:rPr>
                      <w:rFonts w:ascii="Times New Roman" w:hAnsi="Times New Roman" w:cs="Times New Roman"/>
                    </w:rPr>
                    <w:t> </w:t>
                  </w:r>
                  <w:r w:rsidRPr="001C42F0">
                    <w:rPr>
                      <w:rFonts w:ascii="Times New Roman" w:hAnsi="Times New Roman" w:cs="Times New Roman"/>
                    </w:rPr>
                    <w:t>janvārī stājās spēkā </w:t>
                  </w:r>
                  <w:hyperlink r:id="rId4" w:tgtFrame="_blank" w:history="1">
                    <w:r w:rsidRPr="001C42F0">
                      <w:rPr>
                        <w:rStyle w:val="Hipersaite"/>
                        <w:rFonts w:ascii="Times New Roman" w:hAnsi="Times New Roman" w:cs="Times New Roman"/>
                      </w:rPr>
                      <w:t>Pašvaldību likums</w:t>
                    </w:r>
                  </w:hyperlink>
                  <w:r w:rsidRPr="001C42F0">
                    <w:rPr>
                      <w:rFonts w:ascii="Times New Roman" w:hAnsi="Times New Roman" w:cs="Times New Roman"/>
                    </w:rPr>
                    <w:t>,</w:t>
                  </w:r>
                  <w:r w:rsidR="004C0D78">
                    <w:rPr>
                      <w:rFonts w:ascii="Times New Roman" w:hAnsi="Times New Roman" w:cs="Times New Roman"/>
                    </w:rPr>
                    <w:t xml:space="preserve"> atbilstoši</w:t>
                  </w:r>
                  <w:r w:rsidRPr="001C42F0">
                    <w:rPr>
                      <w:rFonts w:ascii="Times New Roman" w:hAnsi="Times New Roman" w:cs="Times New Roman"/>
                    </w:rPr>
                    <w:t> pārejas noteikumu 6.</w:t>
                  </w:r>
                  <w:r w:rsidR="009A1EF1">
                    <w:rPr>
                      <w:rFonts w:ascii="Times New Roman" w:hAnsi="Times New Roman" w:cs="Times New Roman"/>
                    </w:rPr>
                    <w:t> </w:t>
                  </w:r>
                  <w:r w:rsidRPr="001C42F0">
                    <w:rPr>
                      <w:rFonts w:ascii="Times New Roman" w:hAnsi="Times New Roman" w:cs="Times New Roman"/>
                    </w:rPr>
                    <w:t>punktam, kas paredz, ka pašvaldības domei jāizvērtē uz likuma "</w:t>
                  </w:r>
                  <w:hyperlink r:id="rId5" w:tgtFrame="_blank" w:history="1">
                    <w:r w:rsidRPr="001C42F0">
                      <w:rPr>
                        <w:rStyle w:val="Hipersaite"/>
                        <w:rFonts w:ascii="Times New Roman" w:hAnsi="Times New Roman" w:cs="Times New Roman"/>
                      </w:rPr>
                      <w:t>Par pašvaldībām</w:t>
                    </w:r>
                  </w:hyperlink>
                  <w:r w:rsidRPr="001C42F0">
                    <w:rPr>
                      <w:rFonts w:ascii="Times New Roman" w:hAnsi="Times New Roman" w:cs="Times New Roman"/>
                    </w:rPr>
                    <w:t>" normu pamata izdoto saistošo noteikumu atbilstība jaunajam likumam un jāizdod jauni saistošie noteikumi atbilstoši šajā likumā ietvertajam pilnvarojumam, ir izstrādāt</w:t>
                  </w:r>
                  <w:r w:rsidR="009A1EF1">
                    <w:rPr>
                      <w:rFonts w:ascii="Times New Roman" w:hAnsi="Times New Roman" w:cs="Times New Roman"/>
                    </w:rPr>
                    <w:t>s</w:t>
                  </w:r>
                  <w:r w:rsidR="00760E83">
                    <w:rPr>
                      <w:rFonts w:ascii="Times New Roman" w:hAnsi="Times New Roman" w:cs="Times New Roman"/>
                    </w:rPr>
                    <w:t xml:space="preserve"> </w:t>
                  </w:r>
                  <w:r w:rsidR="009A1EF1">
                    <w:rPr>
                      <w:rFonts w:ascii="Times New Roman" w:hAnsi="Times New Roman" w:cs="Times New Roman"/>
                    </w:rPr>
                    <w:t>saistošo noteikumu “</w:t>
                  </w:r>
                  <w:r w:rsidR="00E16016" w:rsidRPr="001C42F0">
                    <w:rPr>
                      <w:rFonts w:ascii="Times New Roman" w:hAnsi="Times New Roman" w:cs="Times New Roman"/>
                      <w:b/>
                      <w:bCs/>
                    </w:rPr>
                    <w:t>Sabiedrisko ūdenssaimniecības pakalpojumu sniegšanas un lietošanas kārtība Ogres novadā</w:t>
                  </w:r>
                  <w:r w:rsidR="009A1EF1">
                    <w:rPr>
                      <w:rFonts w:ascii="Times New Roman" w:hAnsi="Times New Roman" w:cs="Times New Roman"/>
                      <w:b/>
                      <w:bCs/>
                    </w:rPr>
                    <w:t>”</w:t>
                  </w:r>
                  <w:r w:rsidR="00760E83">
                    <w:rPr>
                      <w:rFonts w:ascii="Times New Roman" w:hAnsi="Times New Roman" w:cs="Times New Roman"/>
                      <w:b/>
                      <w:bCs/>
                    </w:rPr>
                    <w:t xml:space="preserve"> </w:t>
                  </w:r>
                  <w:r w:rsidR="00760E83" w:rsidRPr="00760E83">
                    <w:rPr>
                      <w:rFonts w:ascii="Times New Roman" w:hAnsi="Times New Roman" w:cs="Times New Roman"/>
                    </w:rPr>
                    <w:t>projekts</w:t>
                  </w:r>
                  <w:r w:rsidR="009A1EF1">
                    <w:rPr>
                      <w:rFonts w:ascii="Times New Roman" w:hAnsi="Times New Roman" w:cs="Times New Roman"/>
                    </w:rPr>
                    <w:t xml:space="preserve"> (turpmāk – Saistošie noteikumi).</w:t>
                  </w:r>
                  <w:bookmarkStart w:id="0" w:name="_GoBack"/>
                  <w:bookmarkEnd w:id="0"/>
                </w:p>
                <w:p w14:paraId="5563C77E"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Saistošie noteikumi izstrādāti ar mērķi nodrošināt to atbilstību augstāka juridiskā spēka normatīvajiem aktiem, veicot nepieciešamo aktualizāciju, tajā skaitā, atsevišķu prasību un nosacījumu precizēšanu.</w:t>
                  </w:r>
                </w:p>
                <w:p w14:paraId="6A67F06F"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Saistošajos noteikumos noteiktajām prasībām ir leģitīms pamats – vides aizsardzības intereses.</w:t>
                  </w:r>
                </w:p>
                <w:p w14:paraId="307FC02C" w14:textId="1CA900E3"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Par</w:t>
                  </w:r>
                  <w:r w:rsidR="009A1EF1">
                    <w:rPr>
                      <w:rFonts w:ascii="Times New Roman" w:hAnsi="Times New Roman" w:cs="Times New Roman"/>
                    </w:rPr>
                    <w:t xml:space="preserve"> Saistošo noteikumu</w:t>
                  </w:r>
                  <w:r w:rsidRPr="001C42F0">
                    <w:rPr>
                      <w:rFonts w:ascii="Times New Roman" w:hAnsi="Times New Roman" w:cs="Times New Roman"/>
                    </w:rPr>
                    <w:t xml:space="preserve"> neievērošanu atbilstoši </w:t>
                  </w:r>
                  <w:hyperlink r:id="rId6" w:tgtFrame="_blank" w:history="1">
                    <w:r w:rsidRPr="001C42F0">
                      <w:rPr>
                        <w:rStyle w:val="Hipersaite"/>
                        <w:rFonts w:ascii="Times New Roman" w:hAnsi="Times New Roman" w:cs="Times New Roman"/>
                      </w:rPr>
                      <w:t>Pašvaldību likuma</w:t>
                    </w:r>
                  </w:hyperlink>
                  <w:r w:rsidRPr="001C42F0">
                    <w:rPr>
                      <w:rFonts w:ascii="Times New Roman" w:hAnsi="Times New Roman" w:cs="Times New Roman"/>
                    </w:rPr>
                    <w:t> </w:t>
                  </w:r>
                  <w:hyperlink r:id="rId7" w:anchor="p45" w:tgtFrame="_blank" w:history="1">
                    <w:r w:rsidRPr="001C42F0">
                      <w:rPr>
                        <w:rStyle w:val="Hipersaite"/>
                        <w:rFonts w:ascii="Times New Roman" w:hAnsi="Times New Roman" w:cs="Times New Roman"/>
                      </w:rPr>
                      <w:t>45.</w:t>
                    </w:r>
                    <w:r w:rsidR="00E16016">
                      <w:rPr>
                        <w:rStyle w:val="Hipersaite"/>
                        <w:rFonts w:ascii="Times New Roman" w:hAnsi="Times New Roman" w:cs="Times New Roman"/>
                      </w:rPr>
                      <w:t> </w:t>
                    </w:r>
                    <w:r w:rsidRPr="001C42F0">
                      <w:rPr>
                        <w:rStyle w:val="Hipersaite"/>
                        <w:rFonts w:ascii="Times New Roman" w:hAnsi="Times New Roman" w:cs="Times New Roman"/>
                      </w:rPr>
                      <w:t>panta</w:t>
                    </w:r>
                  </w:hyperlink>
                  <w:r w:rsidRPr="001C42F0">
                    <w:rPr>
                      <w:rFonts w:ascii="Times New Roman" w:hAnsi="Times New Roman" w:cs="Times New Roman"/>
                    </w:rPr>
                    <w:t xml:space="preserve"> otrās daļas 1. punkta pilnvarojumam, paredzēta administratīvā atbildība – brīdinājums vai naudas sods. Piemērojamā soda apmērs tiks diferencēts atkarībā no pārkāpuma un nodarītā kaitējuma smaguma, ko izvērtēs </w:t>
                  </w:r>
                  <w:r w:rsidR="009A1EF1">
                    <w:rPr>
                      <w:rFonts w:ascii="Times New Roman" w:hAnsi="Times New Roman" w:cs="Times New Roman"/>
                    </w:rPr>
                    <w:t>Ogres novada P</w:t>
                  </w:r>
                  <w:r w:rsidRPr="001C42F0">
                    <w:rPr>
                      <w:rFonts w:ascii="Times New Roman" w:hAnsi="Times New Roman" w:cs="Times New Roman"/>
                    </w:rPr>
                    <w:t xml:space="preserve">ašvaldības policijas amatpersonas vai </w:t>
                  </w:r>
                  <w:r w:rsidR="009A1EF1">
                    <w:rPr>
                      <w:rFonts w:ascii="Times New Roman" w:hAnsi="Times New Roman" w:cs="Times New Roman"/>
                    </w:rPr>
                    <w:t>Ogres novada p</w:t>
                  </w:r>
                  <w:r w:rsidRPr="001C42F0">
                    <w:rPr>
                      <w:rFonts w:ascii="Times New Roman" w:hAnsi="Times New Roman" w:cs="Times New Roman"/>
                    </w:rPr>
                    <w:t>ašvaldības</w:t>
                  </w:r>
                  <w:r w:rsidR="009A1EF1">
                    <w:rPr>
                      <w:rFonts w:ascii="Times New Roman" w:hAnsi="Times New Roman" w:cs="Times New Roman"/>
                    </w:rPr>
                    <w:t xml:space="preserve"> </w:t>
                  </w:r>
                  <w:r w:rsidRPr="001C42F0">
                    <w:rPr>
                      <w:rFonts w:ascii="Times New Roman" w:hAnsi="Times New Roman" w:cs="Times New Roman"/>
                    </w:rPr>
                    <w:t>Administratīvā komisija.</w:t>
                  </w:r>
                </w:p>
                <w:p w14:paraId="2FFC1667"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Administratīvais sods paredzēts ar mērķi – atturēt personas no pārkāpumu izdarīšanas, aizstāvēt pārējo iedzīvotāju tiesības dzīvot drošā vidē.</w:t>
                  </w:r>
                </w:p>
                <w:p w14:paraId="74F42CA8"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Brīdinājumu piemēros gadījumos, kad konstatē, ka soda mērķi iespējams sasniegt ar pie administratīvās atbildības saucamās personas mazāk ierobežojošiem līdzekļiem nekā naudas soda piemērošana. Brīdinājums ir oficiāla reakcija uz izdarīto likumpārkāpumu, kurai ir šāda nozīme: 1) personas likumpārkāpums ir pamanīts; 2) personas rīcība konkrētajā situācijā ir nosodīta.</w:t>
                  </w:r>
                </w:p>
                <w:p w14:paraId="56620E8F" w14:textId="3C548D41"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 xml:space="preserve">Naudas sodam ir jāmotivē pie administratīvās atbildības saucamo personu atturēties no atkārtota pārkāpuma izdarīšanas un jāattur citas personas no pārkāpuma izdarīšanas. Vienlaikus naudas sodam ir jābūt efektīvam un samērīgam ar ieguvumu (labumu), kādu pie administratīvās atbildības saucamā persona </w:t>
                  </w:r>
                  <w:r w:rsidRPr="001C42F0">
                    <w:rPr>
                      <w:rFonts w:ascii="Times New Roman" w:hAnsi="Times New Roman" w:cs="Times New Roman"/>
                    </w:rPr>
                    <w:lastRenderedPageBreak/>
                    <w:t xml:space="preserve">guva vai varēja gūt, pārkāpjot </w:t>
                  </w:r>
                  <w:r w:rsidR="009A1EF1">
                    <w:rPr>
                      <w:rFonts w:ascii="Times New Roman" w:hAnsi="Times New Roman" w:cs="Times New Roman"/>
                    </w:rPr>
                    <w:t>S</w:t>
                  </w:r>
                  <w:r w:rsidRPr="001C42F0">
                    <w:rPr>
                      <w:rFonts w:ascii="Times New Roman" w:hAnsi="Times New Roman" w:cs="Times New Roman"/>
                    </w:rPr>
                    <w:t>aistošajos noteikumos iekļautās prasības.</w:t>
                  </w:r>
                </w:p>
                <w:p w14:paraId="3733D7C7" w14:textId="251DCB1E" w:rsidR="009936B6" w:rsidRPr="001C42F0" w:rsidRDefault="009A1EF1" w:rsidP="006432A9">
                  <w:pPr>
                    <w:spacing w:line="240" w:lineRule="auto"/>
                    <w:jc w:val="both"/>
                    <w:rPr>
                      <w:rFonts w:ascii="Times New Roman" w:hAnsi="Times New Roman" w:cs="Times New Roman"/>
                    </w:rPr>
                  </w:pPr>
                  <w:r>
                    <w:rPr>
                      <w:rFonts w:ascii="Times New Roman" w:hAnsi="Times New Roman" w:cs="Times New Roman"/>
                    </w:rPr>
                    <w:t>Saistošajos n</w:t>
                  </w:r>
                  <w:r w:rsidR="009936B6" w:rsidRPr="001C42F0">
                    <w:rPr>
                      <w:rFonts w:ascii="Times New Roman" w:hAnsi="Times New Roman" w:cs="Times New Roman"/>
                    </w:rPr>
                    <w:t>oteikumos ir ietverta administratīvā atbildība par tādiem pārkāpumiem, kas nav noteikti nozaru likumdošanā.</w:t>
                  </w:r>
                </w:p>
                <w:p w14:paraId="07B7FE3B" w14:textId="3C45A1B2"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Sabiedrības ieguvums ir lielāks nekā personām ar šo normu noteiktais viņu tiesībām un likumiskajām interesēm nodarītais zaudējums.</w:t>
                  </w:r>
                </w:p>
              </w:tc>
            </w:tr>
            <w:tr w:rsidR="009936B6" w:rsidRPr="001C42F0" w14:paraId="781E2EBB"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0DFF5ADC"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lastRenderedPageBreak/>
                    <w:t>2. Fiskālā ietekme uz pašvaldības budžetu</w:t>
                  </w:r>
                </w:p>
              </w:tc>
              <w:tc>
                <w:tcPr>
                  <w:tcW w:w="3551" w:type="pct"/>
                  <w:tcBorders>
                    <w:top w:val="outset" w:sz="6" w:space="0" w:color="414142"/>
                    <w:left w:val="outset" w:sz="6" w:space="0" w:color="414142"/>
                    <w:bottom w:val="outset" w:sz="6" w:space="0" w:color="414142"/>
                    <w:right w:val="outset" w:sz="6" w:space="0" w:color="414142"/>
                  </w:tcBorders>
                  <w:hideMark/>
                </w:tcPr>
                <w:p w14:paraId="6DD0A386" w14:textId="2D811936"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Saistošie noteikumi neietekmēs pašvaldības budžetu.</w:t>
                  </w:r>
                </w:p>
              </w:tc>
            </w:tr>
            <w:tr w:rsidR="009936B6" w:rsidRPr="001C42F0" w14:paraId="53EE414F"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38F3C13B"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3. Sociālā ietekme, ietekme uz vidi, iedzīvotāju veselību, uzņēmējdarbības vidi pašvaldības teritorijā, kā arī plānotā regulējuma ietekme uz konkurenci.</w:t>
                  </w:r>
                </w:p>
              </w:tc>
              <w:tc>
                <w:tcPr>
                  <w:tcW w:w="3551" w:type="pct"/>
                  <w:tcBorders>
                    <w:top w:val="outset" w:sz="6" w:space="0" w:color="414142"/>
                    <w:left w:val="outset" w:sz="6" w:space="0" w:color="414142"/>
                    <w:bottom w:val="outset" w:sz="6" w:space="0" w:color="414142"/>
                    <w:right w:val="outset" w:sz="6" w:space="0" w:color="414142"/>
                  </w:tcBorders>
                  <w:hideMark/>
                </w:tcPr>
                <w:p w14:paraId="7A48D3AA" w14:textId="1BB2805F"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 xml:space="preserve">Šo </w:t>
                  </w:r>
                  <w:r w:rsidR="009A1EF1">
                    <w:rPr>
                      <w:rFonts w:ascii="Times New Roman" w:hAnsi="Times New Roman" w:cs="Times New Roman"/>
                    </w:rPr>
                    <w:t>S</w:t>
                  </w:r>
                  <w:r w:rsidRPr="001C42F0">
                    <w:rPr>
                      <w:rFonts w:ascii="Times New Roman" w:hAnsi="Times New Roman" w:cs="Times New Roman"/>
                    </w:rPr>
                    <w:t>aistošo noteikumu izpilde pozitīvi ietekmē vidi.</w:t>
                  </w:r>
                </w:p>
                <w:p w14:paraId="614FF81C"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Saistošo noteikumu izpilde neietekmē uzņēmējdarbības vidi pašvaldības teritorijā.</w:t>
                  </w:r>
                </w:p>
              </w:tc>
            </w:tr>
            <w:tr w:rsidR="009936B6" w:rsidRPr="001C42F0" w14:paraId="719778EE"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764C4631"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4. Ietekme uz administratīvajām procedūrām un to izmaksām</w:t>
                  </w:r>
                </w:p>
                <w:p w14:paraId="672DC57A"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gan attiecībā uz saimnieciskās darbības veicējiem, gan fiziskajām personām un nevalstiskā sektora organizācijām, gan budžeta finansētām institūcijām.</w:t>
                  </w:r>
                </w:p>
              </w:tc>
              <w:tc>
                <w:tcPr>
                  <w:tcW w:w="3551" w:type="pct"/>
                  <w:tcBorders>
                    <w:top w:val="outset" w:sz="6" w:space="0" w:color="414142"/>
                    <w:left w:val="outset" w:sz="6" w:space="0" w:color="414142"/>
                    <w:bottom w:val="outset" w:sz="6" w:space="0" w:color="414142"/>
                    <w:right w:val="outset" w:sz="6" w:space="0" w:color="414142"/>
                  </w:tcBorders>
                  <w:hideMark/>
                </w:tcPr>
                <w:p w14:paraId="61FDC6F0"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Izpildes nodrošināšanai pašvaldībai papildu resursi nav nepieciešami.</w:t>
                  </w:r>
                </w:p>
                <w:p w14:paraId="447FB033" w14:textId="7A3BEFAB"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 xml:space="preserve">Ar šiem </w:t>
                  </w:r>
                  <w:r w:rsidR="009A1EF1">
                    <w:rPr>
                      <w:rFonts w:ascii="Times New Roman" w:hAnsi="Times New Roman" w:cs="Times New Roman"/>
                    </w:rPr>
                    <w:t>S</w:t>
                  </w:r>
                  <w:r w:rsidRPr="001C42F0">
                    <w:rPr>
                      <w:rFonts w:ascii="Times New Roman" w:hAnsi="Times New Roman" w:cs="Times New Roman"/>
                    </w:rPr>
                    <w:t>aistošajiem noteikumiem netiek paredzētas papildu administratīvo procedūru izmaksas.</w:t>
                  </w:r>
                </w:p>
              </w:tc>
            </w:tr>
            <w:tr w:rsidR="009936B6" w:rsidRPr="001C42F0" w14:paraId="0CE0DFE6"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5B072B96"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5. Ietekme uz pašvaldības funkcijām un cilvēkresursiem </w:t>
                  </w:r>
                </w:p>
              </w:tc>
              <w:tc>
                <w:tcPr>
                  <w:tcW w:w="3551" w:type="pct"/>
                  <w:tcBorders>
                    <w:top w:val="outset" w:sz="6" w:space="0" w:color="414142"/>
                    <w:left w:val="outset" w:sz="6" w:space="0" w:color="414142"/>
                    <w:bottom w:val="outset" w:sz="6" w:space="0" w:color="414142"/>
                    <w:right w:val="outset" w:sz="6" w:space="0" w:color="414142"/>
                  </w:tcBorders>
                  <w:hideMark/>
                </w:tcPr>
                <w:p w14:paraId="3D1FED56" w14:textId="3E23A04F"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 xml:space="preserve">Saistošo noteikumu īstenošana neietekmēs </w:t>
                  </w:r>
                  <w:r w:rsidR="009A1EF1">
                    <w:rPr>
                      <w:rFonts w:ascii="Times New Roman" w:hAnsi="Times New Roman" w:cs="Times New Roman"/>
                    </w:rPr>
                    <w:t>p</w:t>
                  </w:r>
                  <w:r w:rsidRPr="001C42F0">
                    <w:rPr>
                      <w:rFonts w:ascii="Times New Roman" w:hAnsi="Times New Roman" w:cs="Times New Roman"/>
                    </w:rPr>
                    <w:t>ašvaldībai pieejamos cilvēkresursus. Nav nepieciešama jaunu institūciju vai darba vietu izveide.</w:t>
                  </w:r>
                </w:p>
              </w:tc>
            </w:tr>
            <w:tr w:rsidR="009936B6" w:rsidRPr="001C42F0" w14:paraId="4373BE2F"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29FA445C"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6. Informācija par izpildes nodrošināšanu </w:t>
                  </w:r>
                </w:p>
              </w:tc>
              <w:tc>
                <w:tcPr>
                  <w:tcW w:w="3551" w:type="pct"/>
                  <w:tcBorders>
                    <w:top w:val="outset" w:sz="6" w:space="0" w:color="414142"/>
                    <w:left w:val="outset" w:sz="6" w:space="0" w:color="414142"/>
                    <w:bottom w:val="outset" w:sz="6" w:space="0" w:color="414142"/>
                    <w:right w:val="outset" w:sz="6" w:space="0" w:color="414142"/>
                  </w:tcBorders>
                  <w:hideMark/>
                </w:tcPr>
                <w:p w14:paraId="5D2DDC92" w14:textId="351D9A51" w:rsidR="009936B6" w:rsidRPr="001C42F0" w:rsidRDefault="009A1EF1" w:rsidP="006432A9">
                  <w:pPr>
                    <w:spacing w:line="240" w:lineRule="auto"/>
                    <w:jc w:val="both"/>
                    <w:rPr>
                      <w:rFonts w:ascii="Times New Roman" w:hAnsi="Times New Roman" w:cs="Times New Roman"/>
                    </w:rPr>
                  </w:pPr>
                  <w:r>
                    <w:rPr>
                      <w:rFonts w:ascii="Times New Roman" w:hAnsi="Times New Roman" w:cs="Times New Roman"/>
                    </w:rPr>
                    <w:t>Saistošo n</w:t>
                  </w:r>
                  <w:r w:rsidR="009936B6" w:rsidRPr="001C42F0">
                    <w:rPr>
                      <w:rFonts w:ascii="Times New Roman" w:hAnsi="Times New Roman" w:cs="Times New Roman"/>
                    </w:rPr>
                    <w:t xml:space="preserve">oteikumu izpildi kontrolē gan ūdenssaimniecības pakalpojumu sniedzējs, gan </w:t>
                  </w:r>
                  <w:r>
                    <w:rPr>
                      <w:rFonts w:ascii="Times New Roman" w:hAnsi="Times New Roman" w:cs="Times New Roman"/>
                    </w:rPr>
                    <w:t xml:space="preserve">Ogres novada </w:t>
                  </w:r>
                  <w:r w:rsidR="009936B6" w:rsidRPr="001C42F0">
                    <w:rPr>
                      <w:rFonts w:ascii="Times New Roman" w:hAnsi="Times New Roman" w:cs="Times New Roman"/>
                    </w:rPr>
                    <w:t xml:space="preserve">Pašvaldības policija. Administratīvā pārkāpuma procesu par šo noteikumu prasību pārkāpumiem, līdz administratīvās lietas izskatīšanai, atbilstoši kompetencei veic </w:t>
                  </w:r>
                  <w:r w:rsidR="00E16016">
                    <w:rPr>
                      <w:rFonts w:ascii="Times New Roman" w:hAnsi="Times New Roman" w:cs="Times New Roman"/>
                    </w:rPr>
                    <w:t>Ogres novada</w:t>
                  </w:r>
                  <w:r w:rsidR="009936B6" w:rsidRPr="001C42F0">
                    <w:rPr>
                      <w:rFonts w:ascii="Times New Roman" w:hAnsi="Times New Roman" w:cs="Times New Roman"/>
                    </w:rPr>
                    <w:t xml:space="preserve"> Pašvaldības policija. Administratīv</w:t>
                  </w:r>
                  <w:r>
                    <w:rPr>
                      <w:rFonts w:ascii="Times New Roman" w:hAnsi="Times New Roman" w:cs="Times New Roman"/>
                    </w:rPr>
                    <w:t>ā</w:t>
                  </w:r>
                  <w:r w:rsidR="009936B6" w:rsidRPr="001C42F0">
                    <w:rPr>
                      <w:rFonts w:ascii="Times New Roman" w:hAnsi="Times New Roman" w:cs="Times New Roman"/>
                    </w:rPr>
                    <w:t xml:space="preserve"> pārkāpuma lietu izskata </w:t>
                  </w:r>
                  <w:r w:rsidR="002B0425">
                    <w:rPr>
                      <w:rFonts w:ascii="Times New Roman" w:hAnsi="Times New Roman" w:cs="Times New Roman"/>
                    </w:rPr>
                    <w:t>Ogres novada pašvaldības</w:t>
                  </w:r>
                  <w:r w:rsidR="009936B6" w:rsidRPr="001C42F0">
                    <w:rPr>
                      <w:rFonts w:ascii="Times New Roman" w:hAnsi="Times New Roman" w:cs="Times New Roman"/>
                    </w:rPr>
                    <w:t xml:space="preserve"> Administratīvā komisija.</w:t>
                  </w:r>
                </w:p>
              </w:tc>
            </w:tr>
            <w:tr w:rsidR="009936B6" w:rsidRPr="001C42F0" w14:paraId="3644AEAB"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4A53DAA7"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7. Prasību un izmaksu samērīgums pret ieguvumiem, ko sniedz mērķa sasniegšana </w:t>
                  </w:r>
                </w:p>
              </w:tc>
              <w:tc>
                <w:tcPr>
                  <w:tcW w:w="3551" w:type="pct"/>
                  <w:tcBorders>
                    <w:top w:val="outset" w:sz="6" w:space="0" w:color="414142"/>
                    <w:left w:val="outset" w:sz="6" w:space="0" w:color="414142"/>
                    <w:bottom w:val="outset" w:sz="6" w:space="0" w:color="414142"/>
                    <w:right w:val="outset" w:sz="6" w:space="0" w:color="414142"/>
                  </w:tcBorders>
                  <w:hideMark/>
                </w:tcPr>
                <w:p w14:paraId="0DF820BF"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Saistošie noteikumi ir piemēroti iecerētā mērķa sasniegšanas nodrošināšanai un paredz tikai to, kas ir vajadzīgs minētā mērķa sasniegšanai.</w:t>
                  </w:r>
                </w:p>
                <w:p w14:paraId="2485A62C" w14:textId="5F223AC1" w:rsidR="009936B6" w:rsidRPr="001C42F0" w:rsidRDefault="009936B6" w:rsidP="006432A9">
                  <w:pPr>
                    <w:spacing w:line="240" w:lineRule="auto"/>
                    <w:jc w:val="both"/>
                    <w:rPr>
                      <w:rFonts w:ascii="Times New Roman" w:hAnsi="Times New Roman" w:cs="Times New Roman"/>
                    </w:rPr>
                  </w:pPr>
                </w:p>
              </w:tc>
            </w:tr>
            <w:tr w:rsidR="009936B6" w:rsidRPr="001C42F0" w14:paraId="5A168CC2"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03EDA7F2"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 xml:space="preserve">8. Izstrādes gaitā veiktās konsultācijas ar </w:t>
                  </w:r>
                  <w:r w:rsidRPr="001C42F0">
                    <w:rPr>
                      <w:rFonts w:ascii="Times New Roman" w:hAnsi="Times New Roman" w:cs="Times New Roman"/>
                    </w:rPr>
                    <w:lastRenderedPageBreak/>
                    <w:t>privātpersonām un institūcijām</w:t>
                  </w:r>
                </w:p>
              </w:tc>
              <w:tc>
                <w:tcPr>
                  <w:tcW w:w="3551" w:type="pct"/>
                  <w:tcBorders>
                    <w:top w:val="outset" w:sz="6" w:space="0" w:color="414142"/>
                    <w:left w:val="outset" w:sz="6" w:space="0" w:color="414142"/>
                    <w:bottom w:val="outset" w:sz="6" w:space="0" w:color="414142"/>
                    <w:right w:val="outset" w:sz="6" w:space="0" w:color="414142"/>
                  </w:tcBorders>
                </w:tcPr>
                <w:p w14:paraId="3BB2EC0D" w14:textId="4CC7F266" w:rsidR="009936B6" w:rsidRPr="001C42F0" w:rsidRDefault="00E16016" w:rsidP="006432A9">
                  <w:pPr>
                    <w:spacing w:line="240" w:lineRule="auto"/>
                    <w:jc w:val="both"/>
                    <w:rPr>
                      <w:rFonts w:ascii="Times New Roman" w:hAnsi="Times New Roman" w:cs="Times New Roman"/>
                    </w:rPr>
                  </w:pPr>
                  <w:r>
                    <w:rPr>
                      <w:rFonts w:ascii="Times New Roman" w:hAnsi="Times New Roman" w:cs="Times New Roman"/>
                    </w:rPr>
                    <w:lastRenderedPageBreak/>
                    <w:t>Sadaļa tiks papildināta pēc sabiedrības viedokļa noskaidrošanas.</w:t>
                  </w:r>
                </w:p>
              </w:tc>
            </w:tr>
          </w:tbl>
          <w:p w14:paraId="2E22C6BE" w14:textId="72FF6FA6" w:rsidR="009936B6" w:rsidRPr="001C42F0" w:rsidRDefault="009936B6" w:rsidP="00E16016">
            <w:pPr>
              <w:spacing w:line="240" w:lineRule="auto"/>
              <w:jc w:val="both"/>
              <w:rPr>
                <w:rFonts w:ascii="Times New Roman" w:hAnsi="Times New Roman" w:cs="Times New Roman"/>
              </w:rPr>
            </w:pPr>
          </w:p>
        </w:tc>
        <w:tc>
          <w:tcPr>
            <w:tcW w:w="348" w:type="dxa"/>
            <w:shd w:val="clear" w:color="auto" w:fill="FFFFFF"/>
            <w:vAlign w:val="center"/>
            <w:hideMark/>
          </w:tcPr>
          <w:p w14:paraId="072F3FD1" w14:textId="77777777" w:rsidR="009936B6" w:rsidRPr="001C42F0" w:rsidRDefault="009936B6" w:rsidP="009936B6">
            <w:pPr>
              <w:spacing w:line="240" w:lineRule="auto"/>
              <w:rPr>
                <w:rFonts w:ascii="Times New Roman" w:hAnsi="Times New Roman" w:cs="Times New Roman"/>
              </w:rPr>
            </w:pPr>
            <w:r w:rsidRPr="001C42F0">
              <w:rPr>
                <w:rFonts w:ascii="Times New Roman" w:hAnsi="Times New Roman" w:cs="Times New Roman"/>
              </w:rPr>
              <w:lastRenderedPageBreak/>
              <w:t> </w:t>
            </w:r>
          </w:p>
        </w:tc>
      </w:tr>
    </w:tbl>
    <w:p w14:paraId="435B54CF" w14:textId="77777777" w:rsidR="006432A9" w:rsidRDefault="006432A9" w:rsidP="009936B6">
      <w:pPr>
        <w:spacing w:line="240" w:lineRule="auto"/>
        <w:rPr>
          <w:rFonts w:ascii="Times New Roman" w:hAnsi="Times New Roman" w:cs="Times New Roman"/>
        </w:rPr>
      </w:pPr>
    </w:p>
    <w:p w14:paraId="332C25E2" w14:textId="77777777" w:rsidR="009A1EF1" w:rsidRDefault="009A1EF1" w:rsidP="009936B6">
      <w:pPr>
        <w:spacing w:line="240" w:lineRule="auto"/>
        <w:rPr>
          <w:rFonts w:ascii="Times New Roman" w:hAnsi="Times New Roman" w:cs="Times New Roman"/>
        </w:rPr>
      </w:pPr>
    </w:p>
    <w:p w14:paraId="6575EACD" w14:textId="1A93CCFF" w:rsidR="009936B6" w:rsidRPr="001C42F0" w:rsidRDefault="00E16016" w:rsidP="009936B6">
      <w:pPr>
        <w:spacing w:line="240" w:lineRule="auto"/>
        <w:rPr>
          <w:rFonts w:ascii="Times New Roman" w:hAnsi="Times New Roman" w:cs="Times New Roman"/>
        </w:rPr>
      </w:pPr>
      <w:r>
        <w:rPr>
          <w:rFonts w:ascii="Times New Roman" w:hAnsi="Times New Roman" w:cs="Times New Roman"/>
        </w:rPr>
        <w:t>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E. </w:t>
      </w:r>
      <w:proofErr w:type="spellStart"/>
      <w:r>
        <w:rPr>
          <w:rFonts w:ascii="Times New Roman" w:hAnsi="Times New Roman" w:cs="Times New Roman"/>
        </w:rPr>
        <w:t>Helmanis</w:t>
      </w:r>
      <w:proofErr w:type="spellEnd"/>
    </w:p>
    <w:sectPr w:rsidR="009936B6" w:rsidRPr="001C42F0" w:rsidSect="001C42F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B6"/>
    <w:rsid w:val="00055852"/>
    <w:rsid w:val="00193A93"/>
    <w:rsid w:val="001C42F0"/>
    <w:rsid w:val="002B0425"/>
    <w:rsid w:val="004A3EDD"/>
    <w:rsid w:val="004C0D78"/>
    <w:rsid w:val="006432A9"/>
    <w:rsid w:val="006E34BB"/>
    <w:rsid w:val="00730E2E"/>
    <w:rsid w:val="00760E83"/>
    <w:rsid w:val="007A2DAA"/>
    <w:rsid w:val="009936B6"/>
    <w:rsid w:val="009A1EF1"/>
    <w:rsid w:val="00BF1122"/>
    <w:rsid w:val="00D630EF"/>
    <w:rsid w:val="00E16016"/>
    <w:rsid w:val="00F274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4C49"/>
  <w15:chartTrackingRefBased/>
  <w15:docId w15:val="{6C53EA05-AC7B-44BC-ABC1-A57F67D9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9936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936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936B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936B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936B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936B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936B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936B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936B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936B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936B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936B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936B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936B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936B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936B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936B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936B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93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936B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936B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936B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936B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936B6"/>
    <w:rPr>
      <w:i/>
      <w:iCs/>
      <w:color w:val="404040" w:themeColor="text1" w:themeTint="BF"/>
    </w:rPr>
  </w:style>
  <w:style w:type="paragraph" w:styleId="Sarakstarindkopa">
    <w:name w:val="List Paragraph"/>
    <w:basedOn w:val="Parasts"/>
    <w:uiPriority w:val="34"/>
    <w:qFormat/>
    <w:rsid w:val="009936B6"/>
    <w:pPr>
      <w:ind w:left="720"/>
      <w:contextualSpacing/>
    </w:pPr>
  </w:style>
  <w:style w:type="character" w:styleId="Intensvsizclums">
    <w:name w:val="Intense Emphasis"/>
    <w:basedOn w:val="Noklusjumarindkopasfonts"/>
    <w:uiPriority w:val="21"/>
    <w:qFormat/>
    <w:rsid w:val="009936B6"/>
    <w:rPr>
      <w:i/>
      <w:iCs/>
      <w:color w:val="2F5496" w:themeColor="accent1" w:themeShade="BF"/>
    </w:rPr>
  </w:style>
  <w:style w:type="paragraph" w:styleId="Intensvscitts">
    <w:name w:val="Intense Quote"/>
    <w:basedOn w:val="Parasts"/>
    <w:next w:val="Parasts"/>
    <w:link w:val="IntensvscittsRakstz"/>
    <w:uiPriority w:val="30"/>
    <w:qFormat/>
    <w:rsid w:val="00993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936B6"/>
    <w:rPr>
      <w:i/>
      <w:iCs/>
      <w:color w:val="2F5496" w:themeColor="accent1" w:themeShade="BF"/>
    </w:rPr>
  </w:style>
  <w:style w:type="character" w:styleId="Intensvaatsauce">
    <w:name w:val="Intense Reference"/>
    <w:basedOn w:val="Noklusjumarindkopasfonts"/>
    <w:uiPriority w:val="32"/>
    <w:qFormat/>
    <w:rsid w:val="009936B6"/>
    <w:rPr>
      <w:b/>
      <w:bCs/>
      <w:smallCaps/>
      <w:color w:val="2F5496" w:themeColor="accent1" w:themeShade="BF"/>
      <w:spacing w:val="5"/>
    </w:rPr>
  </w:style>
  <w:style w:type="character" w:styleId="Hipersaite">
    <w:name w:val="Hyperlink"/>
    <w:basedOn w:val="Noklusjumarindkopasfonts"/>
    <w:uiPriority w:val="99"/>
    <w:unhideWhenUsed/>
    <w:rsid w:val="009936B6"/>
    <w:rPr>
      <w:color w:val="0563C1" w:themeColor="hyperlink"/>
      <w:u w:val="single"/>
    </w:rPr>
  </w:style>
  <w:style w:type="character" w:customStyle="1" w:styleId="Neatrisintapieminana1">
    <w:name w:val="Neatrisināta pieminēšana1"/>
    <w:basedOn w:val="Noklusjumarindkopasfonts"/>
    <w:uiPriority w:val="99"/>
    <w:semiHidden/>
    <w:unhideWhenUsed/>
    <w:rsid w:val="00993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81084">
      <w:bodyDiv w:val="1"/>
      <w:marLeft w:val="0"/>
      <w:marRight w:val="0"/>
      <w:marTop w:val="0"/>
      <w:marBottom w:val="0"/>
      <w:divBdr>
        <w:top w:val="none" w:sz="0" w:space="0" w:color="auto"/>
        <w:left w:val="none" w:sz="0" w:space="0" w:color="auto"/>
        <w:bottom w:val="none" w:sz="0" w:space="0" w:color="auto"/>
        <w:right w:val="none" w:sz="0" w:space="0" w:color="auto"/>
      </w:divBdr>
      <w:divsChild>
        <w:div w:id="1185093898">
          <w:marLeft w:val="0"/>
          <w:marRight w:val="0"/>
          <w:marTop w:val="0"/>
          <w:marBottom w:val="0"/>
          <w:divBdr>
            <w:top w:val="none" w:sz="0" w:space="0" w:color="auto"/>
            <w:left w:val="none" w:sz="0" w:space="0" w:color="auto"/>
            <w:bottom w:val="none" w:sz="0" w:space="0" w:color="auto"/>
            <w:right w:val="none" w:sz="0" w:space="0" w:color="auto"/>
          </w:divBdr>
          <w:divsChild>
            <w:div w:id="2124953263">
              <w:marLeft w:val="0"/>
              <w:marRight w:val="0"/>
              <w:marTop w:val="240"/>
              <w:marBottom w:val="0"/>
              <w:divBdr>
                <w:top w:val="none" w:sz="0" w:space="0" w:color="auto"/>
                <w:left w:val="none" w:sz="0" w:space="0" w:color="auto"/>
                <w:bottom w:val="none" w:sz="0" w:space="0" w:color="auto"/>
                <w:right w:val="none" w:sz="0" w:space="0" w:color="auto"/>
              </w:divBdr>
            </w:div>
            <w:div w:id="17722399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53274993">
      <w:bodyDiv w:val="1"/>
      <w:marLeft w:val="0"/>
      <w:marRight w:val="0"/>
      <w:marTop w:val="0"/>
      <w:marBottom w:val="0"/>
      <w:divBdr>
        <w:top w:val="none" w:sz="0" w:space="0" w:color="auto"/>
        <w:left w:val="none" w:sz="0" w:space="0" w:color="auto"/>
        <w:bottom w:val="none" w:sz="0" w:space="0" w:color="auto"/>
        <w:right w:val="none" w:sz="0" w:space="0" w:color="auto"/>
      </w:divBdr>
      <w:divsChild>
        <w:div w:id="195312729">
          <w:marLeft w:val="0"/>
          <w:marRight w:val="0"/>
          <w:marTop w:val="0"/>
          <w:marBottom w:val="0"/>
          <w:divBdr>
            <w:top w:val="none" w:sz="0" w:space="0" w:color="auto"/>
            <w:left w:val="none" w:sz="0" w:space="0" w:color="auto"/>
            <w:bottom w:val="none" w:sz="0" w:space="0" w:color="auto"/>
            <w:right w:val="none" w:sz="0" w:space="0" w:color="auto"/>
          </w:divBdr>
          <w:divsChild>
            <w:div w:id="2092044952">
              <w:marLeft w:val="0"/>
              <w:marRight w:val="0"/>
              <w:marTop w:val="240"/>
              <w:marBottom w:val="0"/>
              <w:divBdr>
                <w:top w:val="none" w:sz="0" w:space="0" w:color="auto"/>
                <w:left w:val="none" w:sz="0" w:space="0" w:color="auto"/>
                <w:bottom w:val="none" w:sz="0" w:space="0" w:color="auto"/>
                <w:right w:val="none" w:sz="0" w:space="0" w:color="auto"/>
              </w:divBdr>
            </w:div>
            <w:div w:id="17515442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57255-par-pasvaldibam" TargetMode="External"/><Relationship Id="rId4" Type="http://schemas.openxmlformats.org/officeDocument/2006/relationships/hyperlink" Target="https://likumi.lv/ta/id/336956-pasvaldibu-likums"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2987</Words>
  <Characters>1704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Pūga</dc:creator>
  <cp:keywords/>
  <dc:description/>
  <cp:lastModifiedBy>Santa Hermane</cp:lastModifiedBy>
  <cp:revision>4</cp:revision>
  <dcterms:created xsi:type="dcterms:W3CDTF">2025-07-10T05:33:00Z</dcterms:created>
  <dcterms:modified xsi:type="dcterms:W3CDTF">2025-07-24T11:13:00Z</dcterms:modified>
</cp:coreProperties>
</file>