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98981" w14:textId="2F4AF62E" w:rsidR="001C42F0" w:rsidRDefault="007A2DAA" w:rsidP="00CD7BD5">
      <w:pPr>
        <w:spacing w:after="0" w:line="240" w:lineRule="auto"/>
        <w:jc w:val="center"/>
        <w:rPr>
          <w:rFonts w:ascii="Times New Roman" w:hAnsi="Times New Roman" w:cs="Times New Roman"/>
          <w:b/>
          <w:bCs/>
          <w:iCs/>
          <w:color w:val="000000"/>
        </w:rPr>
      </w:pPr>
      <w:r w:rsidRPr="001C42F0">
        <w:rPr>
          <w:rFonts w:ascii="Times New Roman" w:hAnsi="Times New Roman" w:cs="Times New Roman"/>
          <w:b/>
          <w:bCs/>
          <w:iCs/>
          <w:color w:val="000000"/>
        </w:rPr>
        <w:t xml:space="preserve">Ogres novada pašvaldības saistošo noteikumu </w:t>
      </w:r>
      <w:r w:rsidR="002943B3">
        <w:rPr>
          <w:rFonts w:ascii="Times New Roman" w:hAnsi="Times New Roman" w:cs="Times New Roman"/>
          <w:b/>
          <w:bCs/>
          <w:iCs/>
          <w:color w:val="000000"/>
        </w:rPr>
        <w:t>Nr.</w:t>
      </w:r>
      <w:r w:rsidR="005B75E9">
        <w:rPr>
          <w:rFonts w:ascii="Times New Roman" w:hAnsi="Times New Roman" w:cs="Times New Roman"/>
          <w:b/>
          <w:bCs/>
          <w:iCs/>
          <w:color w:val="000000"/>
        </w:rPr>
        <w:t>24/2025</w:t>
      </w:r>
      <w:r w:rsidR="002943B3">
        <w:rPr>
          <w:rFonts w:ascii="Times New Roman" w:hAnsi="Times New Roman" w:cs="Times New Roman"/>
          <w:b/>
          <w:bCs/>
          <w:iCs/>
          <w:color w:val="000000"/>
        </w:rPr>
        <w:t xml:space="preserve"> </w:t>
      </w:r>
      <w:r w:rsidRPr="001C42F0">
        <w:rPr>
          <w:rFonts w:ascii="Times New Roman" w:hAnsi="Times New Roman" w:cs="Times New Roman"/>
          <w:b/>
          <w:bCs/>
          <w:iCs/>
          <w:color w:val="000000"/>
        </w:rPr>
        <w:t>“</w:t>
      </w:r>
      <w:r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b/>
          <w:bCs/>
          <w:iCs/>
          <w:color w:val="000000"/>
        </w:rPr>
        <w:t>”</w:t>
      </w:r>
      <w:r w:rsidR="00CD7BD5">
        <w:rPr>
          <w:rFonts w:ascii="Times New Roman" w:hAnsi="Times New Roman" w:cs="Times New Roman"/>
          <w:b/>
          <w:bCs/>
          <w:iCs/>
          <w:color w:val="000000"/>
        </w:rPr>
        <w:t xml:space="preserve"> </w:t>
      </w:r>
      <w:r w:rsidR="006E34BB">
        <w:rPr>
          <w:rFonts w:ascii="Times New Roman" w:hAnsi="Times New Roman" w:cs="Times New Roman"/>
          <w:b/>
          <w:bCs/>
          <w:iCs/>
          <w:color w:val="000000"/>
        </w:rPr>
        <w:t>p</w:t>
      </w:r>
      <w:r w:rsidR="001C42F0">
        <w:rPr>
          <w:rFonts w:ascii="Times New Roman" w:hAnsi="Times New Roman" w:cs="Times New Roman"/>
          <w:b/>
          <w:bCs/>
          <w:iCs/>
          <w:color w:val="000000"/>
        </w:rPr>
        <w:t>askaidrojuma raksts</w:t>
      </w:r>
    </w:p>
    <w:p w14:paraId="56940166" w14:textId="77777777" w:rsidR="006E34BB" w:rsidRPr="001C42F0" w:rsidRDefault="006E34BB" w:rsidP="001C42F0">
      <w:pPr>
        <w:spacing w:after="0" w:line="240" w:lineRule="auto"/>
        <w:jc w:val="center"/>
        <w:rPr>
          <w:rFonts w:ascii="Times New Roman" w:hAnsi="Times New Roman" w:cs="Times New Roman"/>
          <w:b/>
          <w:bC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97"/>
        <w:gridCol w:w="274"/>
      </w:tblGrid>
      <w:tr w:rsidR="009936B6" w:rsidRPr="001C42F0" w14:paraId="3AAFF1C5" w14:textId="77777777" w:rsidTr="007A2DAA">
        <w:trPr>
          <w:tblCellSpacing w:w="0" w:type="dxa"/>
        </w:trPr>
        <w:tc>
          <w:tcPr>
            <w:tcW w:w="7958" w:type="dxa"/>
            <w:shd w:val="clear" w:color="auto" w:fill="FFFFFF"/>
            <w:hideMark/>
          </w:tcPr>
          <w:tbl>
            <w:tblPr>
              <w:tblW w:w="878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5"/>
              <w:gridCol w:w="6236"/>
            </w:tblGrid>
            <w:tr w:rsidR="009936B6" w:rsidRPr="001C42F0" w14:paraId="0347528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3FEC973" w14:textId="3E68D3D9"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b/>
                      <w:bCs/>
                    </w:rPr>
                    <w:br/>
                  </w:r>
                  <w:r w:rsidRPr="001C42F0">
                    <w:rPr>
                      <w:rFonts w:ascii="Times New Roman" w:hAnsi="Times New Roman" w:cs="Times New Roman"/>
                    </w:rPr>
                    <w:t>Paskaidrojuma raksta sadaļas</w:t>
                  </w:r>
                </w:p>
              </w:tc>
              <w:tc>
                <w:tcPr>
                  <w:tcW w:w="3551" w:type="pct"/>
                  <w:tcBorders>
                    <w:top w:val="outset" w:sz="6" w:space="0" w:color="414142"/>
                    <w:left w:val="outset" w:sz="6" w:space="0" w:color="414142"/>
                    <w:bottom w:val="outset" w:sz="6" w:space="0" w:color="414142"/>
                    <w:right w:val="outset" w:sz="6" w:space="0" w:color="414142"/>
                  </w:tcBorders>
                  <w:hideMark/>
                </w:tcPr>
                <w:p w14:paraId="40832C4D"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t>Norādāmā informācija</w:t>
                  </w:r>
                </w:p>
              </w:tc>
            </w:tr>
            <w:tr w:rsidR="009936B6" w:rsidRPr="001C42F0" w14:paraId="38A0DB07"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236B720"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1. Mērķis un nepieciešamības pamatojums</w:t>
                  </w:r>
                </w:p>
              </w:tc>
              <w:tc>
                <w:tcPr>
                  <w:tcW w:w="3551" w:type="pct"/>
                  <w:tcBorders>
                    <w:top w:val="outset" w:sz="6" w:space="0" w:color="414142"/>
                    <w:left w:val="outset" w:sz="6" w:space="0" w:color="414142"/>
                    <w:bottom w:val="outset" w:sz="6" w:space="0" w:color="414142"/>
                    <w:right w:val="outset" w:sz="6" w:space="0" w:color="414142"/>
                  </w:tcBorders>
                  <w:hideMark/>
                </w:tcPr>
                <w:p w14:paraId="681C208A" w14:textId="35EC52A5"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2023. gada 1. janvārī stājās spēkā </w:t>
                  </w:r>
                  <w:hyperlink r:id="rId5" w:tgtFrame="_blank" w:history="1">
                    <w:r w:rsidRPr="001C42F0">
                      <w:rPr>
                        <w:rStyle w:val="Hyperlink"/>
                        <w:rFonts w:ascii="Times New Roman" w:hAnsi="Times New Roman" w:cs="Times New Roman"/>
                      </w:rPr>
                      <w:t>Pašvaldību likums</w:t>
                    </w:r>
                  </w:hyperlink>
                  <w:r w:rsidRPr="001C42F0">
                    <w:rPr>
                      <w:rFonts w:ascii="Times New Roman" w:hAnsi="Times New Roman" w:cs="Times New Roman"/>
                    </w:rPr>
                    <w:t>,</w:t>
                  </w:r>
                  <w:r w:rsidR="004C0D78">
                    <w:rPr>
                      <w:rFonts w:ascii="Times New Roman" w:hAnsi="Times New Roman" w:cs="Times New Roman"/>
                    </w:rPr>
                    <w:t xml:space="preserve"> atbilstoši</w:t>
                  </w:r>
                  <w:r w:rsidRPr="001C42F0">
                    <w:rPr>
                      <w:rFonts w:ascii="Times New Roman" w:hAnsi="Times New Roman" w:cs="Times New Roman"/>
                    </w:rPr>
                    <w:t> pārejas noteikumu 6. punktam, kas paredz, ka pašvaldības domei jāizvērtē uz likuma "</w:t>
                  </w:r>
                  <w:hyperlink r:id="rId6" w:tgtFrame="_blank" w:history="1">
                    <w:r w:rsidRPr="001C42F0">
                      <w:rPr>
                        <w:rStyle w:val="Hyperlink"/>
                        <w:rFonts w:ascii="Times New Roman" w:hAnsi="Times New Roman" w:cs="Times New Roman"/>
                      </w:rPr>
                      <w:t>Par pašvaldībām</w:t>
                    </w:r>
                  </w:hyperlink>
                  <w:r w:rsidRPr="001C42F0">
                    <w:rPr>
                      <w:rFonts w:ascii="Times New Roman" w:hAnsi="Times New Roman" w:cs="Times New Roman"/>
                    </w:rPr>
                    <w:t xml:space="preserve">" normu pamata izdoto saistošo noteikumu atbilstība jaunajam likumam un jāizdod jauni saistošie noteikumi atbilstoši šajā likumā ietvertajam pilnvarojumam, ir izstrādāti jauni </w:t>
                  </w:r>
                  <w:r w:rsidR="00E16016"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rPr>
                    <w:t xml:space="preserve"> noteikumi.</w:t>
                  </w:r>
                </w:p>
                <w:p w14:paraId="5563C77E"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izstrādāti ar mērķi nodrošināt to atbilstību augstāka juridiskā spēka normatīvajiem aktiem, veicot nepieciešamo aktualizāciju, tajā skaitā, atsevišķu prasību un nosacījumu precizēšanu.</w:t>
                  </w:r>
                </w:p>
                <w:p w14:paraId="6A67F06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Saistošajos noteikumos noteiktajām prasībām ir leģitīms pamats – vides aizsardzības intereses.</w:t>
                  </w:r>
                </w:p>
                <w:p w14:paraId="307FC02C" w14:textId="6706D501"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Par Noteikumu neievērošanu atbilstoši </w:t>
                  </w:r>
                  <w:hyperlink r:id="rId7" w:tgtFrame="_blank" w:history="1">
                    <w:r w:rsidRPr="001C42F0">
                      <w:rPr>
                        <w:rStyle w:val="Hyperlink"/>
                        <w:rFonts w:ascii="Times New Roman" w:hAnsi="Times New Roman" w:cs="Times New Roman"/>
                      </w:rPr>
                      <w:t>Pašvaldību likuma</w:t>
                    </w:r>
                  </w:hyperlink>
                  <w:r w:rsidRPr="001C42F0">
                    <w:rPr>
                      <w:rFonts w:ascii="Times New Roman" w:hAnsi="Times New Roman" w:cs="Times New Roman"/>
                    </w:rPr>
                    <w:t> </w:t>
                  </w:r>
                  <w:hyperlink r:id="rId8" w:anchor="p45" w:tgtFrame="_blank" w:history="1">
                    <w:r w:rsidRPr="001C42F0">
                      <w:rPr>
                        <w:rStyle w:val="Hyperlink"/>
                        <w:rFonts w:ascii="Times New Roman" w:hAnsi="Times New Roman" w:cs="Times New Roman"/>
                      </w:rPr>
                      <w:t>45.</w:t>
                    </w:r>
                    <w:r w:rsidR="00E16016">
                      <w:rPr>
                        <w:rStyle w:val="Hyperlink"/>
                        <w:rFonts w:ascii="Times New Roman" w:hAnsi="Times New Roman" w:cs="Times New Roman"/>
                      </w:rPr>
                      <w:t> </w:t>
                    </w:r>
                    <w:r w:rsidRPr="001C42F0">
                      <w:rPr>
                        <w:rStyle w:val="Hyperlink"/>
                        <w:rFonts w:ascii="Times New Roman" w:hAnsi="Times New Roman" w:cs="Times New Roman"/>
                      </w:rPr>
                      <w:t>panta</w:t>
                    </w:r>
                  </w:hyperlink>
                  <w:r w:rsidRPr="001C42F0">
                    <w:rPr>
                      <w:rFonts w:ascii="Times New Roman" w:hAnsi="Times New Roman" w:cs="Times New Roman"/>
                    </w:rPr>
                    <w:t> otrās daļas 1. punkta pilnvarojumam, paredzēta administratīvā atbildība – brīdinājums vai naudas sods. Piemērojamā soda apmērs tiks diferencēts atkarībā no pārkāpuma un nodarītā kaitējuma smaguma, ko izvērtēs Pašvaldības policijas amatpersonas vai Pašvaldības domes Administratīvā komisija.</w:t>
                  </w:r>
                </w:p>
                <w:p w14:paraId="2FFC166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Administratīvais sods paredzēts ar mērķi – atturēt personas no pārkāpumu izdarīšanas, aizstāvēt pārējo iedzīvotāju tiesības dzīvot drošā vidē.</w:t>
                  </w:r>
                </w:p>
                <w:p w14:paraId="74F42CA8"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Brīdinājumu piemēros gadījumos, kad konstatē, ka soda mērķi iespējams sasniegt ar pie administratīvās atbildības saucamās personas mazāk ierobežojošiem līdzekļiem nekā naudas soda piemērošana. Brīdinājums ir oficiāla reakcija uz izdarīto likumpārkāpumu, kurai ir šāda nozīme: 1) personas likumpārkāpums ir pamanīts; 2) personas rīcība konkrētajā situācijā ir nosodīta.</w:t>
                  </w:r>
                </w:p>
                <w:p w14:paraId="56620E8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Naudas sodam ir jāmotivē pie administratīvās atbildības saucamo personu atturēties no atkārtota pārkāpuma izdarīšanas un jāattur citas personas no pārkāpuma izdarīšanas. Vienlaikus naudas sodam ir jābūt efektīvam un samērīgam ar ieguvumu (labumu), kādu pie administratīvās atbildības saucamā persona guva vai varēja gūt, pārkāpjot saistošajos noteikumos iekļautās prasības.</w:t>
                  </w:r>
                </w:p>
                <w:p w14:paraId="3733D7C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lastRenderedPageBreak/>
                    <w:t>Noteikumos ir ietverta administratīvā atbildība par tādiem pārkāpumiem, kas nav noteikti nozaru likumdošanā.</w:t>
                  </w:r>
                </w:p>
                <w:p w14:paraId="07B7FE3B" w14:textId="3C45A1B2"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Sabiedrības ieguvums ir lielāks nekā personām ar šo normu noteiktais viņu tiesībām un likumiskajām interesēm nodarītais zaudējums.</w:t>
                  </w:r>
                </w:p>
              </w:tc>
            </w:tr>
            <w:tr w:rsidR="009936B6" w:rsidRPr="001C42F0" w14:paraId="781E2EB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DFF5AD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lastRenderedPageBreak/>
                    <w:t>2. Fiskālā ietekme uz pašvaldības budžetu</w:t>
                  </w:r>
                </w:p>
              </w:tc>
              <w:tc>
                <w:tcPr>
                  <w:tcW w:w="3551" w:type="pct"/>
                  <w:tcBorders>
                    <w:top w:val="outset" w:sz="6" w:space="0" w:color="414142"/>
                    <w:left w:val="outset" w:sz="6" w:space="0" w:color="414142"/>
                    <w:bottom w:val="outset" w:sz="6" w:space="0" w:color="414142"/>
                    <w:right w:val="outset" w:sz="6" w:space="0" w:color="414142"/>
                  </w:tcBorders>
                  <w:hideMark/>
                </w:tcPr>
                <w:p w14:paraId="6DD0A386" w14:textId="2D811936"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neietekmēs pašvaldības budžetu.</w:t>
                  </w:r>
                </w:p>
              </w:tc>
            </w:tr>
            <w:tr w:rsidR="009936B6" w:rsidRPr="001C42F0" w14:paraId="53EE414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38F3C13B"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3. Sociālā ietekme, ietekme uz vidi, iedzīvotāju veselību, uzņēmējdarbības vidi pašvaldības teritorijā, kā arī plānotā regulējuma ietekme uz konkurenci.</w:t>
                  </w:r>
                </w:p>
              </w:tc>
              <w:tc>
                <w:tcPr>
                  <w:tcW w:w="3551" w:type="pct"/>
                  <w:tcBorders>
                    <w:top w:val="outset" w:sz="6" w:space="0" w:color="414142"/>
                    <w:left w:val="outset" w:sz="6" w:space="0" w:color="414142"/>
                    <w:bottom w:val="outset" w:sz="6" w:space="0" w:color="414142"/>
                    <w:right w:val="outset" w:sz="6" w:space="0" w:color="414142"/>
                  </w:tcBorders>
                  <w:hideMark/>
                </w:tcPr>
                <w:p w14:paraId="7A48D3AA"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Šo saistošo noteikumu izpilde pozitīvi ietekmē vidi.</w:t>
                  </w:r>
                </w:p>
                <w:p w14:paraId="614FF81C"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izpilde neietekmē uzņēmējdarbības vidi pašvaldības teritorijā.</w:t>
                  </w:r>
                </w:p>
              </w:tc>
            </w:tr>
            <w:tr w:rsidR="009936B6" w:rsidRPr="001C42F0" w14:paraId="719778E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764C4631"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4. Ietekme uz administratīvajām procedūrām un to izmaksām</w:t>
                  </w:r>
                </w:p>
                <w:p w14:paraId="672DC57A"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gan attiecībā uz saimnieciskās darbības veicējiem, gan fiziskajām personām un nevalstiskā sektora organizācijām, gan budžeta finansētām institūcijām.</w:t>
                  </w:r>
                </w:p>
              </w:tc>
              <w:tc>
                <w:tcPr>
                  <w:tcW w:w="3551" w:type="pct"/>
                  <w:tcBorders>
                    <w:top w:val="outset" w:sz="6" w:space="0" w:color="414142"/>
                    <w:left w:val="outset" w:sz="6" w:space="0" w:color="414142"/>
                    <w:bottom w:val="outset" w:sz="6" w:space="0" w:color="414142"/>
                    <w:right w:val="outset" w:sz="6" w:space="0" w:color="414142"/>
                  </w:tcBorders>
                  <w:hideMark/>
                </w:tcPr>
                <w:p w14:paraId="61FDC6F0"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Izpildes nodrošināšanai pašvaldībai papildu resursi nav nepieciešami.</w:t>
                  </w:r>
                </w:p>
                <w:p w14:paraId="447FB033"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Ar šiem saistošajiem noteikumiem netiek paredzētas papildu administratīvo procedūru izmaksas.</w:t>
                  </w:r>
                </w:p>
              </w:tc>
            </w:tr>
            <w:tr w:rsidR="009936B6" w:rsidRPr="001C42F0" w14:paraId="0CE0DFE6"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5B072B96"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5. Ietekme uz pašvaldības funkcijām un cilvēkresursiem </w:t>
                  </w:r>
                </w:p>
              </w:tc>
              <w:tc>
                <w:tcPr>
                  <w:tcW w:w="3551" w:type="pct"/>
                  <w:tcBorders>
                    <w:top w:val="outset" w:sz="6" w:space="0" w:color="414142"/>
                    <w:left w:val="outset" w:sz="6" w:space="0" w:color="414142"/>
                    <w:bottom w:val="outset" w:sz="6" w:space="0" w:color="414142"/>
                    <w:right w:val="outset" w:sz="6" w:space="0" w:color="414142"/>
                  </w:tcBorders>
                  <w:hideMark/>
                </w:tcPr>
                <w:p w14:paraId="3D1FED56"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īstenošana neietekmēs Pašvaldībai pieejamos cilvēkresursus. Nav nepieciešama jaunu institūciju vai darba vietu izveide.</w:t>
                  </w:r>
                </w:p>
              </w:tc>
            </w:tr>
            <w:tr w:rsidR="009936B6" w:rsidRPr="001C42F0" w14:paraId="4373BE2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29FA445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6. Informācija par izpildes nodrošināšanu </w:t>
                  </w:r>
                </w:p>
              </w:tc>
              <w:tc>
                <w:tcPr>
                  <w:tcW w:w="3551" w:type="pct"/>
                  <w:tcBorders>
                    <w:top w:val="outset" w:sz="6" w:space="0" w:color="414142"/>
                    <w:left w:val="outset" w:sz="6" w:space="0" w:color="414142"/>
                    <w:bottom w:val="outset" w:sz="6" w:space="0" w:color="414142"/>
                    <w:right w:val="outset" w:sz="6" w:space="0" w:color="414142"/>
                  </w:tcBorders>
                  <w:hideMark/>
                </w:tcPr>
                <w:p w14:paraId="5D2DDC92" w14:textId="462B6739"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Noteikumu izpildi kontrolē gan ūdenssaimniecības pakalpojumu sniedzējs, gan Pašvaldības policija. Administratīvā pārkāpuma procesu par šo noteikumu prasību pārkāpumiem, līdz administratīvās lietas izskatīšanai, atbilstoši kompetencei veic </w:t>
                  </w:r>
                  <w:r w:rsidR="00E16016">
                    <w:rPr>
                      <w:rFonts w:ascii="Times New Roman" w:hAnsi="Times New Roman" w:cs="Times New Roman"/>
                    </w:rPr>
                    <w:t>Ogres novada</w:t>
                  </w:r>
                  <w:r w:rsidRPr="001C42F0">
                    <w:rPr>
                      <w:rFonts w:ascii="Times New Roman" w:hAnsi="Times New Roman" w:cs="Times New Roman"/>
                    </w:rPr>
                    <w:t xml:space="preserve"> Pašvaldības policija. Administratīvo pārkāpuma lietu izskata </w:t>
                  </w:r>
                  <w:r w:rsidR="002B0425">
                    <w:rPr>
                      <w:rFonts w:ascii="Times New Roman" w:hAnsi="Times New Roman" w:cs="Times New Roman"/>
                    </w:rPr>
                    <w:t>Ogres novada pašvaldības</w:t>
                  </w:r>
                  <w:r w:rsidRPr="001C42F0">
                    <w:rPr>
                      <w:rFonts w:ascii="Times New Roman" w:hAnsi="Times New Roman" w:cs="Times New Roman"/>
                    </w:rPr>
                    <w:t xml:space="preserve"> Administratīvā komisija.</w:t>
                  </w:r>
                </w:p>
              </w:tc>
            </w:tr>
            <w:tr w:rsidR="009936B6" w:rsidRPr="001C42F0" w14:paraId="3644AEA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4A53DAA7"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7. Prasību un izmaksu samērīgums pret ieguvumiem, ko sniedz mērķa sasniegšana </w:t>
                  </w:r>
                </w:p>
              </w:tc>
              <w:tc>
                <w:tcPr>
                  <w:tcW w:w="3551" w:type="pct"/>
                  <w:tcBorders>
                    <w:top w:val="outset" w:sz="6" w:space="0" w:color="414142"/>
                    <w:left w:val="outset" w:sz="6" w:space="0" w:color="414142"/>
                    <w:bottom w:val="outset" w:sz="6" w:space="0" w:color="414142"/>
                    <w:right w:val="outset" w:sz="6" w:space="0" w:color="414142"/>
                  </w:tcBorders>
                  <w:hideMark/>
                </w:tcPr>
                <w:p w14:paraId="0DF820B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ir piemēroti iecerētā mērķa sasniegšanas nodrošināšanai un paredz tikai to, kas ir vajadzīgs minētā mērķa sasniegšanai.</w:t>
                  </w:r>
                </w:p>
                <w:p w14:paraId="2485A62C" w14:textId="5F223AC1" w:rsidR="009936B6" w:rsidRPr="001C42F0" w:rsidRDefault="009936B6" w:rsidP="006432A9">
                  <w:pPr>
                    <w:spacing w:line="240" w:lineRule="auto"/>
                    <w:jc w:val="both"/>
                    <w:rPr>
                      <w:rFonts w:ascii="Times New Roman" w:hAnsi="Times New Roman" w:cs="Times New Roman"/>
                    </w:rPr>
                  </w:pPr>
                </w:p>
              </w:tc>
            </w:tr>
            <w:tr w:rsidR="009936B6" w:rsidRPr="001C42F0" w14:paraId="5A168CC2"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3EDA7F2"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8. Izstrādes gaitā veiktās konsultācijas ar privātpersonām un institūcijām</w:t>
                  </w:r>
                </w:p>
              </w:tc>
              <w:tc>
                <w:tcPr>
                  <w:tcW w:w="3551" w:type="pct"/>
                  <w:tcBorders>
                    <w:top w:val="outset" w:sz="6" w:space="0" w:color="414142"/>
                    <w:left w:val="outset" w:sz="6" w:space="0" w:color="414142"/>
                    <w:bottom w:val="outset" w:sz="6" w:space="0" w:color="414142"/>
                    <w:right w:val="outset" w:sz="6" w:space="0" w:color="414142"/>
                  </w:tcBorders>
                </w:tcPr>
                <w:p w14:paraId="31681C80" w14:textId="7771A22D" w:rsidR="00336583" w:rsidRPr="00991BAF" w:rsidRDefault="00336583" w:rsidP="00336583">
                  <w:pPr>
                    <w:tabs>
                      <w:tab w:val="left" w:pos="709"/>
                    </w:tabs>
                    <w:jc w:val="both"/>
                    <w:outlineLvl w:val="0"/>
                    <w:rPr>
                      <w:rFonts w:ascii="Times New Roman" w:hAnsi="Times New Roman" w:cs="Times New Roman"/>
                      <w:bCs/>
                    </w:rPr>
                  </w:pPr>
                  <w:r w:rsidRPr="00594829">
                    <w:rPr>
                      <w:rFonts w:ascii="Times New Roman" w:hAnsi="Times New Roman"/>
                      <w:bCs/>
                    </w:rPr>
                    <w:t>Pašvaldību likuma 46. panta trešā daļa paredz, ka</w:t>
                  </w:r>
                  <w:r w:rsidRPr="00594829">
                    <w:rPr>
                      <w:rFonts w:ascii="Times New Roman" w:hAnsi="Times New Roman"/>
                    </w:rPr>
                    <w:t xml:space="preserve"> s</w:t>
                  </w:r>
                  <w:r w:rsidRPr="00594829">
                    <w:rPr>
                      <w:rFonts w:ascii="Times New Roman" w:hAnsi="Times New Roman"/>
                      <w:bCs/>
                    </w:rPr>
                    <w:t>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bCs/>
                    </w:rPr>
                    <w:t>.</w:t>
                  </w:r>
                  <w:r w:rsidRPr="00594829">
                    <w:rPr>
                      <w:rFonts w:ascii="Times New Roman" w:hAnsi="Times New Roman"/>
                      <w:bCs/>
                    </w:rPr>
                    <w:t xml:space="preserve"> Viedokļus </w:t>
                  </w:r>
                  <w:r w:rsidRPr="00594829">
                    <w:rPr>
                      <w:rFonts w:ascii="Times New Roman" w:hAnsi="Times New Roman"/>
                      <w:bCs/>
                    </w:rPr>
                    <w:lastRenderedPageBreak/>
                    <w:t xml:space="preserve">un priekšlikumus par saistošo noteikumu projektu rakstveidā </w:t>
                  </w:r>
                  <w:r w:rsidRPr="00991BAF">
                    <w:rPr>
                      <w:rFonts w:ascii="Times New Roman" w:hAnsi="Times New Roman" w:cs="Times New Roman"/>
                      <w:bCs/>
                    </w:rPr>
                    <w:t>varēja iesniegt laika periodā no 2025. gada 2</w:t>
                  </w:r>
                  <w:r w:rsidR="0009368D">
                    <w:rPr>
                      <w:rFonts w:ascii="Times New Roman" w:hAnsi="Times New Roman" w:cs="Times New Roman"/>
                      <w:bCs/>
                    </w:rPr>
                    <w:t>4</w:t>
                  </w:r>
                  <w:r w:rsidRPr="00991BAF">
                    <w:rPr>
                      <w:rFonts w:ascii="Times New Roman" w:hAnsi="Times New Roman" w:cs="Times New Roman"/>
                      <w:bCs/>
                    </w:rPr>
                    <w:t xml:space="preserve">. </w:t>
                  </w:r>
                  <w:r w:rsidR="0009368D">
                    <w:rPr>
                      <w:rFonts w:ascii="Times New Roman" w:hAnsi="Times New Roman" w:cs="Times New Roman"/>
                      <w:bCs/>
                    </w:rPr>
                    <w:t>jūlija</w:t>
                  </w:r>
                  <w:r w:rsidRPr="00991BAF">
                    <w:rPr>
                      <w:rFonts w:ascii="Times New Roman" w:hAnsi="Times New Roman" w:cs="Times New Roman"/>
                      <w:bCs/>
                    </w:rPr>
                    <w:t xml:space="preserve"> līdz </w:t>
                  </w:r>
                  <w:r w:rsidR="0009368D">
                    <w:rPr>
                      <w:rFonts w:ascii="Times New Roman" w:hAnsi="Times New Roman" w:cs="Times New Roman"/>
                      <w:bCs/>
                    </w:rPr>
                    <w:t>7</w:t>
                  </w:r>
                  <w:r w:rsidRPr="00991BAF">
                    <w:rPr>
                      <w:rFonts w:ascii="Times New Roman" w:hAnsi="Times New Roman" w:cs="Times New Roman"/>
                      <w:bCs/>
                    </w:rPr>
                    <w:t>. a</w:t>
                  </w:r>
                  <w:r w:rsidR="0009368D">
                    <w:rPr>
                      <w:rFonts w:ascii="Times New Roman" w:hAnsi="Times New Roman" w:cs="Times New Roman"/>
                      <w:bCs/>
                    </w:rPr>
                    <w:t>ugustam</w:t>
                  </w:r>
                  <w:r w:rsidRPr="00991BAF">
                    <w:rPr>
                      <w:rFonts w:ascii="Times New Roman" w:hAnsi="Times New Roman" w:cs="Times New Roman"/>
                      <w:bCs/>
                    </w:rPr>
                    <w:t>. Noteiktajā termiņā un kārtībā saņemts viens iesnieg</w:t>
                  </w:r>
                  <w:r w:rsidR="00B217C4">
                    <w:rPr>
                      <w:rFonts w:ascii="Times New Roman" w:hAnsi="Times New Roman" w:cs="Times New Roman"/>
                      <w:bCs/>
                    </w:rPr>
                    <w:t>ums ar vairākiem priekšlikumiem, kuri nav ņemti vērā:</w:t>
                  </w:r>
                </w:p>
                <w:p w14:paraId="75546151" w14:textId="77777777" w:rsidR="0009368D" w:rsidRDefault="0009368D" w:rsidP="00991BAF">
                  <w:pPr>
                    <w:pStyle w:val="ListParagraph"/>
                    <w:numPr>
                      <w:ilvl w:val="0"/>
                      <w:numId w:val="1"/>
                    </w:numPr>
                    <w:spacing w:after="0" w:line="240" w:lineRule="auto"/>
                    <w:ind w:left="284" w:hanging="284"/>
                    <w:jc w:val="both"/>
                    <w:rPr>
                      <w:rFonts w:ascii="Times New Roman" w:hAnsi="Times New Roman" w:cs="Times New Roman"/>
                    </w:rPr>
                  </w:pPr>
                  <w:r>
                    <w:rPr>
                      <w:rFonts w:ascii="Times New Roman" w:hAnsi="Times New Roman" w:cs="Times New Roman"/>
                    </w:rPr>
                    <w:t>d</w:t>
                  </w:r>
                  <w:r w:rsidR="00991BAF" w:rsidRPr="00991BAF">
                    <w:rPr>
                      <w:rFonts w:ascii="Times New Roman" w:hAnsi="Times New Roman" w:cs="Times New Roman"/>
                    </w:rPr>
                    <w:t xml:space="preserve">ecentralizēto kanalizācijas pakalpojumu regulējuma trūkums. </w:t>
                  </w:r>
                </w:p>
                <w:p w14:paraId="6C4EBA39" w14:textId="17B77D73" w:rsidR="00991BAF" w:rsidRPr="00991BAF" w:rsidRDefault="00991BAF" w:rsidP="0009368D">
                  <w:pPr>
                    <w:pStyle w:val="ListParagraph"/>
                    <w:spacing w:after="0" w:line="240" w:lineRule="auto"/>
                    <w:ind w:left="284"/>
                    <w:jc w:val="both"/>
                    <w:rPr>
                      <w:rFonts w:ascii="Times New Roman" w:hAnsi="Times New Roman" w:cs="Times New Roman"/>
                    </w:rPr>
                  </w:pPr>
                  <w:r w:rsidRPr="00991BAF">
                    <w:rPr>
                      <w:rFonts w:ascii="Times New Roman" w:hAnsi="Times New Roman" w:cs="Times New Roman"/>
                    </w:rPr>
                    <w:t>Šo jautājumu regulējumam tiks izstrādāti atsevišķi saistošie noteikumi.</w:t>
                  </w:r>
                </w:p>
                <w:p w14:paraId="4274D90C" w14:textId="77777777" w:rsidR="0009368D" w:rsidRDefault="0009368D" w:rsidP="00991BAF">
                  <w:pPr>
                    <w:pStyle w:val="ListParagraph"/>
                    <w:numPr>
                      <w:ilvl w:val="0"/>
                      <w:numId w:val="1"/>
                    </w:numPr>
                    <w:spacing w:after="0" w:line="240" w:lineRule="auto"/>
                    <w:ind w:left="284" w:hanging="284"/>
                    <w:jc w:val="both"/>
                    <w:rPr>
                      <w:rFonts w:ascii="Times New Roman" w:hAnsi="Times New Roman" w:cs="Times New Roman"/>
                    </w:rPr>
                  </w:pPr>
                  <w:r>
                    <w:rPr>
                      <w:rFonts w:ascii="Times New Roman" w:hAnsi="Times New Roman" w:cs="Times New Roman"/>
                    </w:rPr>
                    <w:t>p</w:t>
                  </w:r>
                  <w:r w:rsidR="00991BAF" w:rsidRPr="00991BAF">
                    <w:rPr>
                      <w:rFonts w:ascii="Times New Roman" w:hAnsi="Times New Roman" w:cs="Times New Roman"/>
                    </w:rPr>
                    <w:t xml:space="preserve">akalpojumu pieejamības ierobežošana parādu dēļ. </w:t>
                  </w:r>
                </w:p>
                <w:p w14:paraId="234B0C21" w14:textId="6F08DF8B" w:rsidR="00991BAF" w:rsidRPr="00991BAF" w:rsidRDefault="00991BAF" w:rsidP="0009368D">
                  <w:pPr>
                    <w:pStyle w:val="ListParagraph"/>
                    <w:spacing w:after="0" w:line="240" w:lineRule="auto"/>
                    <w:ind w:left="284"/>
                    <w:jc w:val="both"/>
                    <w:rPr>
                      <w:rFonts w:ascii="Times New Roman" w:hAnsi="Times New Roman" w:cs="Times New Roman"/>
                    </w:rPr>
                  </w:pPr>
                  <w:r w:rsidRPr="00991BAF">
                    <w:rPr>
                      <w:rFonts w:ascii="Times New Roman" w:hAnsi="Times New Roman" w:cs="Times New Roman"/>
                    </w:rPr>
                    <w:t>Ar saistošo noteikumu regulējumu tiek ierobežota nevis atteikta pakalpojumu pieejamība. Šī norma tiek pārņemta no 2020.</w:t>
                  </w:r>
                  <w:r>
                    <w:rPr>
                      <w:rFonts w:ascii="Times New Roman" w:hAnsi="Times New Roman" w:cs="Times New Roman"/>
                    </w:rPr>
                    <w:t> </w:t>
                  </w:r>
                  <w:r w:rsidRPr="00991BAF">
                    <w:rPr>
                      <w:rFonts w:ascii="Times New Roman" w:hAnsi="Times New Roman" w:cs="Times New Roman"/>
                    </w:rPr>
                    <w:t>gada</w:t>
                  </w:r>
                  <w:r>
                    <w:rPr>
                      <w:rFonts w:ascii="Times New Roman" w:hAnsi="Times New Roman" w:cs="Times New Roman"/>
                    </w:rPr>
                    <w:t> </w:t>
                  </w:r>
                  <w:r w:rsidRPr="00991BAF">
                    <w:rPr>
                      <w:rFonts w:ascii="Times New Roman" w:hAnsi="Times New Roman" w:cs="Times New Roman"/>
                    </w:rPr>
                    <w:t>20. februāra Ogres novada pašvaldības saistošajiem noteikumiem Nr. 2/2020 “Sabiedrisko ūdenssaimniecības pakalpojumu sniegšanas un lietošanas kārtība Ogres novadā”.</w:t>
                  </w:r>
                </w:p>
                <w:p w14:paraId="76FCE1C0" w14:textId="77777777" w:rsidR="0009368D"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 xml:space="preserve">Parādu nodrošinājums jaunam līgumam. </w:t>
                  </w:r>
                </w:p>
                <w:p w14:paraId="111D055D" w14:textId="3B6A111C" w:rsidR="00991BAF" w:rsidRPr="00991BAF" w:rsidRDefault="00991BAF" w:rsidP="0009368D">
                  <w:pPr>
                    <w:pStyle w:val="ListParagraph"/>
                    <w:spacing w:after="0" w:line="240" w:lineRule="auto"/>
                    <w:ind w:left="284"/>
                    <w:jc w:val="both"/>
                    <w:rPr>
                      <w:rFonts w:ascii="Times New Roman" w:hAnsi="Times New Roman" w:cs="Times New Roman"/>
                    </w:rPr>
                  </w:pPr>
                  <w:r w:rsidRPr="00991BAF">
                    <w:rPr>
                      <w:rFonts w:ascii="Times New Roman" w:hAnsi="Times New Roman" w:cs="Times New Roman"/>
                    </w:rPr>
                    <w:t>SN normas n</w:t>
                  </w:r>
                  <w:r w:rsidR="0009368D">
                    <w:rPr>
                      <w:rFonts w:ascii="Times New Roman" w:hAnsi="Times New Roman" w:cs="Times New Roman"/>
                    </w:rPr>
                    <w:t>av vērstas</w:t>
                  </w:r>
                  <w:r w:rsidRPr="00991BAF">
                    <w:rPr>
                      <w:rFonts w:ascii="Times New Roman" w:hAnsi="Times New Roman" w:cs="Times New Roman"/>
                    </w:rPr>
                    <w:t xml:space="preserve"> pret pakalpojumu saņēmējiem un neierobežo to rīcības brīvību. Šī norma tiek pārņemta no 2020.</w:t>
                  </w:r>
                  <w:r w:rsidR="0009368D">
                    <w:rPr>
                      <w:rFonts w:ascii="Times New Roman" w:hAnsi="Times New Roman" w:cs="Times New Roman"/>
                    </w:rPr>
                    <w:t> </w:t>
                  </w:r>
                  <w:r w:rsidRPr="00991BAF">
                    <w:rPr>
                      <w:rFonts w:ascii="Times New Roman" w:hAnsi="Times New Roman" w:cs="Times New Roman"/>
                    </w:rPr>
                    <w:t>gada 20. februāra Ogres novada pašvaldības saistošajiem noteikumiem Nr. 2/2020 “Sabiedrisko ūdenssaimniecības pakalpojumu sniegšanas un lietošanas kārtība Ogres novadā”.</w:t>
                  </w:r>
                </w:p>
                <w:p w14:paraId="1C17570C" w14:textId="77777777" w:rsidR="0009368D"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 xml:space="preserve">Pakalpojumu sniedzēja pienākumi pret patērētājiem. </w:t>
                  </w:r>
                </w:p>
                <w:p w14:paraId="21637D2E" w14:textId="6F1F3A95" w:rsidR="00991BAF" w:rsidRPr="00991BAF" w:rsidRDefault="00991BAF" w:rsidP="0009368D">
                  <w:pPr>
                    <w:pStyle w:val="ListParagraph"/>
                    <w:spacing w:after="0" w:line="240" w:lineRule="auto"/>
                    <w:ind w:left="284"/>
                    <w:jc w:val="both"/>
                    <w:rPr>
                      <w:rFonts w:ascii="Times New Roman" w:hAnsi="Times New Roman" w:cs="Times New Roman"/>
                    </w:rPr>
                  </w:pPr>
                  <w:r w:rsidRPr="00991BAF">
                    <w:rPr>
                      <w:rFonts w:ascii="Times New Roman" w:hAnsi="Times New Roman" w:cs="Times New Roman"/>
                    </w:rPr>
                    <w:t>Ievērojot Valsts pārvaldes iekārtas likumā nostiprinātos valsts pārvaldes principus, Pašvaldība ir pakļauta pienākumam darboties tikai un vienīgi atbilstoši normatīviem aktiem. Katras privātpersonas pienākums ir ievērot valstī spēkā esošo normatīvo aktu prasības, respektīvi arī pakalpojuma sniedzēja pienākums ir zināt un ievērot, tostarp, parādu piedziņas kārtību.</w:t>
                  </w:r>
                </w:p>
                <w:p w14:paraId="4D1224C9" w14:textId="77777777" w:rsidR="0009368D"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 xml:space="preserve">Iebildumu neapturošā ietekme uz rēķinu apmaksu. </w:t>
                  </w:r>
                </w:p>
                <w:p w14:paraId="00C610A0" w14:textId="46733702" w:rsidR="00991BAF" w:rsidRPr="00991BAF" w:rsidRDefault="00991BAF" w:rsidP="0009368D">
                  <w:pPr>
                    <w:pStyle w:val="ListParagraph"/>
                    <w:spacing w:after="0" w:line="240" w:lineRule="auto"/>
                    <w:ind w:left="284"/>
                    <w:jc w:val="both"/>
                    <w:rPr>
                      <w:rFonts w:ascii="Times New Roman" w:hAnsi="Times New Roman" w:cs="Times New Roman"/>
                    </w:rPr>
                  </w:pPr>
                  <w:r w:rsidRPr="00991BAF">
                    <w:rPr>
                      <w:rFonts w:ascii="Times New Roman" w:hAnsi="Times New Roman" w:cs="Times New Roman"/>
                    </w:rPr>
                    <w:t>Šī norma tiek pārņemta no 2020. gada 20. februāra Ogres novada pašvaldības saistošajiem noteikumiem Nr. 2/2020 “Sabiedrisko ūdenssaimniecības pakalpojumu sniegšanas un lietošanas kārtība Ogres novadā”.</w:t>
                  </w:r>
                </w:p>
                <w:p w14:paraId="49788578" w14:textId="77777777" w:rsidR="00991BAF" w:rsidRPr="00991BAF"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Iepriekšējo īpašnieku parādu pārcelšana uz jauno patērētāju. Šī norma tiek pārņemta no 2020. gada 20. februāra Ogres novada pašvaldības saistošajiem noteikumiem Nr. 2/2020 “Sabiedrisko ūdenssaimniecības pakalpojumu sniegšanas un lietošanas kārtība Ogres novadā”.</w:t>
                  </w:r>
                </w:p>
                <w:p w14:paraId="2FA5210A" w14:textId="2E43B430" w:rsidR="00991BAF" w:rsidRPr="00991BAF"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Pakalpojuma pārtraukšana un līguma izbeigšana. SN</w:t>
                  </w:r>
                  <w:r>
                    <w:rPr>
                      <w:rFonts w:ascii="Times New Roman" w:hAnsi="Times New Roman" w:cs="Times New Roman"/>
                    </w:rPr>
                    <w:t> </w:t>
                  </w:r>
                  <w:r w:rsidR="0009368D">
                    <w:rPr>
                      <w:rFonts w:ascii="Times New Roman" w:hAnsi="Times New Roman" w:cs="Times New Roman"/>
                    </w:rPr>
                    <w:t>7</w:t>
                  </w:r>
                  <w:r w:rsidRPr="00991BAF">
                    <w:rPr>
                      <w:rFonts w:ascii="Times New Roman" w:hAnsi="Times New Roman" w:cs="Times New Roman"/>
                    </w:rPr>
                    <w:t xml:space="preserve">8.5. apakšpunktā iekļautā norma nav nesamērīga pret pakalpojuma saņēmēju, jo  tā paredz, ka pakalpojuma līgumu izbeidz vienpusēji ne tikai iestājoties ziņu neiesniegšanas sešu mēnešu termiņam, bet papildus noteic, ka gadījumā ja pakalpojuma saņēmējs nav informējis pakalpojuma sniedzēju par ūdenssaimniecības pakalpojumu nelietošanu un nav atbildējis uz pakalpojumu sniedzēja rakstisko brīdinājumu par pakalpojumu līguma laušanu. Šī norma tiek pārņemta no 2020. gada 20. februāra Ogres novada pašvaldības saistošajiem noteikumiem Nr. 2/2020 “Sabiedrisko </w:t>
                  </w:r>
                  <w:r w:rsidRPr="00991BAF">
                    <w:rPr>
                      <w:rFonts w:ascii="Times New Roman" w:hAnsi="Times New Roman" w:cs="Times New Roman"/>
                    </w:rPr>
                    <w:lastRenderedPageBreak/>
                    <w:t>ūdenssaimniecības pakalpojumu sniegšanas un lietošanas kārtība Ogres novadā”.</w:t>
                  </w:r>
                </w:p>
                <w:p w14:paraId="6CF156C5" w14:textId="6A4D5019" w:rsidR="00991BAF" w:rsidRPr="00991BAF"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Īpašuma tiesību ierobežojumi – obligāts pieslēgums. SN</w:t>
                  </w:r>
                  <w:r w:rsidR="00CD0D66">
                    <w:rPr>
                      <w:rFonts w:ascii="Times New Roman" w:hAnsi="Times New Roman" w:cs="Times New Roman"/>
                    </w:rPr>
                    <w:t> </w:t>
                  </w:r>
                  <w:r w:rsidRPr="00991BAF">
                    <w:rPr>
                      <w:rFonts w:ascii="Times New Roman" w:hAnsi="Times New Roman" w:cs="Times New Roman"/>
                    </w:rPr>
                    <w:t>11.</w:t>
                  </w:r>
                  <w:r>
                    <w:rPr>
                      <w:rFonts w:ascii="Times New Roman" w:hAnsi="Times New Roman" w:cs="Times New Roman"/>
                    </w:rPr>
                    <w:t> </w:t>
                  </w:r>
                  <w:r w:rsidRPr="00991BAF">
                    <w:rPr>
                      <w:rFonts w:ascii="Times New Roman" w:hAnsi="Times New Roman" w:cs="Times New Roman"/>
                    </w:rPr>
                    <w:t>punktā minētais pieslēguma obligātums izriet no 2012.</w:t>
                  </w:r>
                  <w:r>
                    <w:rPr>
                      <w:rFonts w:ascii="Times New Roman" w:hAnsi="Times New Roman" w:cs="Times New Roman"/>
                    </w:rPr>
                    <w:t> </w:t>
                  </w:r>
                  <w:r w:rsidRPr="00991BAF">
                    <w:rPr>
                      <w:rFonts w:ascii="Times New Roman" w:hAnsi="Times New Roman" w:cs="Times New Roman"/>
                    </w:rPr>
                    <w:t>gada 21. jūnija Ogres novada pašvaldības saistošie noteikumi Nr.</w:t>
                  </w:r>
                  <w:r w:rsidR="000E6F5C">
                    <w:rPr>
                      <w:rFonts w:ascii="Times New Roman" w:hAnsi="Times New Roman" w:cs="Times New Roman"/>
                    </w:rPr>
                    <w:t xml:space="preserve"> </w:t>
                  </w:r>
                  <w:r w:rsidRPr="00991BAF">
                    <w:rPr>
                      <w:rFonts w:ascii="Times New Roman" w:hAnsi="Times New Roman" w:cs="Times New Roman"/>
                    </w:rPr>
                    <w:t>16/2012 "</w:t>
                  </w:r>
                  <w:hyperlink r:id="rId9" w:tgtFrame="_blank" w:history="1">
                    <w:r w:rsidRPr="00991BAF">
                      <w:rPr>
                        <w:rStyle w:val="Hyperlink"/>
                        <w:rFonts w:ascii="Times New Roman" w:hAnsi="Times New Roman" w:cs="Times New Roman"/>
                      </w:rPr>
                      <w:t>OGRES NOVADA TERITORIJAS IZMANTOŠANAS UN APBŪVES NOTEIKUMI</w:t>
                    </w:r>
                  </w:hyperlink>
                  <w:r w:rsidRPr="00991BAF">
                    <w:rPr>
                      <w:rFonts w:ascii="Times New Roman" w:hAnsi="Times New Roman" w:cs="Times New Roman"/>
                    </w:rPr>
                    <w:t>" 68.</w:t>
                  </w:r>
                  <w:r>
                    <w:rPr>
                      <w:rFonts w:ascii="Times New Roman" w:hAnsi="Times New Roman" w:cs="Times New Roman"/>
                    </w:rPr>
                    <w:t> </w:t>
                  </w:r>
                  <w:r w:rsidRPr="00991BAF">
                    <w:rPr>
                      <w:rFonts w:ascii="Times New Roman" w:hAnsi="Times New Roman" w:cs="Times New Roman"/>
                    </w:rPr>
                    <w:t>punkta.</w:t>
                  </w:r>
                </w:p>
                <w:p w14:paraId="2203F1FA" w14:textId="77777777" w:rsidR="000E6F5C" w:rsidRDefault="00991BAF" w:rsidP="00991BAF">
                  <w:pPr>
                    <w:pStyle w:val="ListParagraph"/>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 xml:space="preserve">Līgumsodi un nokavējuma procenti. </w:t>
                  </w:r>
                </w:p>
                <w:p w14:paraId="3BB2EC0D" w14:textId="3306AC12" w:rsidR="009936B6" w:rsidRPr="001C42F0" w:rsidRDefault="00991BAF" w:rsidP="000E6F5C">
                  <w:pPr>
                    <w:pStyle w:val="ListParagraph"/>
                    <w:spacing w:after="0" w:line="240" w:lineRule="auto"/>
                    <w:ind w:left="284"/>
                    <w:jc w:val="both"/>
                    <w:rPr>
                      <w:rFonts w:ascii="Times New Roman" w:hAnsi="Times New Roman" w:cs="Times New Roman"/>
                    </w:rPr>
                  </w:pPr>
                  <w:r w:rsidRPr="00991BAF">
                    <w:rPr>
                      <w:rFonts w:ascii="Times New Roman" w:hAnsi="Times New Roman" w:cs="Times New Roman"/>
                    </w:rPr>
                    <w:t>Ievērojot Valsts pārvaldes iekārtas likumā nostiprinātos valsts pārvaldes principus, Pašvaldība ir pakļauta pienākumam darboties tikai un vienīgi atbilstoši normatīviem aktiem. Katras privātpersonas pienākums ir ievērot valstī spēkā esošo normatīvo aktu prasības, respektīvi arī pakalpojuma sniedzēja pienākums ir zināt un ievērot, tostarp, līgumsodu un nokavējuma procentu aprēķināšanas kārtību.</w:t>
                  </w:r>
                </w:p>
              </w:tc>
            </w:tr>
          </w:tbl>
          <w:p w14:paraId="2E22C6BE" w14:textId="72FF6FA6" w:rsidR="009936B6" w:rsidRPr="001C42F0" w:rsidRDefault="009936B6" w:rsidP="00E16016">
            <w:pPr>
              <w:spacing w:line="240" w:lineRule="auto"/>
              <w:jc w:val="both"/>
              <w:rPr>
                <w:rFonts w:ascii="Times New Roman" w:hAnsi="Times New Roman" w:cs="Times New Roman"/>
              </w:rPr>
            </w:pPr>
          </w:p>
        </w:tc>
        <w:tc>
          <w:tcPr>
            <w:tcW w:w="348" w:type="dxa"/>
            <w:shd w:val="clear" w:color="auto" w:fill="FFFFFF"/>
            <w:vAlign w:val="center"/>
            <w:hideMark/>
          </w:tcPr>
          <w:p w14:paraId="072F3FD1"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lastRenderedPageBreak/>
              <w:t> </w:t>
            </w:r>
          </w:p>
        </w:tc>
      </w:tr>
    </w:tbl>
    <w:p w14:paraId="435B54CF" w14:textId="77777777" w:rsidR="006432A9" w:rsidRDefault="006432A9" w:rsidP="005B75E9">
      <w:pPr>
        <w:spacing w:after="0" w:line="240" w:lineRule="auto"/>
        <w:rPr>
          <w:rFonts w:ascii="Times New Roman" w:hAnsi="Times New Roman" w:cs="Times New Roman"/>
        </w:rPr>
      </w:pPr>
    </w:p>
    <w:p w14:paraId="06B6EE8B" w14:textId="77777777" w:rsidR="005B75E9" w:rsidRDefault="005B75E9" w:rsidP="005B75E9">
      <w:pPr>
        <w:spacing w:after="0" w:line="240" w:lineRule="auto"/>
        <w:rPr>
          <w:rFonts w:ascii="Times New Roman" w:hAnsi="Times New Roman" w:cs="Times New Roman"/>
        </w:rPr>
      </w:pPr>
    </w:p>
    <w:p w14:paraId="6575EACD" w14:textId="1BF0FA16" w:rsidR="009936B6" w:rsidRPr="001C42F0" w:rsidRDefault="005B75E9" w:rsidP="009936B6">
      <w:pPr>
        <w:spacing w:line="240" w:lineRule="auto"/>
        <w:rPr>
          <w:rFonts w:ascii="Times New Roman" w:hAnsi="Times New Roman" w:cs="Times New Roman"/>
        </w:rPr>
      </w:pPr>
      <w:r>
        <w:rPr>
          <w:rFonts w:ascii="Times New Roman" w:hAnsi="Times New Roman" w:cs="Times New Roman"/>
        </w:rPr>
        <w:t>Domes priekšsēdētāja vietnieks</w:t>
      </w:r>
      <w:r w:rsidR="00E16016">
        <w:rPr>
          <w:rFonts w:ascii="Times New Roman" w:hAnsi="Times New Roman" w:cs="Times New Roman"/>
        </w:rPr>
        <w:tab/>
      </w:r>
      <w:bookmarkStart w:id="0" w:name="_GoBack"/>
      <w:bookmarkEnd w:id="0"/>
      <w:r w:rsidR="00E16016">
        <w:rPr>
          <w:rFonts w:ascii="Times New Roman" w:hAnsi="Times New Roman" w:cs="Times New Roman"/>
        </w:rPr>
        <w:tab/>
      </w:r>
      <w:r w:rsidR="00E16016">
        <w:rPr>
          <w:rFonts w:ascii="Times New Roman" w:hAnsi="Times New Roman" w:cs="Times New Roman"/>
        </w:rPr>
        <w:tab/>
      </w:r>
      <w:r w:rsidR="00E16016">
        <w:rPr>
          <w:rFonts w:ascii="Times New Roman" w:hAnsi="Times New Roman" w:cs="Times New Roman"/>
        </w:rPr>
        <w:tab/>
      </w:r>
      <w:r w:rsidR="00E16016">
        <w:rPr>
          <w:rFonts w:ascii="Times New Roman" w:hAnsi="Times New Roman" w:cs="Times New Roman"/>
        </w:rPr>
        <w:tab/>
      </w:r>
      <w:r w:rsidR="00E16016">
        <w:rPr>
          <w:rFonts w:ascii="Times New Roman" w:hAnsi="Times New Roman" w:cs="Times New Roman"/>
        </w:rPr>
        <w:tab/>
        <w:t xml:space="preserve">        </w:t>
      </w:r>
      <w:r>
        <w:rPr>
          <w:rFonts w:ascii="Times New Roman" w:hAnsi="Times New Roman" w:cs="Times New Roman"/>
        </w:rPr>
        <w:t>A. Krauja</w:t>
      </w:r>
    </w:p>
    <w:sectPr w:rsidR="009936B6" w:rsidRPr="001C42F0" w:rsidSect="001C42F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D1AEF"/>
    <w:multiLevelType w:val="hybridMultilevel"/>
    <w:tmpl w:val="9978F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B6"/>
    <w:rsid w:val="0009368D"/>
    <w:rsid w:val="000E6F5C"/>
    <w:rsid w:val="001817E3"/>
    <w:rsid w:val="00193A93"/>
    <w:rsid w:val="001A5DA2"/>
    <w:rsid w:val="001C42F0"/>
    <w:rsid w:val="002150F7"/>
    <w:rsid w:val="002641DB"/>
    <w:rsid w:val="002943B3"/>
    <w:rsid w:val="002B0425"/>
    <w:rsid w:val="00336583"/>
    <w:rsid w:val="004A3EDD"/>
    <w:rsid w:val="004C0D78"/>
    <w:rsid w:val="005B75E9"/>
    <w:rsid w:val="006432A9"/>
    <w:rsid w:val="006E34BB"/>
    <w:rsid w:val="00730E2E"/>
    <w:rsid w:val="0076543C"/>
    <w:rsid w:val="007A2DAA"/>
    <w:rsid w:val="00991BAF"/>
    <w:rsid w:val="009936B6"/>
    <w:rsid w:val="00B217C4"/>
    <w:rsid w:val="00BD6F23"/>
    <w:rsid w:val="00C06880"/>
    <w:rsid w:val="00CD0D66"/>
    <w:rsid w:val="00CD7BD5"/>
    <w:rsid w:val="00E16016"/>
    <w:rsid w:val="00F2101E"/>
    <w:rsid w:val="00F27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4C49"/>
  <w15:chartTrackingRefBased/>
  <w15:docId w15:val="{6C53EA05-AC7B-44BC-ABC1-A57F67D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3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6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6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6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6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6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6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6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6B6"/>
    <w:rPr>
      <w:rFonts w:eastAsiaTheme="majorEastAsia" w:cstheme="majorBidi"/>
      <w:color w:val="272727" w:themeColor="text1" w:themeTint="D8"/>
    </w:rPr>
  </w:style>
  <w:style w:type="paragraph" w:styleId="Title">
    <w:name w:val="Title"/>
    <w:basedOn w:val="Normal"/>
    <w:next w:val="Normal"/>
    <w:link w:val="TitleChar"/>
    <w:uiPriority w:val="10"/>
    <w:qFormat/>
    <w:rsid w:val="00993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6B6"/>
    <w:pPr>
      <w:spacing w:before="160"/>
      <w:jc w:val="center"/>
    </w:pPr>
    <w:rPr>
      <w:i/>
      <w:iCs/>
      <w:color w:val="404040" w:themeColor="text1" w:themeTint="BF"/>
    </w:rPr>
  </w:style>
  <w:style w:type="character" w:customStyle="1" w:styleId="QuoteChar">
    <w:name w:val="Quote Char"/>
    <w:basedOn w:val="DefaultParagraphFont"/>
    <w:link w:val="Quote"/>
    <w:uiPriority w:val="29"/>
    <w:rsid w:val="009936B6"/>
    <w:rPr>
      <w:i/>
      <w:iCs/>
      <w:color w:val="404040" w:themeColor="text1" w:themeTint="BF"/>
    </w:rPr>
  </w:style>
  <w:style w:type="paragraph" w:styleId="ListParagraph">
    <w:name w:val="List Paragraph"/>
    <w:basedOn w:val="Normal"/>
    <w:uiPriority w:val="34"/>
    <w:qFormat/>
    <w:rsid w:val="009936B6"/>
    <w:pPr>
      <w:ind w:left="720"/>
      <w:contextualSpacing/>
    </w:pPr>
  </w:style>
  <w:style w:type="character" w:styleId="IntenseEmphasis">
    <w:name w:val="Intense Emphasis"/>
    <w:basedOn w:val="DefaultParagraphFont"/>
    <w:uiPriority w:val="21"/>
    <w:qFormat/>
    <w:rsid w:val="009936B6"/>
    <w:rPr>
      <w:i/>
      <w:iCs/>
      <w:color w:val="2F5496" w:themeColor="accent1" w:themeShade="BF"/>
    </w:rPr>
  </w:style>
  <w:style w:type="paragraph" w:styleId="IntenseQuote">
    <w:name w:val="Intense Quote"/>
    <w:basedOn w:val="Normal"/>
    <w:next w:val="Normal"/>
    <w:link w:val="IntenseQuoteChar"/>
    <w:uiPriority w:val="30"/>
    <w:qFormat/>
    <w:rsid w:val="00993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6B6"/>
    <w:rPr>
      <w:i/>
      <w:iCs/>
      <w:color w:val="2F5496" w:themeColor="accent1" w:themeShade="BF"/>
    </w:rPr>
  </w:style>
  <w:style w:type="character" w:styleId="IntenseReference">
    <w:name w:val="Intense Reference"/>
    <w:basedOn w:val="DefaultParagraphFont"/>
    <w:uiPriority w:val="32"/>
    <w:qFormat/>
    <w:rsid w:val="009936B6"/>
    <w:rPr>
      <w:b/>
      <w:bCs/>
      <w:smallCaps/>
      <w:color w:val="2F5496" w:themeColor="accent1" w:themeShade="BF"/>
      <w:spacing w:val="5"/>
    </w:rPr>
  </w:style>
  <w:style w:type="character" w:styleId="Hyperlink">
    <w:name w:val="Hyperlink"/>
    <w:basedOn w:val="DefaultParagraphFont"/>
    <w:uiPriority w:val="99"/>
    <w:unhideWhenUsed/>
    <w:rsid w:val="009936B6"/>
    <w:rPr>
      <w:color w:val="0563C1" w:themeColor="hyperlink"/>
      <w:u w:val="single"/>
    </w:rPr>
  </w:style>
  <w:style w:type="character" w:customStyle="1" w:styleId="Neatrisintapieminana1">
    <w:name w:val="Neatrisināta pieminēšana1"/>
    <w:basedOn w:val="DefaultParagraphFont"/>
    <w:uiPriority w:val="99"/>
    <w:semiHidden/>
    <w:unhideWhenUsed/>
    <w:rsid w:val="009936B6"/>
    <w:rPr>
      <w:color w:val="605E5C"/>
      <w:shd w:val="clear" w:color="auto" w:fill="E1DFDD"/>
    </w:rPr>
  </w:style>
  <w:style w:type="character" w:styleId="FollowedHyperlink">
    <w:name w:val="FollowedHyperlink"/>
    <w:basedOn w:val="DefaultParagraphFont"/>
    <w:uiPriority w:val="99"/>
    <w:semiHidden/>
    <w:unhideWhenUsed/>
    <w:rsid w:val="00991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81084">
      <w:bodyDiv w:val="1"/>
      <w:marLeft w:val="0"/>
      <w:marRight w:val="0"/>
      <w:marTop w:val="0"/>
      <w:marBottom w:val="0"/>
      <w:divBdr>
        <w:top w:val="none" w:sz="0" w:space="0" w:color="auto"/>
        <w:left w:val="none" w:sz="0" w:space="0" w:color="auto"/>
        <w:bottom w:val="none" w:sz="0" w:space="0" w:color="auto"/>
        <w:right w:val="none" w:sz="0" w:space="0" w:color="auto"/>
      </w:divBdr>
      <w:divsChild>
        <w:div w:id="1185093898">
          <w:marLeft w:val="0"/>
          <w:marRight w:val="0"/>
          <w:marTop w:val="0"/>
          <w:marBottom w:val="0"/>
          <w:divBdr>
            <w:top w:val="none" w:sz="0" w:space="0" w:color="auto"/>
            <w:left w:val="none" w:sz="0" w:space="0" w:color="auto"/>
            <w:bottom w:val="none" w:sz="0" w:space="0" w:color="auto"/>
            <w:right w:val="none" w:sz="0" w:space="0" w:color="auto"/>
          </w:divBdr>
          <w:divsChild>
            <w:div w:id="2124953263">
              <w:marLeft w:val="0"/>
              <w:marRight w:val="0"/>
              <w:marTop w:val="240"/>
              <w:marBottom w:val="0"/>
              <w:divBdr>
                <w:top w:val="none" w:sz="0" w:space="0" w:color="auto"/>
                <w:left w:val="none" w:sz="0" w:space="0" w:color="auto"/>
                <w:bottom w:val="none" w:sz="0" w:space="0" w:color="auto"/>
                <w:right w:val="none" w:sz="0" w:space="0" w:color="auto"/>
              </w:divBdr>
            </w:div>
            <w:div w:id="17722399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3274993">
      <w:bodyDiv w:val="1"/>
      <w:marLeft w:val="0"/>
      <w:marRight w:val="0"/>
      <w:marTop w:val="0"/>
      <w:marBottom w:val="0"/>
      <w:divBdr>
        <w:top w:val="none" w:sz="0" w:space="0" w:color="auto"/>
        <w:left w:val="none" w:sz="0" w:space="0" w:color="auto"/>
        <w:bottom w:val="none" w:sz="0" w:space="0" w:color="auto"/>
        <w:right w:val="none" w:sz="0" w:space="0" w:color="auto"/>
      </w:divBdr>
      <w:divsChild>
        <w:div w:id="195312729">
          <w:marLeft w:val="0"/>
          <w:marRight w:val="0"/>
          <w:marTop w:val="0"/>
          <w:marBottom w:val="0"/>
          <w:divBdr>
            <w:top w:val="none" w:sz="0" w:space="0" w:color="auto"/>
            <w:left w:val="none" w:sz="0" w:space="0" w:color="auto"/>
            <w:bottom w:val="none" w:sz="0" w:space="0" w:color="auto"/>
            <w:right w:val="none" w:sz="0" w:space="0" w:color="auto"/>
          </w:divBdr>
          <w:divsChild>
            <w:div w:id="2092044952">
              <w:marLeft w:val="0"/>
              <w:marRight w:val="0"/>
              <w:marTop w:val="240"/>
              <w:marBottom w:val="0"/>
              <w:divBdr>
                <w:top w:val="none" w:sz="0" w:space="0" w:color="auto"/>
                <w:left w:val="none" w:sz="0" w:space="0" w:color="auto"/>
                <w:bottom w:val="none" w:sz="0" w:space="0" w:color="auto"/>
                <w:right w:val="none" w:sz="0" w:space="0" w:color="auto"/>
              </w:divBdr>
            </w:div>
            <w:div w:id="1751544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7255-par-pasvaldibam" TargetMode="External"/><Relationship Id="rId11" Type="http://schemas.openxmlformats.org/officeDocument/2006/relationships/theme" Target="theme/theme1.xml"/><Relationship Id="rId5" Type="http://schemas.openxmlformats.org/officeDocument/2006/relationships/hyperlink" Target="https://likumi.lv/ta/id/336956-pasvaldibu-lik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gresnovads.lv/files/textdoc/teritorijas_planojums/Microsoft%20Word%20-%20Ogres%20novada%20teritorijas%20izmanto%C5%A1anas%20un%20apb%C5%ABves%20noteikumi%202012-2024_doc.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5331</Words>
  <Characters>3039</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Arita Bauska</cp:lastModifiedBy>
  <cp:revision>2</cp:revision>
  <dcterms:created xsi:type="dcterms:W3CDTF">2025-08-28T07:05:00Z</dcterms:created>
  <dcterms:modified xsi:type="dcterms:W3CDTF">2025-08-28T07:05:00Z</dcterms:modified>
</cp:coreProperties>
</file>