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0A13" w14:textId="77777777" w:rsidR="00BA2B85" w:rsidRDefault="00590CCD">
      <w:pPr>
        <w:jc w:val="center"/>
      </w:pPr>
      <w:r>
        <w:rPr>
          <w:noProof/>
          <w:lang w:val="lv-LV"/>
        </w:rPr>
        <w:drawing>
          <wp:inline distT="0" distB="0" distL="0" distR="0" wp14:anchorId="47610A43" wp14:editId="47610A44">
            <wp:extent cx="617220" cy="731520"/>
            <wp:effectExtent l="0" t="0" r="0" b="0"/>
            <wp:docPr id="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47610A14" w14:textId="77777777" w:rsidR="00BA2B85" w:rsidRDefault="00BA2B85">
      <w:pPr>
        <w:jc w:val="center"/>
        <w:rPr>
          <w:sz w:val="12"/>
          <w:szCs w:val="12"/>
        </w:rPr>
      </w:pPr>
    </w:p>
    <w:p w14:paraId="47610A15" w14:textId="77777777" w:rsidR="00BA2B85" w:rsidRDefault="00590CCD">
      <w:pPr>
        <w:jc w:val="center"/>
        <w:rPr>
          <w:sz w:val="36"/>
          <w:szCs w:val="36"/>
        </w:rPr>
      </w:pPr>
      <w:r>
        <w:rPr>
          <w:sz w:val="36"/>
          <w:szCs w:val="36"/>
        </w:rPr>
        <w:t>OGRES  NOVADA  PAŠVALDĪBA</w:t>
      </w:r>
    </w:p>
    <w:p w14:paraId="47610A16" w14:textId="77777777" w:rsidR="00BA2B85" w:rsidRDefault="00590CCD">
      <w:pPr>
        <w:jc w:val="center"/>
        <w:rPr>
          <w:sz w:val="18"/>
          <w:szCs w:val="18"/>
        </w:rPr>
      </w:pPr>
      <w:r>
        <w:rPr>
          <w:sz w:val="18"/>
          <w:szCs w:val="18"/>
        </w:rPr>
        <w:t>Reģ.Nr.90000024455, Brīvības iela 33, Ogre, Ogres nov., LV-5001</w:t>
      </w:r>
    </w:p>
    <w:p w14:paraId="47610A17" w14:textId="77777777" w:rsidR="00BA2B85" w:rsidRDefault="00590CCD">
      <w:pPr>
        <w:pBdr>
          <w:bottom w:val="single" w:sz="4" w:space="1" w:color="000000"/>
        </w:pBdr>
        <w:jc w:val="center"/>
        <w:rPr>
          <w:sz w:val="18"/>
          <w:szCs w:val="18"/>
        </w:rPr>
      </w:pPr>
      <w:r>
        <w:rPr>
          <w:sz w:val="18"/>
          <w:szCs w:val="18"/>
        </w:rPr>
        <w:t xml:space="preserve">tālrunis 65071160, e-pasts: ogredome@ogresnovads.lv, www.ogresnovads.lv </w:t>
      </w:r>
    </w:p>
    <w:p w14:paraId="47610A18" w14:textId="77777777" w:rsidR="00BA2B85" w:rsidRDefault="00BA2B85">
      <w:pPr>
        <w:jc w:val="center"/>
        <w:rPr>
          <w:sz w:val="28"/>
          <w:szCs w:val="28"/>
        </w:rPr>
      </w:pPr>
    </w:p>
    <w:p w14:paraId="47610A19" w14:textId="77777777" w:rsidR="00BA2B85" w:rsidRDefault="00A02069">
      <w:pPr>
        <w:jc w:val="center"/>
        <w:rPr>
          <w:sz w:val="28"/>
          <w:szCs w:val="28"/>
        </w:rPr>
      </w:pPr>
      <w:r>
        <w:rPr>
          <w:sz w:val="28"/>
          <w:szCs w:val="28"/>
        </w:rPr>
        <w:t>PAŠVALDĪBAS DOMES</w:t>
      </w:r>
      <w:r w:rsidR="00590CCD">
        <w:rPr>
          <w:sz w:val="28"/>
          <w:szCs w:val="28"/>
        </w:rPr>
        <w:t xml:space="preserve"> SĒDES PROTOKOLA IZRAKSTS</w:t>
      </w:r>
    </w:p>
    <w:p w14:paraId="47610A1A" w14:textId="77777777" w:rsidR="00BA2B85" w:rsidRDefault="00BA2B85">
      <w:pPr>
        <w:jc w:val="center"/>
        <w:rPr>
          <w:sz w:val="28"/>
          <w:szCs w:val="28"/>
        </w:rPr>
      </w:pPr>
    </w:p>
    <w:p w14:paraId="47610A1B" w14:textId="77777777" w:rsidR="00BA2B85" w:rsidRDefault="00BA2B85"/>
    <w:tbl>
      <w:tblPr>
        <w:tblStyle w:val="a5"/>
        <w:tblW w:w="9214" w:type="dxa"/>
        <w:tblInd w:w="0" w:type="dxa"/>
        <w:tblLayout w:type="fixed"/>
        <w:tblLook w:val="0400" w:firstRow="0" w:lastRow="0" w:firstColumn="0" w:lastColumn="0" w:noHBand="0" w:noVBand="1"/>
      </w:tblPr>
      <w:tblGrid>
        <w:gridCol w:w="2336"/>
        <w:gridCol w:w="3618"/>
        <w:gridCol w:w="3260"/>
      </w:tblGrid>
      <w:tr w:rsidR="00BA2B85" w14:paraId="47610A1F" w14:textId="77777777">
        <w:trPr>
          <w:trHeight w:val="380"/>
        </w:trPr>
        <w:tc>
          <w:tcPr>
            <w:tcW w:w="2336" w:type="dxa"/>
            <w:tcMar>
              <w:top w:w="0" w:type="dxa"/>
              <w:left w:w="108" w:type="dxa"/>
              <w:bottom w:w="0" w:type="dxa"/>
              <w:right w:w="108" w:type="dxa"/>
            </w:tcMar>
          </w:tcPr>
          <w:p w14:paraId="47610A1C" w14:textId="77777777" w:rsidR="00BA2B85" w:rsidRDefault="00590CCD">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47610A1D" w14:textId="266ED6BE" w:rsidR="00BA2B85" w:rsidRDefault="005E1522" w:rsidP="00F05F3F">
            <w:pPr>
              <w:pBdr>
                <w:top w:val="nil"/>
                <w:left w:val="nil"/>
                <w:bottom w:val="nil"/>
                <w:right w:val="nil"/>
                <w:between w:val="nil"/>
              </w:pBdr>
              <w:ind w:right="-675"/>
              <w:jc w:val="center"/>
              <w:rPr>
                <w:color w:val="000000"/>
              </w:rPr>
            </w:pPr>
            <w:r>
              <w:rPr>
                <w:b/>
                <w:color w:val="000000"/>
              </w:rPr>
              <w:t xml:space="preserve"> Nr.7</w:t>
            </w:r>
          </w:p>
        </w:tc>
        <w:tc>
          <w:tcPr>
            <w:tcW w:w="3260" w:type="dxa"/>
            <w:tcMar>
              <w:top w:w="0" w:type="dxa"/>
              <w:left w:w="108" w:type="dxa"/>
              <w:bottom w:w="0" w:type="dxa"/>
              <w:right w:w="108" w:type="dxa"/>
            </w:tcMar>
          </w:tcPr>
          <w:p w14:paraId="47610A1E" w14:textId="1768B184" w:rsidR="00BA2B85" w:rsidRDefault="00590CCD" w:rsidP="005E1522">
            <w:pPr>
              <w:pBdr>
                <w:top w:val="nil"/>
                <w:left w:val="nil"/>
                <w:bottom w:val="nil"/>
                <w:right w:val="nil"/>
                <w:between w:val="nil"/>
              </w:pBdr>
              <w:jc w:val="right"/>
              <w:rPr>
                <w:color w:val="000000"/>
              </w:rPr>
            </w:pPr>
            <w:r>
              <w:rPr>
                <w:color w:val="000000"/>
              </w:rPr>
              <w:t xml:space="preserve">2025. gada </w:t>
            </w:r>
            <w:r w:rsidR="005E1522">
              <w:rPr>
                <w:color w:val="000000"/>
              </w:rPr>
              <w:t>25</w:t>
            </w:r>
            <w:r>
              <w:rPr>
                <w:color w:val="000000"/>
              </w:rPr>
              <w:t>.</w:t>
            </w:r>
            <w:r w:rsidR="00A02069">
              <w:rPr>
                <w:color w:val="000000"/>
              </w:rPr>
              <w:t>septembrī</w:t>
            </w:r>
          </w:p>
        </w:tc>
      </w:tr>
    </w:tbl>
    <w:p w14:paraId="47610A20" w14:textId="77777777" w:rsidR="00BA2B85" w:rsidRDefault="00BA2B85">
      <w:pPr>
        <w:jc w:val="center"/>
        <w:rPr>
          <w:b/>
        </w:rPr>
      </w:pPr>
    </w:p>
    <w:p w14:paraId="47610A21" w14:textId="60852D7F" w:rsidR="00BA2B85" w:rsidRDefault="005E1522">
      <w:pPr>
        <w:jc w:val="center"/>
        <w:rPr>
          <w:b/>
        </w:rPr>
      </w:pPr>
      <w:r>
        <w:rPr>
          <w:b/>
        </w:rPr>
        <w:t>32</w:t>
      </w:r>
      <w:r w:rsidR="00590CCD">
        <w:rPr>
          <w:b/>
        </w:rPr>
        <w:t>.</w:t>
      </w:r>
    </w:p>
    <w:p w14:paraId="47610A22" w14:textId="7386EC79" w:rsidR="00BA2B85" w:rsidRDefault="00590CCD">
      <w:pPr>
        <w:jc w:val="center"/>
        <w:rPr>
          <w:b/>
          <w:color w:val="000000"/>
          <w:u w:val="single"/>
        </w:rPr>
      </w:pPr>
      <w:bookmarkStart w:id="0" w:name="_heading=h.6g3lnzg12n5w" w:colFirst="0" w:colLast="0"/>
      <w:bookmarkEnd w:id="0"/>
      <w:r>
        <w:rPr>
          <w:b/>
          <w:color w:val="000000"/>
          <w:u w:val="single"/>
        </w:rPr>
        <w:t>Par Ogres novada pašvaldības saistošo noteikumu</w:t>
      </w:r>
      <w:r w:rsidR="0055211C">
        <w:rPr>
          <w:b/>
          <w:color w:val="000000"/>
          <w:u w:val="single"/>
        </w:rPr>
        <w:t xml:space="preserve"> Nr.</w:t>
      </w:r>
      <w:r w:rsidR="005E1522">
        <w:rPr>
          <w:b/>
          <w:color w:val="000000"/>
          <w:u w:val="single"/>
        </w:rPr>
        <w:t>27</w:t>
      </w:r>
      <w:r w:rsidR="0055211C">
        <w:rPr>
          <w:b/>
          <w:color w:val="000000"/>
          <w:u w:val="single"/>
        </w:rPr>
        <w:t>/2025</w:t>
      </w:r>
      <w:r>
        <w:rPr>
          <w:b/>
          <w:color w:val="000000"/>
          <w:u w:val="single"/>
        </w:rPr>
        <w:t xml:space="preserve"> “Par atbalstu pirmsskolas izglītības programmu </w:t>
      </w:r>
      <w:r w:rsidR="00A02069">
        <w:rPr>
          <w:b/>
          <w:color w:val="000000"/>
          <w:u w:val="single"/>
        </w:rPr>
        <w:t xml:space="preserve">ar alternatīvu pieeju </w:t>
      </w:r>
      <w:r>
        <w:rPr>
          <w:b/>
          <w:color w:val="000000"/>
          <w:u w:val="single"/>
        </w:rPr>
        <w:t>īstenošanai Ogres novadā”</w:t>
      </w:r>
      <w:r w:rsidR="0055211C">
        <w:rPr>
          <w:b/>
          <w:color w:val="000000"/>
          <w:u w:val="single"/>
        </w:rPr>
        <w:t xml:space="preserve"> izdošanu</w:t>
      </w:r>
      <w:r>
        <w:rPr>
          <w:b/>
          <w:color w:val="000000"/>
          <w:u w:val="single"/>
        </w:rPr>
        <w:t xml:space="preserve"> </w:t>
      </w:r>
    </w:p>
    <w:p w14:paraId="47610A23" w14:textId="77777777" w:rsidR="00BA2B85" w:rsidRDefault="00BA2B85">
      <w:pPr>
        <w:ind w:firstLine="720"/>
        <w:jc w:val="both"/>
      </w:pPr>
    </w:p>
    <w:p w14:paraId="47610A24" w14:textId="015531B2" w:rsidR="00BA2B85" w:rsidRDefault="00590CCD">
      <w:pPr>
        <w:ind w:firstLine="720"/>
        <w:jc w:val="both"/>
      </w:pPr>
      <w:r>
        <w:t>Ogres novada pašvaldības dome 2024. gada 18. decembrī pieņēma lēmumu “Par Ogres novada pašvaldības atbalsta piešķiršanu privātām izglītības iestādēm” (protokols Nr.21;5), kas paredz piešķirt</w:t>
      </w:r>
      <w:r>
        <w:rPr>
          <w:b/>
        </w:rPr>
        <w:t xml:space="preserve"> </w:t>
      </w:r>
      <w:r>
        <w:t xml:space="preserve">finansējumu privātām izglītības iestādēm pirmsskolas izglītības programmu īstenošanai, izmantojot alternatīvas izglītības metodes: SIA “Pietura ģimenei”, reģistrācijas Nr. 54103131741, 5436,00 EUR (pieci tūkstoši četri simti trīsdesmit seši </w:t>
      </w:r>
      <w:r>
        <w:rPr>
          <w:i/>
        </w:rPr>
        <w:t>euro</w:t>
      </w:r>
      <w:r>
        <w:t>) apmērā; SIA “Elodeja”</w:t>
      </w:r>
      <w:r w:rsidR="00F05F3F">
        <w:t>, reģistrācijas Nr.43603034269</w:t>
      </w:r>
      <w:r w:rsidR="00C31CD6">
        <w:t>,</w:t>
      </w:r>
      <w:r w:rsidR="00F05F3F">
        <w:t xml:space="preserve"> </w:t>
      </w:r>
      <w:r>
        <w:t xml:space="preserve">13 200,00 EUR (trīspadsmit tūkstoši divi simti </w:t>
      </w:r>
      <w:r>
        <w:rPr>
          <w:i/>
        </w:rPr>
        <w:t>euro</w:t>
      </w:r>
      <w:r>
        <w:t>) apmērā un finansējums šīm mērķim paredzēts no Ogres novada pašvaldības 2025. gada budžeta valdības funkcijas 09.10010. Minētajā lēmumā Ogres novada Izglītības pārvaldei sadarbībā ar privāto pirmsskolas izglītības iestāžu pārstāvjiem uzdots izveidot ilgtspējīgu risinājumu alternatīvas pirmsskolas izglītības piedāvājuma atbalstam. Pildot Ogres novada Izglītības pārvaldei uzdoto uzdevumu, tika organizētas vairākas tikšanās ar privāto izglītības iestāžu pārstāvjiem par alternatīvas izglītības piedāvājuma attīstību, par iespējamiem atbalsta mehānismiem alternatīva pirmsskolas izglītības pakalpojuma izmantošanai Ogres novada iedzīvotājiem, kā arī par iespējamu sadarbību šādas izglītības nodrošināšanā.</w:t>
      </w:r>
    </w:p>
    <w:p w14:paraId="47610A25" w14:textId="13E4BE48" w:rsidR="00BA2B85" w:rsidRDefault="00590CCD">
      <w:pPr>
        <w:ind w:firstLine="720"/>
        <w:jc w:val="both"/>
      </w:pPr>
      <w:r>
        <w:t xml:space="preserve">Pašvaldības administratīvajā teritorijā ir četras privātās izglītības iestādes - </w:t>
      </w:r>
      <w:r w:rsidR="00F05F3F">
        <w:t>p</w:t>
      </w:r>
      <w:r>
        <w:t xml:space="preserve">amatskola “Ogres Baltā Valdorfskola”, </w:t>
      </w:r>
      <w:r w:rsidR="00F05F3F">
        <w:t>p</w:t>
      </w:r>
      <w:r>
        <w:t xml:space="preserve">amatskola “Ikšķiles Brīvā skola”, </w:t>
      </w:r>
      <w:r w:rsidR="00F05F3F">
        <w:t>p</w:t>
      </w:r>
      <w:r>
        <w:t xml:space="preserve">rivātā pirmsskolas izglītības iestāde "Mikausis" un </w:t>
      </w:r>
      <w:r w:rsidR="00F05F3F">
        <w:t>p</w:t>
      </w:r>
      <w:r>
        <w:t xml:space="preserve">rivātā pirmsskolas izglītības iestāde "Ķiparu nams", kas nodrošina pirmsskolas izglītības programmu, tai skaitā izmantojot alternatīvas izglītības formas (Montesori, Valdorfpedagoģijas mācību metodes, mācību procesā integrējot latvisko dzīvesziņu, apzinātības “Klusuma skolu” un brīvdabas pedagoģiju). Pašvaldības pirmsskolas iestādēs šāds piedāvājums nav plaši pieejams, līdz ar to Ogres novada iedzīvotājiem ir iespēja saņemt alternatīvu izglītības pakalpojumu minētajās iestādēs. </w:t>
      </w:r>
    </w:p>
    <w:p w14:paraId="47610A26" w14:textId="4CD5D4D3" w:rsidR="00BA2B85" w:rsidRDefault="00590CCD">
      <w:pPr>
        <w:ind w:firstLine="720"/>
        <w:jc w:val="both"/>
      </w:pPr>
      <w:r>
        <w:t>Pašvaldība izrādījusi labo gribu, atbalstot privātās izglītības iestādes, kuras piedāvā alternatīvas izglītības formas un metodes un atrodas pašvaldības administratīvajā teritorijā,  noslēdzot līgumus par bezatlīdzības telpu nomu ar divām no augstākminētajām iestādēm (</w:t>
      </w:r>
      <w:r w:rsidR="00F05F3F">
        <w:t>p</w:t>
      </w:r>
      <w:r>
        <w:t xml:space="preserve">amatskolu “Ikšķiles Brīvā skola” un </w:t>
      </w:r>
      <w:r w:rsidR="00F05F3F">
        <w:t>p</w:t>
      </w:r>
      <w:r>
        <w:t>rivāto pirmsskolas izglītības iestādi “Mikausis”).</w:t>
      </w:r>
    </w:p>
    <w:p w14:paraId="47610A27" w14:textId="77777777" w:rsidR="00BA2B85" w:rsidRDefault="00590CCD">
      <w:pPr>
        <w:ind w:firstLine="720"/>
        <w:jc w:val="both"/>
      </w:pPr>
      <w:r>
        <w:t xml:space="preserve">Saskaņā ar Izglītības likuma 17. panta trešās daļas 5. punktu pašvaldība uz savstarpēju līgumu pamata var piedalīties privāto izglītības iestāžu finansēšanā. </w:t>
      </w:r>
    </w:p>
    <w:p w14:paraId="47610A28" w14:textId="77777777" w:rsidR="00BA2B85" w:rsidRDefault="00590CCD">
      <w:pPr>
        <w:ind w:firstLine="720"/>
        <w:jc w:val="both"/>
        <w:rPr>
          <w:color w:val="000000"/>
          <w:highlight w:val="white"/>
        </w:rPr>
      </w:pPr>
      <w:r>
        <w:rPr>
          <w:color w:val="000000"/>
          <w:highlight w:val="white"/>
        </w:rPr>
        <w:t xml:space="preserve">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Pašvaldību likuma  5. panta pirmo daļu pašvaldība savas administratīvās teritorijas iedzīvotāju interesēs </w:t>
      </w:r>
      <w:r>
        <w:rPr>
          <w:color w:val="000000"/>
          <w:highlight w:val="white"/>
        </w:rPr>
        <w:lastRenderedPageBreak/>
        <w:t>var brīvprātīgi īstenot iniciatīvas ikvienā jautājumā, ja tās nav citu institūciju kompetencē un šādu darbību neierobežo citi likumi.</w:t>
      </w:r>
    </w:p>
    <w:p w14:paraId="47610A29" w14:textId="47C26015" w:rsidR="00BA2B85" w:rsidRDefault="00590CCD">
      <w:pPr>
        <w:ind w:firstLine="720"/>
        <w:jc w:val="both"/>
      </w:pPr>
      <w:r>
        <w:t>Pamatojoties uz augstākminēto, sagatavot</w:t>
      </w:r>
      <w:r w:rsidR="00F05F3F">
        <w:t>i</w:t>
      </w:r>
      <w:r>
        <w:t xml:space="preserve"> saistoš</w:t>
      </w:r>
      <w:r w:rsidR="00F05F3F">
        <w:t>ie</w:t>
      </w:r>
      <w:r>
        <w:t xml:space="preserve"> noteikum</w:t>
      </w:r>
      <w:r w:rsidR="00F05F3F">
        <w:t>i</w:t>
      </w:r>
      <w:r>
        <w:t xml:space="preserve"> “</w:t>
      </w:r>
      <w:r>
        <w:rPr>
          <w:color w:val="000000"/>
        </w:rPr>
        <w:t xml:space="preserve">Par atbalstu pirmsskolas izglītības programmu </w:t>
      </w:r>
      <w:r w:rsidR="00452FB7">
        <w:rPr>
          <w:color w:val="000000"/>
        </w:rPr>
        <w:t xml:space="preserve">ar alternatīvo pieeju </w:t>
      </w:r>
      <w:r>
        <w:rPr>
          <w:color w:val="000000"/>
        </w:rPr>
        <w:t>īstenošanai Ogres novadā</w:t>
      </w:r>
      <w:r w:rsidR="00452FB7">
        <w:t>” un paskaidrojuma raksts</w:t>
      </w:r>
      <w:r>
        <w:t xml:space="preserve">. </w:t>
      </w:r>
    </w:p>
    <w:p w14:paraId="47610A2A" w14:textId="77777777" w:rsidR="00452FB7" w:rsidRPr="00452FB7" w:rsidRDefault="00452FB7" w:rsidP="001F2AB9">
      <w:pPr>
        <w:ind w:firstLine="720"/>
        <w:jc w:val="both"/>
        <w:rPr>
          <w:bCs/>
          <w:lang w:val="lv-LV"/>
        </w:rPr>
      </w:pPr>
      <w:r w:rsidRPr="00452FB7">
        <w:rPr>
          <w:bCs/>
          <w:lang w:val="lv-LV"/>
        </w:rPr>
        <w:t>Pašvaldību likuma 46. panta trešā daļa paredz, ka</w:t>
      </w:r>
      <w:r w:rsidRPr="00452FB7">
        <w:rPr>
          <w:lang w:val="lv-LV"/>
        </w:rPr>
        <w:t xml:space="preserve"> s</w:t>
      </w:r>
      <w:r w:rsidRPr="00452FB7">
        <w:rPr>
          <w:bCs/>
          <w:lang w:val="lv-LV"/>
        </w:rPr>
        <w:t xml:space="preserve">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w:t>
      </w:r>
      <w:r w:rsidRPr="001F2AB9">
        <w:rPr>
          <w:bCs/>
          <w:lang w:val="lv-LV"/>
        </w:rPr>
        <w:t xml:space="preserve">rakstā. Viedokļus un priekšlikumus par saistošo noteikumu projektu rakstveidā varēja iesniegt laika periodā no 2025. gada 24. jūlija līdz </w:t>
      </w:r>
      <w:r w:rsidR="001F2AB9" w:rsidRPr="001F2AB9">
        <w:rPr>
          <w:bCs/>
          <w:lang w:val="lv-LV"/>
        </w:rPr>
        <w:t>8</w:t>
      </w:r>
      <w:r w:rsidRPr="001F2AB9">
        <w:rPr>
          <w:bCs/>
          <w:lang w:val="lv-LV"/>
        </w:rPr>
        <w:t xml:space="preserve">. augustam. Noteiktajā termiņā un kārtībā saņemti </w:t>
      </w:r>
      <w:r w:rsidR="001F2AB9" w:rsidRPr="001F2AB9">
        <w:rPr>
          <w:bCs/>
          <w:lang w:val="lv-LV"/>
        </w:rPr>
        <w:t>7</w:t>
      </w:r>
      <w:r w:rsidRPr="001F2AB9">
        <w:rPr>
          <w:bCs/>
          <w:lang w:val="lv-LV"/>
        </w:rPr>
        <w:t xml:space="preserve"> iesniegumi ar vairākiem priekšlikumiem, kuri atspoguļoti paskaidrojuma rakstā.</w:t>
      </w:r>
      <w:r w:rsidR="001F2AB9" w:rsidRPr="001F2AB9">
        <w:rPr>
          <w:bCs/>
          <w:lang w:val="lv-LV"/>
        </w:rPr>
        <w:t xml:space="preserve"> Komentāri un priekšlikumi daļēji ņemti vērā, veicot nepieciešamos precizējumus saistošajos noteikumos</w:t>
      </w:r>
      <w:r w:rsidR="001F2AB9">
        <w:rPr>
          <w:bCs/>
          <w:lang w:val="lv-LV"/>
        </w:rPr>
        <w:t>.</w:t>
      </w:r>
    </w:p>
    <w:p w14:paraId="47610A2B" w14:textId="5C144FDA" w:rsidR="00BA2B85" w:rsidRDefault="00590CCD">
      <w:pPr>
        <w:ind w:firstLine="720"/>
        <w:jc w:val="both"/>
      </w:pPr>
      <w:r>
        <w:t xml:space="preserve">Ņemot vērā minēto un saskaņā ar </w:t>
      </w:r>
      <w:r w:rsidR="00726659">
        <w:t xml:space="preserve">Izglītības likuma 17. panta trešās daļas 5. punktu, </w:t>
      </w:r>
      <w:r>
        <w:t xml:space="preserve">Pašvaldību likuma </w:t>
      </w:r>
      <w:r w:rsidR="00726659">
        <w:t>4</w:t>
      </w:r>
      <w:r>
        <w:t xml:space="preserve">. panta </w:t>
      </w:r>
      <w:r w:rsidR="00726659">
        <w:t>pirmās daļas 4. punktu, 5. panta pirmo daļu</w:t>
      </w:r>
      <w:r w:rsidR="00F05F3F">
        <w:t>,</w:t>
      </w:r>
      <w:r w:rsidR="00726659">
        <w:t xml:space="preserve"> 44. panta otro daļu</w:t>
      </w:r>
      <w:r w:rsidR="00F05F3F">
        <w:t xml:space="preserve"> un 47. panta pirmo un astoto daļu</w:t>
      </w:r>
      <w:r w:rsidR="00726659">
        <w:t>,</w:t>
      </w:r>
    </w:p>
    <w:p w14:paraId="47610A2D" w14:textId="77777777" w:rsidR="00BA2B85" w:rsidRDefault="00BA2B85">
      <w:pPr>
        <w:ind w:firstLine="720"/>
        <w:jc w:val="both"/>
      </w:pPr>
    </w:p>
    <w:p w14:paraId="3F426627" w14:textId="77777777" w:rsidR="00FB72C8" w:rsidRDefault="00FB72C8">
      <w:pPr>
        <w:ind w:hanging="2"/>
        <w:jc w:val="center"/>
        <w:rPr>
          <w:b/>
          <w:noProof/>
        </w:rPr>
      </w:pPr>
      <w:r>
        <w:rPr>
          <w:b/>
        </w:rPr>
        <w:t xml:space="preserve">balsojot: </w:t>
      </w:r>
      <w:r w:rsidRPr="00CB2D18">
        <w:rPr>
          <w:b/>
          <w:noProof/>
        </w:rPr>
        <w:t>ar 18 balsīm "Par" (Andris Krauja, Artūrs Manguli</w:t>
      </w:r>
      <w:bookmarkStart w:id="1" w:name="_GoBack"/>
      <w:bookmarkEnd w:id="1"/>
      <w:r w:rsidRPr="00CB2D18">
        <w:rPr>
          <w:b/>
          <w:noProof/>
        </w:rPr>
        <w:t xml:space="preserve">s,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47610A2E" w14:textId="7155CAA5" w:rsidR="00BA2B85" w:rsidRDefault="00FB72C8">
      <w:pPr>
        <w:ind w:hanging="2"/>
        <w:jc w:val="center"/>
      </w:pPr>
      <w:r w:rsidRPr="00CB2D18">
        <w:rPr>
          <w:b/>
          <w:noProof/>
        </w:rPr>
        <w:t>"Atturas" – nav, "Nepiedalās" – nav</w:t>
      </w:r>
      <w:r w:rsidR="00590CCD">
        <w:rPr>
          <w:b/>
        </w:rPr>
        <w:t>,</w:t>
      </w:r>
    </w:p>
    <w:p w14:paraId="47610A2F" w14:textId="77777777" w:rsidR="00BA2B85" w:rsidRDefault="00C17642">
      <w:pPr>
        <w:pBdr>
          <w:top w:val="nil"/>
          <w:left w:val="nil"/>
          <w:bottom w:val="nil"/>
          <w:right w:val="nil"/>
          <w:between w:val="nil"/>
        </w:pBdr>
        <w:ind w:right="-170"/>
        <w:jc w:val="center"/>
        <w:rPr>
          <w:color w:val="000000"/>
        </w:rPr>
      </w:pPr>
      <w:r w:rsidRPr="00C17642">
        <w:rPr>
          <w:color w:val="000000"/>
        </w:rPr>
        <w:t>Ogres novada pašvaldības dome</w:t>
      </w:r>
      <w:r w:rsidR="00590CCD">
        <w:rPr>
          <w:b/>
          <w:color w:val="000000"/>
        </w:rPr>
        <w:t> NOLEMJ:</w:t>
      </w:r>
    </w:p>
    <w:p w14:paraId="47610A30" w14:textId="77777777" w:rsidR="00BA2B85" w:rsidRDefault="00BA2B85">
      <w:pPr>
        <w:ind w:firstLine="720"/>
        <w:jc w:val="both"/>
      </w:pPr>
    </w:p>
    <w:p w14:paraId="47610A31" w14:textId="42587858" w:rsidR="00BA2B85" w:rsidRPr="00452FB7" w:rsidRDefault="00452FB7">
      <w:pPr>
        <w:numPr>
          <w:ilvl w:val="0"/>
          <w:numId w:val="1"/>
        </w:numPr>
        <w:pBdr>
          <w:top w:val="nil"/>
          <w:left w:val="nil"/>
          <w:bottom w:val="nil"/>
          <w:right w:val="nil"/>
          <w:between w:val="nil"/>
        </w:pBdr>
        <w:ind w:right="-170"/>
        <w:jc w:val="both"/>
      </w:pPr>
      <w:r w:rsidRPr="00452FB7">
        <w:rPr>
          <w:b/>
          <w:color w:val="000000"/>
        </w:rPr>
        <w:t>Izdot</w:t>
      </w:r>
      <w:r>
        <w:rPr>
          <w:color w:val="000000"/>
        </w:rPr>
        <w:t xml:space="preserve"> Ogres novada pašvaldības saistošos noteikumus Nr.</w:t>
      </w:r>
      <w:r w:rsidR="005E1522">
        <w:rPr>
          <w:color w:val="000000"/>
        </w:rPr>
        <w:t>27</w:t>
      </w:r>
      <w:r>
        <w:rPr>
          <w:color w:val="000000"/>
        </w:rPr>
        <w:t>/2025</w:t>
      </w:r>
      <w:r w:rsidR="00590CCD">
        <w:rPr>
          <w:color w:val="000000"/>
        </w:rPr>
        <w:t xml:space="preserve"> “Par atbalstu pirmsskolas izglītības programmu</w:t>
      </w:r>
      <w:r>
        <w:rPr>
          <w:color w:val="000000"/>
        </w:rPr>
        <w:t xml:space="preserve"> ar alternatīvu pieeju īstenošanai Ogres novadā”, turpmāk –</w:t>
      </w:r>
      <w:r w:rsidR="00C31CD6">
        <w:rPr>
          <w:color w:val="000000"/>
        </w:rPr>
        <w:t xml:space="preserve"> </w:t>
      </w:r>
      <w:r>
        <w:rPr>
          <w:color w:val="000000"/>
        </w:rPr>
        <w:t>Noteikumi (pielikumā)</w:t>
      </w:r>
      <w:r w:rsidR="00590CCD">
        <w:rPr>
          <w:color w:val="000000"/>
        </w:rPr>
        <w:t xml:space="preserve">. </w:t>
      </w:r>
    </w:p>
    <w:p w14:paraId="47610A32" w14:textId="77777777" w:rsidR="00452FB7" w:rsidRPr="005E5BB2" w:rsidRDefault="00452FB7" w:rsidP="00452FB7">
      <w:pPr>
        <w:pStyle w:val="Pamattekstaatkpe2"/>
        <w:numPr>
          <w:ilvl w:val="0"/>
          <w:numId w:val="1"/>
        </w:numPr>
        <w:rPr>
          <w:szCs w:val="24"/>
          <w:lang w:val="lv-LV"/>
        </w:rPr>
      </w:pPr>
      <w:r w:rsidRPr="00452FB7">
        <w:rPr>
          <w:b/>
          <w:iCs/>
          <w:color w:val="000000"/>
          <w:szCs w:val="24"/>
          <w:lang w:val="lv-LV"/>
        </w:rPr>
        <w:t>Uzdot</w:t>
      </w:r>
      <w:r w:rsidRPr="00503E75">
        <w:rPr>
          <w:iCs/>
          <w:color w:val="000000"/>
          <w:szCs w:val="24"/>
          <w:lang w:val="lv-LV"/>
        </w:rPr>
        <w:t xml:space="preserve"> Ogres novada pašvaldības Centrālās administrācijas Juridiskajai nodaļai</w:t>
      </w:r>
      <w:r w:rsidRPr="005E5BB2">
        <w:rPr>
          <w:szCs w:val="24"/>
          <w:lang w:val="lv-LV"/>
        </w:rPr>
        <w:t xml:space="preserve"> nodrošināt Noteikumu publicēšanu oficiālajā izdevumā “Latvijas Vēstnesis”.</w:t>
      </w:r>
    </w:p>
    <w:p w14:paraId="47610A33" w14:textId="77777777" w:rsidR="00452FB7" w:rsidRPr="005E5BB2" w:rsidRDefault="00452FB7" w:rsidP="00452FB7">
      <w:pPr>
        <w:pStyle w:val="Pamattekstaatkpe2"/>
        <w:numPr>
          <w:ilvl w:val="0"/>
          <w:numId w:val="1"/>
        </w:numPr>
        <w:rPr>
          <w:szCs w:val="24"/>
          <w:lang w:val="lv-LV"/>
        </w:rPr>
      </w:pPr>
      <w:r w:rsidRPr="005E5BB2">
        <w:rPr>
          <w:b/>
          <w:bCs/>
          <w:szCs w:val="24"/>
          <w:lang w:val="lv-LV"/>
        </w:rPr>
        <w:t>Uzdot</w:t>
      </w:r>
      <w:r w:rsidRPr="005E5BB2">
        <w:rPr>
          <w:szCs w:val="24"/>
          <w:lang w:val="lv-LV"/>
        </w:rPr>
        <w:t xml:space="preserve"> Ogres novada pašvaldības Centrālās administrācijas Komunikācijas nodaļai pēc Noteikumu spēkā stāšanās publicēt Noteikumus Ogres novada pašvaldības oficiālajā tīmekļvietnē.</w:t>
      </w:r>
    </w:p>
    <w:p w14:paraId="47610A34" w14:textId="77777777" w:rsidR="00452FB7" w:rsidRPr="005E5BB2" w:rsidRDefault="00452FB7" w:rsidP="00452FB7">
      <w:pPr>
        <w:pStyle w:val="Pamattekstaatkpe2"/>
        <w:numPr>
          <w:ilvl w:val="0"/>
          <w:numId w:val="1"/>
        </w:numPr>
        <w:rPr>
          <w:szCs w:val="24"/>
          <w:lang w:val="lv-LV"/>
        </w:rPr>
      </w:pPr>
      <w:r w:rsidRPr="005E5BB2">
        <w:rPr>
          <w:b/>
          <w:bCs/>
          <w:szCs w:val="24"/>
          <w:lang w:val="lv-LV"/>
        </w:rPr>
        <w:t>Uzdot</w:t>
      </w:r>
      <w:r w:rsidRPr="005E5BB2">
        <w:rPr>
          <w:szCs w:val="24"/>
          <w:lang w:val="lv-LV"/>
        </w:rPr>
        <w:t xml:space="preserve"> Ogres novada pašvaldības Centrālās administrācijas Kancelejai pēc Noteikumu spēkā stāšanās nodrošināt Noteikumu brīvu pieeju Ogres novada pašvaldības ēkā.</w:t>
      </w:r>
    </w:p>
    <w:p w14:paraId="47610A35" w14:textId="77777777" w:rsidR="00452FB7" w:rsidRPr="005E5BB2" w:rsidRDefault="00452FB7" w:rsidP="00452FB7">
      <w:pPr>
        <w:pStyle w:val="Pamattekstaatkpe2"/>
        <w:numPr>
          <w:ilvl w:val="0"/>
          <w:numId w:val="1"/>
        </w:numPr>
        <w:rPr>
          <w:szCs w:val="24"/>
          <w:lang w:val="lv-LV"/>
        </w:rPr>
      </w:pPr>
      <w:r w:rsidRPr="005E5BB2">
        <w:rPr>
          <w:b/>
          <w:bCs/>
          <w:szCs w:val="24"/>
          <w:lang w:val="lv-LV"/>
        </w:rPr>
        <w:t>Uzdot</w:t>
      </w:r>
      <w:r w:rsidRPr="005E5BB2">
        <w:rPr>
          <w:szCs w:val="24"/>
          <w:lang w:val="lv-LV"/>
        </w:rPr>
        <w:t xml:space="preserve"> Ogres novada pašvald</w:t>
      </w:r>
      <w:r w:rsidRPr="005E5BB2">
        <w:rPr>
          <w:rFonts w:hint="eastAsia"/>
          <w:szCs w:val="24"/>
          <w:lang w:val="lv-LV"/>
        </w:rPr>
        <w:t>ī</w:t>
      </w:r>
      <w:r w:rsidRPr="005E5BB2">
        <w:rPr>
          <w:szCs w:val="24"/>
          <w:lang w:val="lv-LV"/>
        </w:rPr>
        <w:t>bas pils</w:t>
      </w:r>
      <w:r w:rsidRPr="005E5BB2">
        <w:rPr>
          <w:rFonts w:hint="eastAsia"/>
          <w:szCs w:val="24"/>
          <w:lang w:val="lv-LV"/>
        </w:rPr>
        <w:t>ē</w:t>
      </w:r>
      <w:r w:rsidRPr="005E5BB2">
        <w:rPr>
          <w:szCs w:val="24"/>
          <w:lang w:val="lv-LV"/>
        </w:rPr>
        <w:t>tu un pagastu p</w:t>
      </w:r>
      <w:r w:rsidRPr="005E5BB2">
        <w:rPr>
          <w:rFonts w:hint="eastAsia"/>
          <w:szCs w:val="24"/>
          <w:lang w:val="lv-LV"/>
        </w:rPr>
        <w:t>ā</w:t>
      </w:r>
      <w:r w:rsidRPr="005E5BB2">
        <w:rPr>
          <w:szCs w:val="24"/>
          <w:lang w:val="lv-LV"/>
        </w:rPr>
        <w:t>rvalžu vad</w:t>
      </w:r>
      <w:r w:rsidRPr="005E5BB2">
        <w:rPr>
          <w:rFonts w:hint="eastAsia"/>
          <w:szCs w:val="24"/>
          <w:lang w:val="lv-LV"/>
        </w:rPr>
        <w:t>ī</w:t>
      </w:r>
      <w:r w:rsidRPr="005E5BB2">
        <w:rPr>
          <w:szCs w:val="24"/>
          <w:lang w:val="lv-LV"/>
        </w:rPr>
        <w:t>t</w:t>
      </w:r>
      <w:r w:rsidRPr="005E5BB2">
        <w:rPr>
          <w:rFonts w:hint="eastAsia"/>
          <w:szCs w:val="24"/>
          <w:lang w:val="lv-LV"/>
        </w:rPr>
        <w:t>ā</w:t>
      </w:r>
      <w:r w:rsidRPr="005E5BB2">
        <w:rPr>
          <w:szCs w:val="24"/>
          <w:lang w:val="lv-LV"/>
        </w:rPr>
        <w:t>jiem p</w:t>
      </w:r>
      <w:r w:rsidRPr="005E5BB2">
        <w:rPr>
          <w:rFonts w:hint="eastAsia"/>
          <w:szCs w:val="24"/>
          <w:lang w:val="lv-LV"/>
        </w:rPr>
        <w:t>ē</w:t>
      </w:r>
      <w:r w:rsidRPr="005E5BB2">
        <w:rPr>
          <w:szCs w:val="24"/>
          <w:lang w:val="lv-LV"/>
        </w:rPr>
        <w:t>c Noteikumu sp</w:t>
      </w:r>
      <w:r w:rsidRPr="005E5BB2">
        <w:rPr>
          <w:rFonts w:hint="eastAsia"/>
          <w:szCs w:val="24"/>
          <w:lang w:val="lv-LV"/>
        </w:rPr>
        <w:t>ē</w:t>
      </w:r>
      <w:r w:rsidRPr="005E5BB2">
        <w:rPr>
          <w:szCs w:val="24"/>
          <w:lang w:val="lv-LV"/>
        </w:rPr>
        <w:t>k</w:t>
      </w:r>
      <w:r w:rsidRPr="005E5BB2">
        <w:rPr>
          <w:rFonts w:hint="eastAsia"/>
          <w:szCs w:val="24"/>
          <w:lang w:val="lv-LV"/>
        </w:rPr>
        <w:t>ā</w:t>
      </w:r>
      <w:r w:rsidRPr="005E5BB2">
        <w:rPr>
          <w:szCs w:val="24"/>
          <w:lang w:val="lv-LV"/>
        </w:rPr>
        <w:t xml:space="preserve"> st</w:t>
      </w:r>
      <w:r w:rsidRPr="005E5BB2">
        <w:rPr>
          <w:rFonts w:hint="eastAsia"/>
          <w:szCs w:val="24"/>
          <w:lang w:val="lv-LV"/>
        </w:rPr>
        <w:t>āš</w:t>
      </w:r>
      <w:r w:rsidRPr="005E5BB2">
        <w:rPr>
          <w:szCs w:val="24"/>
          <w:lang w:val="lv-LV"/>
        </w:rPr>
        <w:t>an</w:t>
      </w:r>
      <w:r w:rsidRPr="005E5BB2">
        <w:rPr>
          <w:rFonts w:hint="eastAsia"/>
          <w:szCs w:val="24"/>
          <w:lang w:val="lv-LV"/>
        </w:rPr>
        <w:t>ā</w:t>
      </w:r>
      <w:r w:rsidRPr="005E5BB2">
        <w:rPr>
          <w:szCs w:val="24"/>
          <w:lang w:val="lv-LV"/>
        </w:rPr>
        <w:t>s nodrošin</w:t>
      </w:r>
      <w:r w:rsidRPr="005E5BB2">
        <w:rPr>
          <w:rFonts w:hint="eastAsia"/>
          <w:szCs w:val="24"/>
          <w:lang w:val="lv-LV"/>
        </w:rPr>
        <w:t>ā</w:t>
      </w:r>
      <w:r w:rsidRPr="005E5BB2">
        <w:rPr>
          <w:szCs w:val="24"/>
          <w:lang w:val="lv-LV"/>
        </w:rPr>
        <w:t>t Noteikumu br</w:t>
      </w:r>
      <w:r w:rsidRPr="005E5BB2">
        <w:rPr>
          <w:rFonts w:hint="eastAsia"/>
          <w:szCs w:val="24"/>
          <w:lang w:val="lv-LV"/>
        </w:rPr>
        <w:t>ī</w:t>
      </w:r>
      <w:r w:rsidRPr="005E5BB2">
        <w:rPr>
          <w:szCs w:val="24"/>
          <w:lang w:val="lv-LV"/>
        </w:rPr>
        <w:t>vu pieeju pašvald</w:t>
      </w:r>
      <w:r w:rsidRPr="005E5BB2">
        <w:rPr>
          <w:rFonts w:hint="eastAsia"/>
          <w:szCs w:val="24"/>
          <w:lang w:val="lv-LV"/>
        </w:rPr>
        <w:t>ī</w:t>
      </w:r>
      <w:r w:rsidRPr="005E5BB2">
        <w:rPr>
          <w:szCs w:val="24"/>
          <w:lang w:val="lv-LV"/>
        </w:rPr>
        <w:t>bas pils</w:t>
      </w:r>
      <w:r w:rsidRPr="005E5BB2">
        <w:rPr>
          <w:rFonts w:hint="eastAsia"/>
          <w:szCs w:val="24"/>
          <w:lang w:val="lv-LV"/>
        </w:rPr>
        <w:t>ē</w:t>
      </w:r>
      <w:r w:rsidRPr="005E5BB2">
        <w:rPr>
          <w:szCs w:val="24"/>
          <w:lang w:val="lv-LV"/>
        </w:rPr>
        <w:t>tu un pagastu p</w:t>
      </w:r>
      <w:r w:rsidRPr="005E5BB2">
        <w:rPr>
          <w:rFonts w:hint="eastAsia"/>
          <w:szCs w:val="24"/>
          <w:lang w:val="lv-LV"/>
        </w:rPr>
        <w:t>ā</w:t>
      </w:r>
      <w:r w:rsidRPr="005E5BB2">
        <w:rPr>
          <w:szCs w:val="24"/>
          <w:lang w:val="lv-LV"/>
        </w:rPr>
        <w:t>rvald</w:t>
      </w:r>
      <w:r w:rsidRPr="005E5BB2">
        <w:rPr>
          <w:rFonts w:hint="eastAsia"/>
          <w:szCs w:val="24"/>
          <w:lang w:val="lv-LV"/>
        </w:rPr>
        <w:t>ē</w:t>
      </w:r>
      <w:r w:rsidRPr="005E5BB2">
        <w:rPr>
          <w:szCs w:val="24"/>
          <w:lang w:val="lv-LV"/>
        </w:rPr>
        <w:t>s.</w:t>
      </w:r>
    </w:p>
    <w:p w14:paraId="47610A36" w14:textId="77777777" w:rsidR="00452FB7" w:rsidRPr="005E5BB2" w:rsidRDefault="00452FB7" w:rsidP="00452FB7">
      <w:pPr>
        <w:pStyle w:val="Pamattekstaatkpe2"/>
        <w:numPr>
          <w:ilvl w:val="0"/>
          <w:numId w:val="1"/>
        </w:numPr>
        <w:rPr>
          <w:szCs w:val="24"/>
          <w:lang w:val="lv-LV"/>
        </w:rPr>
      </w:pPr>
      <w:r w:rsidRPr="005E5BB2">
        <w:rPr>
          <w:b/>
          <w:bCs/>
          <w:szCs w:val="24"/>
          <w:lang w:val="lv-LV"/>
        </w:rPr>
        <w:t>Kontroli</w:t>
      </w:r>
      <w:r w:rsidRPr="005E5BB2">
        <w:rPr>
          <w:szCs w:val="24"/>
          <w:lang w:val="lv-LV"/>
        </w:rPr>
        <w:t xml:space="preserve"> par l</w:t>
      </w:r>
      <w:r w:rsidRPr="005E5BB2">
        <w:rPr>
          <w:rFonts w:hint="eastAsia"/>
          <w:szCs w:val="24"/>
          <w:lang w:val="lv-LV"/>
        </w:rPr>
        <w:t>ē</w:t>
      </w:r>
      <w:r w:rsidRPr="005E5BB2">
        <w:rPr>
          <w:szCs w:val="24"/>
          <w:lang w:val="lv-LV"/>
        </w:rPr>
        <w:t>muma izpildi uzdot Ogres novada pašvald</w:t>
      </w:r>
      <w:r w:rsidRPr="005E5BB2">
        <w:rPr>
          <w:rFonts w:hint="eastAsia"/>
          <w:szCs w:val="24"/>
          <w:lang w:val="lv-LV"/>
        </w:rPr>
        <w:t>ī</w:t>
      </w:r>
      <w:r w:rsidRPr="005E5BB2">
        <w:rPr>
          <w:szCs w:val="24"/>
          <w:lang w:val="lv-LV"/>
        </w:rPr>
        <w:t>bas izpilddirektoram.</w:t>
      </w:r>
    </w:p>
    <w:p w14:paraId="47610A38" w14:textId="77777777" w:rsidR="00BA2B85" w:rsidRDefault="00BA2B85">
      <w:pPr>
        <w:ind w:right="-170"/>
      </w:pPr>
    </w:p>
    <w:p w14:paraId="47610A39" w14:textId="77777777" w:rsidR="00BA2B85" w:rsidRDefault="00BA2B85">
      <w:pPr>
        <w:widowControl w:val="0"/>
        <w:ind w:left="720" w:right="-170"/>
        <w:jc w:val="both"/>
      </w:pPr>
    </w:p>
    <w:p w14:paraId="47610A3A" w14:textId="77777777" w:rsidR="00BA2B85" w:rsidRDefault="00590CCD">
      <w:pPr>
        <w:ind w:left="510" w:right="-170"/>
        <w:jc w:val="right"/>
      </w:pPr>
      <w:r>
        <w:t>(Sēdes vadītāja,</w:t>
      </w:r>
    </w:p>
    <w:p w14:paraId="47610A3B" w14:textId="112C07F7" w:rsidR="00BA2B85" w:rsidRDefault="00452FB7">
      <w:pPr>
        <w:ind w:left="510" w:right="-170"/>
        <w:jc w:val="right"/>
      </w:pPr>
      <w:r>
        <w:t>domes</w:t>
      </w:r>
      <w:r w:rsidR="00590CCD">
        <w:t xml:space="preserve"> priekšsēdētāja</w:t>
      </w:r>
      <w:r w:rsidR="005E1522">
        <w:t xml:space="preserve"> vietnieka A. Kraujas</w:t>
      </w:r>
      <w:r>
        <w:t xml:space="preserve"> </w:t>
      </w:r>
      <w:r w:rsidR="00590CCD">
        <w:t>paraksts)</w:t>
      </w:r>
    </w:p>
    <w:p w14:paraId="47610A3C" w14:textId="77777777" w:rsidR="00BA2B85" w:rsidRDefault="00BA2B85">
      <w:pPr>
        <w:ind w:firstLine="720"/>
        <w:jc w:val="both"/>
      </w:pPr>
    </w:p>
    <w:p w14:paraId="47610A3D" w14:textId="77777777" w:rsidR="00BA2B85" w:rsidRDefault="00BA2B85">
      <w:pPr>
        <w:ind w:firstLine="720"/>
        <w:jc w:val="both"/>
      </w:pPr>
    </w:p>
    <w:p w14:paraId="47610A3E" w14:textId="77777777" w:rsidR="00BA2B85" w:rsidRDefault="00BA2B85">
      <w:pPr>
        <w:ind w:firstLine="720"/>
        <w:jc w:val="both"/>
      </w:pPr>
    </w:p>
    <w:p w14:paraId="47610A3F" w14:textId="77777777" w:rsidR="00BA2B85" w:rsidRDefault="00BA2B85">
      <w:pPr>
        <w:ind w:firstLine="720"/>
        <w:jc w:val="both"/>
      </w:pPr>
    </w:p>
    <w:p w14:paraId="47610A40" w14:textId="77777777" w:rsidR="00BA2B85" w:rsidRDefault="00BA2B85">
      <w:pPr>
        <w:ind w:firstLine="720"/>
        <w:jc w:val="both"/>
      </w:pPr>
    </w:p>
    <w:p w14:paraId="47610A41" w14:textId="77777777" w:rsidR="00BA2B85" w:rsidRDefault="00BA2B85">
      <w:pPr>
        <w:ind w:firstLine="720"/>
        <w:jc w:val="both"/>
      </w:pPr>
    </w:p>
    <w:p w14:paraId="47610A42" w14:textId="77777777" w:rsidR="00BA2B85" w:rsidRDefault="00BA2B85">
      <w:pPr>
        <w:ind w:firstLine="720"/>
        <w:jc w:val="both"/>
      </w:pPr>
    </w:p>
    <w:sectPr w:rsidR="00BA2B85">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42D3" w14:textId="77777777" w:rsidR="00464631" w:rsidRDefault="00464631">
      <w:r>
        <w:separator/>
      </w:r>
    </w:p>
  </w:endnote>
  <w:endnote w:type="continuationSeparator" w:id="0">
    <w:p w14:paraId="11CD5983" w14:textId="77777777" w:rsidR="00464631" w:rsidRDefault="0046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0A49" w14:textId="77777777" w:rsidR="00BA2B85" w:rsidRDefault="00590CC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7610A4A" w14:textId="77777777" w:rsidR="00BA2B85" w:rsidRDefault="00BA2B8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A50E" w14:textId="77777777" w:rsidR="00464631" w:rsidRDefault="00464631">
      <w:r>
        <w:separator/>
      </w:r>
    </w:p>
  </w:footnote>
  <w:footnote w:type="continuationSeparator" w:id="0">
    <w:p w14:paraId="35AEC138" w14:textId="77777777" w:rsidR="00464631" w:rsidRDefault="00464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EC19AE"/>
    <w:multiLevelType w:val="multilevel"/>
    <w:tmpl w:val="C6E277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85"/>
    <w:rsid w:val="00180967"/>
    <w:rsid w:val="001E35AE"/>
    <w:rsid w:val="001F2AB9"/>
    <w:rsid w:val="00452FB7"/>
    <w:rsid w:val="00464631"/>
    <w:rsid w:val="00511820"/>
    <w:rsid w:val="0055211C"/>
    <w:rsid w:val="00590CCD"/>
    <w:rsid w:val="005E1522"/>
    <w:rsid w:val="00726659"/>
    <w:rsid w:val="00A02069"/>
    <w:rsid w:val="00BA2B85"/>
    <w:rsid w:val="00C17642"/>
    <w:rsid w:val="00C31CD6"/>
    <w:rsid w:val="00F05F3F"/>
    <w:rsid w:val="00FB7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0A13"/>
  <w15:docId w15:val="{DCC3E51D-9A74-4BC6-9E37-7F49D597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ind w:left="5670" w:hanging="5670"/>
      <w:outlineLvl w:val="1"/>
    </w:pPr>
    <w:rPr>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rsid w:val="00435C0D"/>
    <w:rPr>
      <w:rFonts w:ascii="Times New Roman" w:eastAsia="Times New Roman" w:hAnsi="Times New Roman" w:cs="Times New Roman"/>
      <w:b/>
      <w:bCs/>
      <w:sz w:val="24"/>
      <w:szCs w:val="24"/>
    </w:rPr>
  </w:style>
  <w:style w:type="paragraph" w:styleId="Pamattekstaatkpe2">
    <w:name w:val="Body Text Indent 2"/>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uiPriority w:val="99"/>
    <w:rsid w:val="00435C0D"/>
    <w:pPr>
      <w:spacing w:before="75" w:after="75"/>
      <w:ind w:firstLine="375"/>
      <w:jc w:val="both"/>
    </w:pPr>
  </w:style>
  <w:style w:type="paragraph" w:styleId="Pamatteksts">
    <w:name w:val="Body Text"/>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uiPriority w:val="34"/>
    <w:qFormat/>
    <w:rsid w:val="00F11811"/>
    <w:pPr>
      <w:ind w:left="720"/>
      <w:contextualSpacing/>
    </w:pPr>
  </w:style>
  <w:style w:type="paragraph" w:styleId="Paraststmeklis">
    <w:name w:val="Normal (Web)"/>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EIPJjqsk2PpUc6dOwLbza+u5A==">CgMxLjAyDmguNmczbG56ZzEybjV3OAByITFJakZPQWxBR1lWVEhEMnE3REUxdmhSNmVQeUdTRlNEcQ==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3873</Words>
  <Characters>2208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dcterms:created xsi:type="dcterms:W3CDTF">2025-09-25T07:05:00Z</dcterms:created>
  <dcterms:modified xsi:type="dcterms:W3CDTF">2025-09-25T11:02:00Z</dcterms:modified>
</cp:coreProperties>
</file>