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159C3" w14:textId="77777777" w:rsidR="00467760" w:rsidRPr="00E07073" w:rsidRDefault="00467760" w:rsidP="00467760">
      <w:pPr>
        <w:jc w:val="center"/>
        <w:rPr>
          <w:noProof/>
        </w:rPr>
      </w:pPr>
      <w:r w:rsidRPr="00E07073">
        <w:rPr>
          <w:noProof/>
        </w:rPr>
        <w:drawing>
          <wp:inline distT="0" distB="0" distL="0" distR="0" wp14:anchorId="4EB2A26D" wp14:editId="360E17C0">
            <wp:extent cx="604520" cy="71564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683D6248" w14:textId="77777777" w:rsidR="00467760" w:rsidRPr="00E07073" w:rsidRDefault="00467760" w:rsidP="00467760">
      <w:pPr>
        <w:jc w:val="center"/>
        <w:rPr>
          <w:rFonts w:ascii="RimBelwe" w:hAnsi="RimBelwe"/>
          <w:noProof/>
          <w:sz w:val="12"/>
          <w:szCs w:val="28"/>
        </w:rPr>
      </w:pPr>
    </w:p>
    <w:p w14:paraId="15F05932" w14:textId="77777777" w:rsidR="00467760" w:rsidRPr="00E07073" w:rsidRDefault="00467760" w:rsidP="00467760">
      <w:pPr>
        <w:jc w:val="center"/>
        <w:rPr>
          <w:noProof/>
          <w:sz w:val="36"/>
        </w:rPr>
      </w:pPr>
      <w:r w:rsidRPr="00E07073">
        <w:rPr>
          <w:noProof/>
          <w:sz w:val="36"/>
        </w:rPr>
        <w:t>OGRES  NOVADA  PAŠVALDĪBA</w:t>
      </w:r>
    </w:p>
    <w:p w14:paraId="409AA25D" w14:textId="77777777" w:rsidR="00467760" w:rsidRPr="00E07073" w:rsidRDefault="00467760" w:rsidP="00467760">
      <w:pPr>
        <w:jc w:val="center"/>
        <w:rPr>
          <w:noProof/>
          <w:sz w:val="18"/>
        </w:rPr>
      </w:pPr>
      <w:r w:rsidRPr="00E07073">
        <w:rPr>
          <w:noProof/>
          <w:sz w:val="18"/>
        </w:rPr>
        <w:t>Reģ.Nr.90000024455, Brīvības iela 33, Ogre, Ogres nov., LV-5001</w:t>
      </w:r>
    </w:p>
    <w:p w14:paraId="0753A367" w14:textId="77777777" w:rsidR="00467760" w:rsidRPr="00E07073" w:rsidRDefault="00467760" w:rsidP="00467760">
      <w:pPr>
        <w:pBdr>
          <w:bottom w:val="single" w:sz="4" w:space="1" w:color="auto"/>
        </w:pBdr>
        <w:jc w:val="center"/>
        <w:rPr>
          <w:noProof/>
          <w:sz w:val="18"/>
        </w:rPr>
      </w:pPr>
      <w:r w:rsidRPr="00E07073">
        <w:rPr>
          <w:noProof/>
          <w:sz w:val="18"/>
        </w:rPr>
        <w:t xml:space="preserve">tālrunis 65071160, </w:t>
      </w:r>
      <w:r w:rsidRPr="00E07073">
        <w:rPr>
          <w:sz w:val="18"/>
        </w:rPr>
        <w:t xml:space="preserve">e-pasts: ogredome@ogresnovads.lv, www.ogresnovads.lv </w:t>
      </w:r>
    </w:p>
    <w:p w14:paraId="2EB06330" w14:textId="77777777" w:rsidR="00467760" w:rsidRPr="00E07073" w:rsidRDefault="00467760" w:rsidP="00467760">
      <w:pPr>
        <w:rPr>
          <w:sz w:val="28"/>
          <w:szCs w:val="28"/>
        </w:rPr>
      </w:pPr>
    </w:p>
    <w:p w14:paraId="3FD9E7D4" w14:textId="77777777" w:rsidR="00467760" w:rsidRPr="00E07073" w:rsidRDefault="00467760" w:rsidP="00467760">
      <w:pPr>
        <w:jc w:val="center"/>
      </w:pPr>
      <w:r w:rsidRPr="00E07073">
        <w:rPr>
          <w:sz w:val="28"/>
        </w:rPr>
        <w:t>PAŠVALDĪBAS DOMES SĒDES PROTOKOLA IZRAKSTS</w:t>
      </w:r>
    </w:p>
    <w:p w14:paraId="259F7D1E" w14:textId="77777777" w:rsidR="00467760" w:rsidRPr="00E07073" w:rsidRDefault="00467760" w:rsidP="00467760"/>
    <w:p w14:paraId="728FBE37" w14:textId="77777777" w:rsidR="00467760" w:rsidRPr="00E07073" w:rsidRDefault="00467760" w:rsidP="00467760"/>
    <w:tbl>
      <w:tblPr>
        <w:tblW w:w="5000" w:type="pct"/>
        <w:tblLook w:val="0000" w:firstRow="0" w:lastRow="0" w:firstColumn="0" w:lastColumn="0" w:noHBand="0" w:noVBand="0"/>
      </w:tblPr>
      <w:tblGrid>
        <w:gridCol w:w="3023"/>
        <w:gridCol w:w="3024"/>
        <w:gridCol w:w="3024"/>
      </w:tblGrid>
      <w:tr w:rsidR="00467760" w:rsidRPr="005C7F6B" w14:paraId="0383648D" w14:textId="77777777" w:rsidTr="002B0073">
        <w:trPr>
          <w:trHeight w:val="287"/>
        </w:trPr>
        <w:tc>
          <w:tcPr>
            <w:tcW w:w="1666" w:type="pct"/>
          </w:tcPr>
          <w:p w14:paraId="0F81276A" w14:textId="77777777" w:rsidR="00467760" w:rsidRPr="005C7F6B" w:rsidRDefault="00467760" w:rsidP="002B0073">
            <w:r w:rsidRPr="005C7F6B">
              <w:t>Ogrē, Brīvības ielā 33</w:t>
            </w:r>
          </w:p>
        </w:tc>
        <w:tc>
          <w:tcPr>
            <w:tcW w:w="1667" w:type="pct"/>
          </w:tcPr>
          <w:p w14:paraId="68D1C27B" w14:textId="4A690965" w:rsidR="00467760" w:rsidRPr="00F106E9" w:rsidRDefault="00467760" w:rsidP="002B0073">
            <w:pPr>
              <w:pStyle w:val="Virsraksts4"/>
              <w:spacing w:before="0" w:after="0"/>
              <w:jc w:val="center"/>
              <w:rPr>
                <w:b/>
                <w:i w:val="0"/>
                <w:iCs w:val="0"/>
              </w:rPr>
            </w:pPr>
            <w:r w:rsidRPr="00F106E9">
              <w:rPr>
                <w:b/>
                <w:bCs/>
                <w:i w:val="0"/>
                <w:iCs w:val="0"/>
                <w:color w:val="auto"/>
              </w:rPr>
              <w:t>Nr.</w:t>
            </w:r>
            <w:r w:rsidR="00F106E9" w:rsidRPr="00F106E9">
              <w:rPr>
                <w:b/>
                <w:i w:val="0"/>
                <w:iCs w:val="0"/>
                <w:color w:val="auto"/>
              </w:rPr>
              <w:t>10</w:t>
            </w:r>
          </w:p>
        </w:tc>
        <w:tc>
          <w:tcPr>
            <w:tcW w:w="1667" w:type="pct"/>
          </w:tcPr>
          <w:p w14:paraId="521ED2A2" w14:textId="712CE3B2" w:rsidR="00467760" w:rsidRPr="005C7F6B" w:rsidRDefault="00467760" w:rsidP="00F106E9">
            <w:pPr>
              <w:jc w:val="right"/>
            </w:pPr>
            <w:r w:rsidRPr="005C7F6B">
              <w:t>202</w:t>
            </w:r>
            <w:r>
              <w:t>5</w:t>
            </w:r>
            <w:r w:rsidRPr="005C7F6B">
              <w:t xml:space="preserve">. gada </w:t>
            </w:r>
            <w:r w:rsidR="00F106E9">
              <w:t>30</w:t>
            </w:r>
            <w:r w:rsidRPr="005C7F6B">
              <w:t xml:space="preserve">. </w:t>
            </w:r>
            <w:r>
              <w:t>oktobrī</w:t>
            </w:r>
            <w:r w:rsidRPr="005C7F6B">
              <w:t xml:space="preserve"> </w:t>
            </w:r>
          </w:p>
        </w:tc>
      </w:tr>
    </w:tbl>
    <w:p w14:paraId="62B52493" w14:textId="77777777" w:rsidR="00467760" w:rsidRPr="005C7F6B" w:rsidRDefault="00467760" w:rsidP="00467760">
      <w:r w:rsidRPr="005C7F6B">
        <w:rPr>
          <w:b/>
          <w:bCs/>
        </w:rPr>
        <w:t xml:space="preserve">        </w:t>
      </w:r>
      <w:r w:rsidRPr="005C7F6B">
        <w:rPr>
          <w:b/>
          <w:bCs/>
        </w:rPr>
        <w:tab/>
      </w:r>
      <w:r w:rsidRPr="005C7F6B">
        <w:rPr>
          <w:b/>
          <w:bCs/>
        </w:rPr>
        <w:tab/>
      </w:r>
      <w:r w:rsidRPr="005C7F6B">
        <w:rPr>
          <w:b/>
          <w:bCs/>
        </w:rPr>
        <w:tab/>
      </w:r>
      <w:r w:rsidRPr="005C7F6B">
        <w:rPr>
          <w:b/>
          <w:bCs/>
        </w:rPr>
        <w:tab/>
      </w:r>
      <w:r w:rsidRPr="005C7F6B">
        <w:rPr>
          <w:b/>
          <w:bCs/>
        </w:rPr>
        <w:tab/>
      </w:r>
    </w:p>
    <w:p w14:paraId="5A4913D0" w14:textId="12C4E71D" w:rsidR="00467760" w:rsidRPr="005C7F6B" w:rsidRDefault="00F106E9" w:rsidP="00467760">
      <w:pPr>
        <w:jc w:val="center"/>
        <w:rPr>
          <w:b/>
          <w:bCs/>
        </w:rPr>
      </w:pPr>
      <w:r>
        <w:rPr>
          <w:b/>
          <w:bCs/>
        </w:rPr>
        <w:t>22</w:t>
      </w:r>
      <w:r w:rsidR="00467760" w:rsidRPr="005C7F6B">
        <w:rPr>
          <w:b/>
          <w:bCs/>
        </w:rPr>
        <w:t xml:space="preserve">. </w:t>
      </w:r>
    </w:p>
    <w:p w14:paraId="4089E86E" w14:textId="77777777" w:rsidR="00467760" w:rsidRPr="00E51C48" w:rsidRDefault="00467760" w:rsidP="00467760">
      <w:pPr>
        <w:jc w:val="center"/>
        <w:rPr>
          <w:b/>
          <w:bCs/>
          <w:u w:val="single"/>
        </w:rPr>
      </w:pPr>
      <w:bookmarkStart w:id="0" w:name="_Hlk181791810"/>
      <w:r w:rsidRPr="00E51C48">
        <w:rPr>
          <w:b/>
          <w:u w:val="single"/>
        </w:rPr>
        <w:t xml:space="preserve">Par </w:t>
      </w:r>
      <w:bookmarkStart w:id="1" w:name="_Hlk90473721"/>
      <w:r w:rsidRPr="00E51C48">
        <w:rPr>
          <w:b/>
          <w:u w:val="single"/>
        </w:rPr>
        <w:t xml:space="preserve">Ogres novada pašvaldības Centrālās administrācijas Ogres novada būvvaldes </w:t>
      </w:r>
      <w:bookmarkStart w:id="2" w:name="_Hlk207974495"/>
      <w:r w:rsidRPr="00E51C48">
        <w:rPr>
          <w:b/>
          <w:u w:val="single"/>
        </w:rPr>
        <w:t xml:space="preserve">2025. gada 24. aprīļa lēmuma </w:t>
      </w:r>
      <w:bookmarkStart w:id="3" w:name="_Hlk90473925"/>
      <w:r w:rsidRPr="00E51C48">
        <w:rPr>
          <w:b/>
          <w:u w:val="single"/>
        </w:rPr>
        <w:t>Nr. BIS-BV-5.28-2025-2432 “</w:t>
      </w:r>
      <w:r w:rsidRPr="00E51C48">
        <w:rPr>
          <w:b/>
          <w:bCs/>
          <w:u w:val="single"/>
        </w:rPr>
        <w:t>Lēmums par 2024. gada 26. marta lēmuma par paskaidrojuma raksta ēkas lietošanas veida maiņai bez pārbūves akcept</w:t>
      </w:r>
      <w:r>
        <w:rPr>
          <w:b/>
          <w:bCs/>
          <w:u w:val="single"/>
        </w:rPr>
        <w:t>u</w:t>
      </w:r>
      <w:r w:rsidRPr="00E51C48">
        <w:rPr>
          <w:b/>
          <w:bCs/>
          <w:u w:val="single"/>
        </w:rPr>
        <w:t xml:space="preserve"> atcelšanu”</w:t>
      </w:r>
      <w:bookmarkEnd w:id="2"/>
      <w:r w:rsidRPr="00E51C48">
        <w:rPr>
          <w:b/>
          <w:u w:val="single"/>
        </w:rPr>
        <w:t xml:space="preserve"> </w:t>
      </w:r>
      <w:bookmarkEnd w:id="1"/>
      <w:bookmarkEnd w:id="3"/>
      <w:r w:rsidRPr="00E51C48">
        <w:rPr>
          <w:b/>
          <w:u w:val="single"/>
        </w:rPr>
        <w:t>apstrīdēšanu</w:t>
      </w:r>
      <w:bookmarkEnd w:id="0"/>
    </w:p>
    <w:p w14:paraId="05A6A3F3" w14:textId="77777777" w:rsidR="00467760" w:rsidRPr="00740D67" w:rsidRDefault="00467760" w:rsidP="00467760">
      <w:pPr>
        <w:jc w:val="center"/>
        <w:rPr>
          <w:b/>
        </w:rPr>
      </w:pPr>
    </w:p>
    <w:p w14:paraId="64EC488A" w14:textId="27027BD5" w:rsidR="00467760" w:rsidRPr="00FF3CF8" w:rsidRDefault="00467760" w:rsidP="00467760">
      <w:pPr>
        <w:ind w:firstLine="720"/>
        <w:jc w:val="both"/>
      </w:pPr>
      <w:bookmarkStart w:id="4" w:name="_Hlk109911174"/>
      <w:r w:rsidRPr="00B3211E">
        <w:rPr>
          <w:rFonts w:eastAsia="Calibri"/>
          <w:bCs/>
        </w:rPr>
        <w:t xml:space="preserve">Ogres novada pašvaldības dome (turpmāk – Dome), izskatot </w:t>
      </w:r>
      <w:bookmarkStart w:id="5" w:name="_Hlk92281355"/>
      <w:r w:rsidRPr="00B3211E">
        <w:rPr>
          <w:rFonts w:eastAsia="Calibri"/>
          <w:bCs/>
        </w:rPr>
        <w:t>202</w:t>
      </w:r>
      <w:r>
        <w:rPr>
          <w:rFonts w:eastAsia="Calibri"/>
          <w:bCs/>
        </w:rPr>
        <w:t>5</w:t>
      </w:r>
      <w:r w:rsidRPr="00B3211E">
        <w:rPr>
          <w:rFonts w:eastAsia="Calibri"/>
          <w:bCs/>
        </w:rPr>
        <w:t>. gada 2</w:t>
      </w:r>
      <w:r>
        <w:rPr>
          <w:rFonts w:eastAsia="Calibri"/>
          <w:bCs/>
        </w:rPr>
        <w:t>9</w:t>
      </w:r>
      <w:r w:rsidRPr="00B3211E">
        <w:rPr>
          <w:rFonts w:eastAsia="Calibri"/>
          <w:bCs/>
        </w:rPr>
        <w:t xml:space="preserve">. </w:t>
      </w:r>
      <w:r>
        <w:rPr>
          <w:rFonts w:eastAsia="Calibri"/>
          <w:bCs/>
        </w:rPr>
        <w:t>maijā</w:t>
      </w:r>
      <w:r w:rsidRPr="00B3211E">
        <w:rPr>
          <w:rFonts w:eastAsia="Calibri"/>
          <w:bCs/>
        </w:rPr>
        <w:t xml:space="preserve"> saņemto </w:t>
      </w:r>
      <w:r w:rsidR="00A31617">
        <w:rPr>
          <w:rFonts w:eastAsia="Calibri"/>
          <w:bCs/>
        </w:rPr>
        <w:t>[Vārds Uzvārds]</w:t>
      </w:r>
      <w:r w:rsidRPr="00B3211E">
        <w:rPr>
          <w:rFonts w:eastAsia="Calibri"/>
          <w:bCs/>
        </w:rPr>
        <w:t xml:space="preserve"> (turpmāk – </w:t>
      </w:r>
      <w:r w:rsidRPr="00B3211E">
        <w:rPr>
          <w:rFonts w:eastAsia="Calibri"/>
        </w:rPr>
        <w:t>Iesniedzējs</w:t>
      </w:r>
      <w:r w:rsidRPr="00B3211E">
        <w:rPr>
          <w:rFonts w:eastAsia="Calibri"/>
          <w:bCs/>
        </w:rPr>
        <w:t>) iesniegumu (Pašvaldīb</w:t>
      </w:r>
      <w:r>
        <w:rPr>
          <w:rFonts w:eastAsia="Calibri"/>
          <w:bCs/>
        </w:rPr>
        <w:t>as</w:t>
      </w:r>
      <w:r w:rsidRPr="00B3211E">
        <w:rPr>
          <w:rFonts w:eastAsia="Calibri"/>
          <w:bCs/>
        </w:rPr>
        <w:t xml:space="preserve"> reģistr</w:t>
      </w:r>
      <w:r>
        <w:rPr>
          <w:rFonts w:eastAsia="Calibri"/>
          <w:bCs/>
        </w:rPr>
        <w:t>ācijas</w:t>
      </w:r>
      <w:r w:rsidRPr="00B3211E">
        <w:rPr>
          <w:rFonts w:eastAsia="Calibri"/>
          <w:bCs/>
        </w:rPr>
        <w:t xml:space="preserve"> Nr. </w:t>
      </w:r>
      <w:r w:rsidRPr="00B3211E">
        <w:rPr>
          <w:color w:val="212529"/>
          <w:shd w:val="clear" w:color="auto" w:fill="FFFFFF"/>
        </w:rPr>
        <w:t>2-4.2/1</w:t>
      </w:r>
      <w:r>
        <w:rPr>
          <w:color w:val="212529"/>
          <w:shd w:val="clear" w:color="auto" w:fill="FFFFFF"/>
        </w:rPr>
        <w:t>707</w:t>
      </w:r>
      <w:r w:rsidRPr="00B3211E">
        <w:rPr>
          <w:rFonts w:eastAsia="Calibri"/>
          <w:bCs/>
        </w:rPr>
        <w:t xml:space="preserve">) par </w:t>
      </w:r>
      <w:r w:rsidRPr="00B3211E">
        <w:rPr>
          <w:bCs/>
        </w:rPr>
        <w:t xml:space="preserve">Ogres novada pašvaldības Centrālās administrācijas Ogres novada būvvaldes </w:t>
      </w:r>
      <w:r>
        <w:t>amatpersonas 2025. gada 24. aprīļa lēmuma Nr. BIS-BV-5.28-2025-2432 apstrīdēšanu</w:t>
      </w:r>
      <w:r w:rsidRPr="00B3211E">
        <w:rPr>
          <w:bCs/>
        </w:rPr>
        <w:t xml:space="preserve"> </w:t>
      </w:r>
      <w:r w:rsidRPr="00B3211E">
        <w:t>(turpmāk – Sūdzība</w:t>
      </w:r>
      <w:bookmarkEnd w:id="5"/>
      <w:r w:rsidRPr="00B3211E">
        <w:t>)</w:t>
      </w:r>
    </w:p>
    <w:p w14:paraId="57A7B6DD" w14:textId="77777777" w:rsidR="00467760" w:rsidRPr="00B3211E" w:rsidRDefault="00467760" w:rsidP="00467760">
      <w:pPr>
        <w:autoSpaceDE w:val="0"/>
        <w:autoSpaceDN w:val="0"/>
        <w:adjustRightInd w:val="0"/>
        <w:jc w:val="both"/>
        <w:rPr>
          <w:b/>
          <w:bCs/>
        </w:rPr>
      </w:pPr>
      <w:r w:rsidRPr="00B3211E">
        <w:rPr>
          <w:b/>
          <w:bCs/>
          <w:color w:val="000000"/>
        </w:rPr>
        <w:t>konstatēja, ka:</w:t>
      </w:r>
    </w:p>
    <w:p w14:paraId="581F293B" w14:textId="77777777" w:rsidR="00467760" w:rsidRPr="00B3211E" w:rsidRDefault="00467760" w:rsidP="00467760">
      <w:pPr>
        <w:numPr>
          <w:ilvl w:val="0"/>
          <w:numId w:val="24"/>
        </w:numPr>
        <w:autoSpaceDE w:val="0"/>
        <w:autoSpaceDN w:val="0"/>
        <w:adjustRightInd w:val="0"/>
        <w:jc w:val="both"/>
        <w:rPr>
          <w:b/>
          <w:bCs/>
        </w:rPr>
      </w:pPr>
      <w:r w:rsidRPr="00B3211E">
        <w:rPr>
          <w:b/>
          <w:bCs/>
          <w:color w:val="000000"/>
        </w:rPr>
        <w:t>Ogres novada būvvaldes Lēmumā norādīts:</w:t>
      </w:r>
    </w:p>
    <w:p w14:paraId="3E7D9A52" w14:textId="77777777" w:rsidR="00467760" w:rsidRPr="0097646E" w:rsidRDefault="00467760" w:rsidP="00467760">
      <w:pPr>
        <w:jc w:val="both"/>
        <w:rPr>
          <w:b/>
          <w:bCs/>
        </w:rPr>
      </w:pPr>
      <w:r w:rsidRPr="009E73CA">
        <w:t>[..] “</w:t>
      </w:r>
      <w:r w:rsidRPr="0097646E">
        <w:rPr>
          <w:b/>
          <w:bCs/>
        </w:rPr>
        <w:t>Lēmums par 2024. gada 26. marta lēmuma par paskaidrojuma raksta ēkas lietošanas</w:t>
      </w:r>
      <w:r>
        <w:rPr>
          <w:b/>
          <w:bCs/>
        </w:rPr>
        <w:t xml:space="preserve"> </w:t>
      </w:r>
      <w:r w:rsidRPr="0097646E">
        <w:rPr>
          <w:b/>
          <w:bCs/>
        </w:rPr>
        <w:t>veida maiņai bez pārbūves akceptu atcelšanu</w:t>
      </w:r>
    </w:p>
    <w:p w14:paraId="7396061D" w14:textId="77777777" w:rsidR="00467760" w:rsidRPr="00BD2FC3" w:rsidRDefault="00467760" w:rsidP="00467760">
      <w:pPr>
        <w:jc w:val="both"/>
      </w:pPr>
      <w:r w:rsidRPr="00BD2FC3">
        <w:t>Ogres novada pašvaldības (turpmāk – Pašvaldība) Centrālās administrācijas Ogres novada</w:t>
      </w:r>
      <w:r>
        <w:t xml:space="preserve"> </w:t>
      </w:r>
      <w:r w:rsidRPr="00BD2FC3">
        <w:t>būvvalde (turpmāk – Būvvalde) būvniecības lietā Nr. BIS-BL-779562-13615 (turpmāk –</w:t>
      </w:r>
      <w:r>
        <w:t xml:space="preserve"> </w:t>
      </w:r>
      <w:r w:rsidRPr="00BD2FC3">
        <w:t>Būvniecības lieta) 2024.</w:t>
      </w:r>
      <w:r>
        <w:t xml:space="preserve"> </w:t>
      </w:r>
      <w:r w:rsidRPr="00BD2FC3">
        <w:t>gada 26.</w:t>
      </w:r>
      <w:r>
        <w:t xml:space="preserve"> </w:t>
      </w:r>
      <w:r w:rsidRPr="00BD2FC3">
        <w:t>martā akceptēja paskaidrojuma rakstu ēkas vai tās daļas</w:t>
      </w:r>
      <w:r>
        <w:t xml:space="preserve"> </w:t>
      </w:r>
      <w:r w:rsidRPr="00BD2FC3">
        <w:t>lietošanas veida maiņai bez pārbūves (iesniegumu) Nr. BIS-BV-2.3-2024-99 un tam pievienoto</w:t>
      </w:r>
    </w:p>
    <w:p w14:paraId="5D758DEE" w14:textId="44308BDF" w:rsidR="00467760" w:rsidRPr="00BD2FC3" w:rsidRDefault="00467760" w:rsidP="00467760">
      <w:pPr>
        <w:jc w:val="both"/>
      </w:pPr>
      <w:r w:rsidRPr="00BD2FC3">
        <w:t>būvprojektu Nr. BIS-BV-7.2-2024-19028 (turpmāk – Būvprojekts), saskaņā ar kuru ēkai ar</w:t>
      </w:r>
      <w:r>
        <w:t xml:space="preserve"> </w:t>
      </w:r>
      <w:r w:rsidRPr="00BD2FC3">
        <w:t>kadastra apzīmējumu 7494 006 0060 006 (turpmāk – Būve) galvenais lietošanas veids 1271</w:t>
      </w:r>
      <w:r>
        <w:t> </w:t>
      </w:r>
      <w:r w:rsidRPr="00BD2FC3">
        <w:t>(Lauksaimniecības nedzīvojamās ēkas) tika mainīts uz ēkas galveno lietošanas veidu 1251</w:t>
      </w:r>
      <w:r>
        <w:t> </w:t>
      </w:r>
      <w:r w:rsidRPr="00BD2FC3">
        <w:t>(Rūpnieciskās ražošanas ēkas) - ēkas nosaukums Kokapstrādes cehs - galdniecība (turpmāk –</w:t>
      </w:r>
      <w:r>
        <w:t xml:space="preserve"> </w:t>
      </w:r>
      <w:r w:rsidRPr="00BD2FC3">
        <w:t>Būvniecības iecere). Būve atrodas nekustamajā īpašumā “Turkalnes Skabarga” Tīnūžu pag.,</w:t>
      </w:r>
      <w:r>
        <w:t xml:space="preserve"> </w:t>
      </w:r>
      <w:r w:rsidRPr="00BD2FC3">
        <w:t>Ogres nov., kad.nr. 7494 506 0009 (turpmāk - Nekustamais īpašums), kura īpašnieks, saskaņā ar</w:t>
      </w:r>
      <w:r>
        <w:t xml:space="preserve"> </w:t>
      </w:r>
      <w:r w:rsidRPr="00BD2FC3">
        <w:t xml:space="preserve">Tīnūžu pagasta zemesgrāmatas nodalījumu Nr. 100000089908 ir būvniecības ierosinātājs </w:t>
      </w:r>
      <w:r w:rsidR="00A31617">
        <w:t>[Vārds Uzvārds]</w:t>
      </w:r>
      <w:r w:rsidRPr="00BD2FC3">
        <w:t xml:space="preserve"> (turpmāk – Būvniecības ierosinātājs). Būvniecības ieceres izstrādātājs, vadītājs, iesniedzējs</w:t>
      </w:r>
      <w:r>
        <w:t xml:space="preserve"> </w:t>
      </w:r>
      <w:r w:rsidRPr="00BD2FC3">
        <w:t xml:space="preserve">un atbildīgais par saturu – Būvniecības ierosinātāja pilnvarotā persona </w:t>
      </w:r>
      <w:r w:rsidR="00A31617">
        <w:t>[Vārds Uzvārds]</w:t>
      </w:r>
      <w:r>
        <w:t xml:space="preserve"> </w:t>
      </w:r>
      <w:r w:rsidRPr="00BD2FC3">
        <w:t>(ser</w:t>
      </w:r>
      <w:r>
        <w:t>tifikāts N</w:t>
      </w:r>
      <w:r w:rsidRPr="00BD2FC3">
        <w:t>r. 3-00770), BIS pilnvaras Nr. BIS-BV-41-2024-26124 (turpmāk –</w:t>
      </w:r>
      <w:r>
        <w:t xml:space="preserve"> </w:t>
      </w:r>
      <w:proofErr w:type="spellStart"/>
      <w:r w:rsidRPr="00BD2FC3">
        <w:t>būvspeciālists</w:t>
      </w:r>
      <w:proofErr w:type="spellEnd"/>
      <w:r w:rsidRPr="00BD2FC3">
        <w:t>). Būve atrodas uz Būvniecības ierosinātājam nepiederošas zemes vienības ar</w:t>
      </w:r>
      <w:r>
        <w:t xml:space="preserve"> </w:t>
      </w:r>
      <w:r w:rsidRPr="00BD2FC3">
        <w:t xml:space="preserve">kadastra </w:t>
      </w:r>
      <w:proofErr w:type="spellStart"/>
      <w:r w:rsidRPr="00BD2FC3">
        <w:t>apz</w:t>
      </w:r>
      <w:proofErr w:type="spellEnd"/>
      <w:r w:rsidRPr="00BD2FC3">
        <w:t>. 7494 006 0060 (turpmāk – Zemes vienība).</w:t>
      </w:r>
    </w:p>
    <w:p w14:paraId="01D2C5FF" w14:textId="77777777" w:rsidR="00467760" w:rsidRPr="00BD2FC3" w:rsidRDefault="00467760" w:rsidP="00467760">
      <w:pPr>
        <w:jc w:val="both"/>
      </w:pPr>
      <w:r w:rsidRPr="00BD2FC3">
        <w:t>Ogres novada pašvaldība 2024.</w:t>
      </w:r>
      <w:r>
        <w:t xml:space="preserve"> </w:t>
      </w:r>
      <w:r w:rsidRPr="00BD2FC3">
        <w:t>gada 15.</w:t>
      </w:r>
      <w:r>
        <w:t xml:space="preserve"> </w:t>
      </w:r>
      <w:r w:rsidRPr="00BD2FC3">
        <w:t>augustā saņēma vēstuli no Valsts vides dienesta (turpmāk</w:t>
      </w:r>
      <w:r>
        <w:t xml:space="preserve"> </w:t>
      </w:r>
      <w:r w:rsidRPr="00BD2FC3">
        <w:t>– VVD), kas reģistrēta Ogres novada pašvaldības lietvedības sistēmā ar Nr.</w:t>
      </w:r>
      <w:r>
        <w:t> </w:t>
      </w:r>
      <w:r w:rsidRPr="00BD2FC3">
        <w:t>2-4.1/4062 (turpmāk</w:t>
      </w:r>
      <w:r>
        <w:t xml:space="preserve"> </w:t>
      </w:r>
      <w:r w:rsidRPr="00BD2FC3">
        <w:t>– Vēstule), kurā Valsts vides dienests informē, ka Nekustamajā īpašumā esošajai Būvei ir</w:t>
      </w:r>
      <w:r>
        <w:t xml:space="preserve"> </w:t>
      </w:r>
      <w:r w:rsidRPr="00BD2FC3">
        <w:t>uzstādīta kokmateriālu kalte, kuras darbināšanai ir uzstādītas divas sadedzināšanas iekārtas ar</w:t>
      </w:r>
      <w:r>
        <w:t xml:space="preserve"> </w:t>
      </w:r>
      <w:r w:rsidRPr="00BD2FC3">
        <w:t>jaudu 0,38 MW un 0,225 MW, kurā kā kurināmo izmanto dīzeļdegvielu. Saskaņā ar Ikšķiles</w:t>
      </w:r>
      <w:r>
        <w:t xml:space="preserve"> </w:t>
      </w:r>
      <w:r w:rsidRPr="00BD2FC3">
        <w:t>novada pašvaldības 2011.</w:t>
      </w:r>
      <w:r>
        <w:t xml:space="preserve"> </w:t>
      </w:r>
      <w:r w:rsidRPr="00BD2FC3">
        <w:t>gada 27.</w:t>
      </w:r>
      <w:r>
        <w:t xml:space="preserve"> </w:t>
      </w:r>
      <w:r w:rsidRPr="00BD2FC3">
        <w:t>janvāra saistošo noteikumu Nr.</w:t>
      </w:r>
      <w:r>
        <w:t> </w:t>
      </w:r>
      <w:r w:rsidRPr="00BD2FC3">
        <w:t>2/2021 “Ikšķiles novada</w:t>
      </w:r>
      <w:r>
        <w:t xml:space="preserve"> </w:t>
      </w:r>
      <w:r w:rsidRPr="00BD2FC3">
        <w:t xml:space="preserve">teritorijas izmantošanas un apbūves noteikumi un </w:t>
      </w:r>
      <w:r w:rsidRPr="00BD2FC3">
        <w:lastRenderedPageBreak/>
        <w:t>grafiskā daļa” (turpmāk – TIAN) 724.</w:t>
      </w:r>
      <w:r>
        <w:t xml:space="preserve"> </w:t>
      </w:r>
      <w:r w:rsidRPr="00BD2FC3">
        <w:t>punktu</w:t>
      </w:r>
      <w:r>
        <w:t xml:space="preserve"> </w:t>
      </w:r>
      <w:r w:rsidRPr="00BD2FC3">
        <w:t>šādām darbībām ir nepieciešama C kategorijas apliecinājums, kas Vēstules saņemšanas dienā</w:t>
      </w:r>
      <w:r>
        <w:t xml:space="preserve"> </w:t>
      </w:r>
      <w:r w:rsidRPr="00BD2FC3">
        <w:t>nebija Būvvaldes rīcībā. Papildus Valsts vides dienests norādīja, ka TIAN 736.</w:t>
      </w:r>
      <w:r>
        <w:t xml:space="preserve"> </w:t>
      </w:r>
      <w:r w:rsidRPr="00BD2FC3">
        <w:t>punkts paredz, ka</w:t>
      </w:r>
      <w:r>
        <w:t xml:space="preserve"> </w:t>
      </w:r>
      <w:r w:rsidRPr="00BD2FC3">
        <w:t>ir atļauta vieglās rūpniecības uzņēmumu apbūve, ja izpildās TIAN 758. punktā noteiktie kritēriji</w:t>
      </w:r>
      <w:r>
        <w:t xml:space="preserve"> </w:t>
      </w:r>
      <w:r w:rsidRPr="00BD2FC3">
        <w:t>vai ir veikta būvniecības ieceres publiskā apspriešana.</w:t>
      </w:r>
    </w:p>
    <w:p w14:paraId="0E0275A5" w14:textId="77777777" w:rsidR="00467760" w:rsidRPr="00BD2FC3" w:rsidRDefault="00467760" w:rsidP="00467760">
      <w:pPr>
        <w:jc w:val="both"/>
      </w:pPr>
      <w:r w:rsidRPr="00BD2FC3">
        <w:t>Būvvalde, izskatot Vēstuli kopsakarībā ar Būvniecības ieceri, konstatēja, ka Sertificēts</w:t>
      </w:r>
      <w:r>
        <w:t xml:space="preserve"> </w:t>
      </w:r>
      <w:proofErr w:type="spellStart"/>
      <w:r w:rsidRPr="00BD2FC3">
        <w:t>būvspeciālists</w:t>
      </w:r>
      <w:proofErr w:type="spellEnd"/>
      <w:r w:rsidRPr="00BD2FC3">
        <w:t xml:space="preserve"> Būvniecības ieceres Būvprojektā skaidrojošā apraksta datnē “SKAIDROJOŠS</w:t>
      </w:r>
      <w:r>
        <w:t xml:space="preserve"> </w:t>
      </w:r>
      <w:r w:rsidRPr="00BD2FC3">
        <w:t>APRAKSTS.pdf” norādīja, ka Būves funkcija, novietne, kā arī Zemes vienības izmantošana ir</w:t>
      </w:r>
    </w:p>
    <w:p w14:paraId="0F6802A7" w14:textId="77777777" w:rsidR="00467760" w:rsidRPr="00BD2FC3" w:rsidRDefault="00467760" w:rsidP="00467760">
      <w:pPr>
        <w:jc w:val="both"/>
      </w:pPr>
      <w:r w:rsidRPr="00BD2FC3">
        <w:t>atbilstoša Ogres teritorijas izmantošanas un apbūves noteikumu funkcionālā zonējuma (atļautam)</w:t>
      </w:r>
      <w:r>
        <w:t xml:space="preserve"> </w:t>
      </w:r>
      <w:r w:rsidRPr="00BD2FC3">
        <w:t xml:space="preserve">izmantošanas veidam </w:t>
      </w:r>
      <w:r>
        <w:t>-</w:t>
      </w:r>
      <w:r w:rsidRPr="00BD2FC3">
        <w:t xml:space="preserve"> Lauksaimniecības teritorija, ka Zemes vienības platība ir 60</w:t>
      </w:r>
      <w:r>
        <w:t> </w:t>
      </w:r>
      <w:r w:rsidRPr="00BD2FC3">
        <w:t>ha, un tā</w:t>
      </w:r>
      <w:r>
        <w:t xml:space="preserve"> </w:t>
      </w:r>
      <w:r w:rsidRPr="00BD2FC3">
        <w:t>pieslēdzas pie Valsts vietējā autoceļa Turkalne - Tīnūži, ka Būves augstums, stāvu skaits,</w:t>
      </w:r>
      <w:r>
        <w:t xml:space="preserve"> </w:t>
      </w:r>
      <w:r w:rsidRPr="00BD2FC3">
        <w:t>teritorijas apbūves blīvums un intensitāte atbilst Ogres novada teritorijas funkcionālā zonējuma</w:t>
      </w:r>
      <w:r>
        <w:t xml:space="preserve"> </w:t>
      </w:r>
      <w:r w:rsidRPr="00BD2FC3">
        <w:t>teritorijas izmantošanas un apbūves noteikumu normatīvām prasībām, ka Būvei pieguļošā Zemes</w:t>
      </w:r>
      <w:r>
        <w:t xml:space="preserve"> </w:t>
      </w:r>
      <w:r w:rsidRPr="00BD2FC3">
        <w:t>vienība tiek ekspluatēta atbilstoši būvnormatīvu un teritorijas plānojuma prasībām. Norādīts, ka</w:t>
      </w:r>
      <w:r>
        <w:t xml:space="preserve"> </w:t>
      </w:r>
      <w:r w:rsidRPr="00BD2FC3">
        <w:t>Būvei jau tika mainīts galvenais lietošanas veids, saskaņots Ikšķiles pilsētas ar lauku teritoriju</w:t>
      </w:r>
      <w:r>
        <w:t xml:space="preserve"> </w:t>
      </w:r>
      <w:r w:rsidRPr="00BD2FC3">
        <w:t>būvvaldē, skaņojuma datums 2003. gada 16. oktobrī Nr.</w:t>
      </w:r>
      <w:r>
        <w:t xml:space="preserve"> </w:t>
      </w:r>
      <w:r w:rsidRPr="00BD2FC3">
        <w:t>224, Šifrs</w:t>
      </w:r>
      <w:r>
        <w:t> </w:t>
      </w:r>
      <w:r w:rsidRPr="00BD2FC3">
        <w:t>EK, tika nomainīts ēkai</w:t>
      </w:r>
      <w:r>
        <w:t xml:space="preserve"> </w:t>
      </w:r>
      <w:r w:rsidRPr="00BD2FC3">
        <w:t>nosaukums uz kokapstrādes cehs. Skaidrojošam aprakstam pievienota Būves inventarizācijas</w:t>
      </w:r>
      <w:r>
        <w:t xml:space="preserve"> </w:t>
      </w:r>
      <w:r w:rsidRPr="00BD2FC3">
        <w:t xml:space="preserve">lieta un </w:t>
      </w:r>
      <w:proofErr w:type="spellStart"/>
      <w:r w:rsidRPr="00BD2FC3">
        <w:t>inženiertopogrāfiskais</w:t>
      </w:r>
      <w:proofErr w:type="spellEnd"/>
      <w:r w:rsidRPr="00BD2FC3">
        <w:t xml:space="preserve"> plāns ar pazemes komunikācijām.</w:t>
      </w:r>
    </w:p>
    <w:p w14:paraId="243A84A1" w14:textId="77777777" w:rsidR="00467760" w:rsidRPr="00BD2FC3" w:rsidRDefault="00467760" w:rsidP="00467760">
      <w:pPr>
        <w:jc w:val="both"/>
      </w:pPr>
      <w:r w:rsidRPr="00BD2FC3">
        <w:t>Būve saskaņā ar TIAN un Ikšķiles novada funkcionālā zonējuma karti atrodas Lauksaimniecības</w:t>
      </w:r>
      <w:r>
        <w:t xml:space="preserve"> </w:t>
      </w:r>
      <w:r w:rsidRPr="00BD2FC3">
        <w:t>teritorijā (L).</w:t>
      </w:r>
    </w:p>
    <w:p w14:paraId="73FEE4A9" w14:textId="77777777" w:rsidR="00467760" w:rsidRPr="00BD2FC3" w:rsidRDefault="00467760" w:rsidP="00467760">
      <w:pPr>
        <w:jc w:val="both"/>
      </w:pPr>
      <w:r w:rsidRPr="00BD2FC3">
        <w:t>Saskaņā ar Ministru kabineta 2013. gada 30. aprīļa noteikumu Nr. 240 “Vispārīgie teritorijas</w:t>
      </w:r>
      <w:r>
        <w:t xml:space="preserve"> </w:t>
      </w:r>
      <w:r w:rsidRPr="00BD2FC3">
        <w:t>plānošanas, izmantošanas un apbūves noteikumi” 4.</w:t>
      </w:r>
      <w:r>
        <w:t xml:space="preserve"> </w:t>
      </w:r>
      <w:r w:rsidRPr="00BD2FC3">
        <w:t>pielikuma “Teritorijas izmantošanas veidu</w:t>
      </w:r>
    </w:p>
    <w:p w14:paraId="14970EE0" w14:textId="77777777" w:rsidR="00467760" w:rsidRPr="00BD2FC3" w:rsidRDefault="00467760" w:rsidP="00467760">
      <w:pPr>
        <w:jc w:val="both"/>
      </w:pPr>
      <w:r w:rsidRPr="00BD2FC3">
        <w:t>klasifikators” 13.</w:t>
      </w:r>
      <w:r>
        <w:t xml:space="preserve"> </w:t>
      </w:r>
      <w:r w:rsidRPr="00BD2FC3">
        <w:t>grupas “Rūpnieciskā apbūve un teritorijas izmantošana” teritorijas</w:t>
      </w:r>
      <w:r>
        <w:t xml:space="preserve"> </w:t>
      </w:r>
      <w:r w:rsidRPr="00BD2FC3">
        <w:t>izmantošanas aprakstu, Būvē saskaņā ar Vēstulē minēto tiek veikta vieglās rūpniecības</w:t>
      </w:r>
      <w:r>
        <w:t xml:space="preserve"> </w:t>
      </w:r>
      <w:r w:rsidRPr="00BD2FC3">
        <w:t>uzņēmumu apbūve (kods 13001), kurai saskaņā ar TIAN 724.</w:t>
      </w:r>
      <w:r>
        <w:t xml:space="preserve"> </w:t>
      </w:r>
      <w:r w:rsidRPr="00BD2FC3">
        <w:t>punktā minēto ir nepieciešams C</w:t>
      </w:r>
      <w:r>
        <w:t> </w:t>
      </w:r>
      <w:r w:rsidRPr="00BD2FC3">
        <w:t>kategorijas apliecinājums.</w:t>
      </w:r>
    </w:p>
    <w:p w14:paraId="02225503" w14:textId="77777777" w:rsidR="00467760" w:rsidRPr="00BD2FC3" w:rsidRDefault="00467760" w:rsidP="00467760">
      <w:pPr>
        <w:jc w:val="both"/>
      </w:pPr>
      <w:r w:rsidRPr="00BD2FC3">
        <w:t>TIAN 736.</w:t>
      </w:r>
      <w:r>
        <w:t xml:space="preserve"> </w:t>
      </w:r>
      <w:r w:rsidRPr="00BD2FC3">
        <w:t>punkts noteic, ka Lauksaimniecības teritorijā (L) vieglās rūpniecības uzņēmumu</w:t>
      </w:r>
      <w:r>
        <w:t xml:space="preserve"> </w:t>
      </w:r>
      <w:r w:rsidRPr="00BD2FC3">
        <w:t>apbūve (13001) atļauta, ja izpilda TIAN 758.</w:t>
      </w:r>
      <w:r>
        <w:t xml:space="preserve"> </w:t>
      </w:r>
      <w:r w:rsidRPr="00BD2FC3">
        <w:t>punktā noteiktos kritērijus vai veic būvniecības</w:t>
      </w:r>
      <w:r>
        <w:t xml:space="preserve"> </w:t>
      </w:r>
      <w:r w:rsidRPr="00BD2FC3">
        <w:t>ieceres publisko apspriešanu. Savukārt, TIAN 758.</w:t>
      </w:r>
      <w:r>
        <w:t xml:space="preserve"> </w:t>
      </w:r>
      <w:r w:rsidRPr="00BD2FC3">
        <w:t>punktā noteikts, ka vieglās rūpniecības</w:t>
      </w:r>
      <w:r>
        <w:t xml:space="preserve"> </w:t>
      </w:r>
      <w:r w:rsidRPr="00BD2FC3">
        <w:t>uzņēmumu apbūve (13001) atļauta neveicot būvniecības ieceres publisko apspriešanu, ja izpildās</w:t>
      </w:r>
      <w:r>
        <w:t xml:space="preserve"> </w:t>
      </w:r>
      <w:r w:rsidRPr="00BD2FC3">
        <w:t>sekojoši kritēriji:</w:t>
      </w:r>
    </w:p>
    <w:p w14:paraId="7A23F8F4" w14:textId="77777777" w:rsidR="00467760" w:rsidRPr="00BD2FC3" w:rsidRDefault="00467760" w:rsidP="00467760">
      <w:pPr>
        <w:jc w:val="both"/>
      </w:pPr>
      <w:r w:rsidRPr="00BD2FC3">
        <w:t>Zemes vienības platība, kurā plānota būvniecība ir lielāka par 1 ha (758.1. apakšpunkts);</w:t>
      </w:r>
      <w:r>
        <w:t xml:space="preserve"> </w:t>
      </w:r>
      <w:r w:rsidRPr="00BD2FC3">
        <w:t>plānotās apbūves zemes vienībai nodrošināta tieša piekļūšana no valsts autoceļa vai pašvaldības</w:t>
      </w:r>
    </w:p>
    <w:p w14:paraId="51129091" w14:textId="77777777" w:rsidR="00467760" w:rsidRPr="00BD2FC3" w:rsidRDefault="00467760" w:rsidP="00467760">
      <w:pPr>
        <w:jc w:val="both"/>
      </w:pPr>
      <w:r w:rsidRPr="00BD2FC3">
        <w:t>ceļa un pievienojuma kategorija atbilst plānotajai izmantošanai (758.2. apakšpunkts);</w:t>
      </w:r>
      <w:r>
        <w:t xml:space="preserve"> </w:t>
      </w:r>
      <w:r w:rsidRPr="00BD2FC3">
        <w:t>tuvāk nekā 200 m no plānotā objekta neatrodas esoša dzīvojamās vai publiskās apbūves ēka vai</w:t>
      </w:r>
      <w:r>
        <w:t xml:space="preserve"> </w:t>
      </w:r>
      <w:r w:rsidRPr="00BD2FC3">
        <w:t>normatīvajos aktos noteiktajā kārtībā saņemts nekustamā īpašuma, kas atrodas minētajā</w:t>
      </w:r>
      <w:r>
        <w:t xml:space="preserve"> </w:t>
      </w:r>
      <w:r w:rsidRPr="00BD2FC3">
        <w:t>attālumā, īpašnieka vai tiesiskā valdītāja rakstisks saskaņojums (758.3. apakšpunkts);</w:t>
      </w:r>
      <w:r>
        <w:t xml:space="preserve"> </w:t>
      </w:r>
      <w:r w:rsidRPr="00BD2FC3">
        <w:t>būvniecības ieceres publisko apspriešanu neparedz citi normatīvie akti (758.4. apakšpunkts).</w:t>
      </w:r>
      <w:r>
        <w:t xml:space="preserve"> </w:t>
      </w:r>
      <w:r w:rsidRPr="00BD2FC3">
        <w:t>Savukārt TIAN 760.</w:t>
      </w:r>
      <w:r>
        <w:t xml:space="preserve"> </w:t>
      </w:r>
      <w:r w:rsidRPr="00BD2FC3">
        <w:t>punktā izvirzīts nosacījums, plānojot vieglās rūpniecības uzņēmumu apbūvi,</w:t>
      </w:r>
      <w:r>
        <w:t xml:space="preserve"> </w:t>
      </w:r>
      <w:r w:rsidRPr="00BD2FC3">
        <w:t>(13001) vismaz 5% no zemes vienības kopējās platības paredz koku vai krūmu stādījumiem.</w:t>
      </w:r>
      <w:r>
        <w:t xml:space="preserve"> </w:t>
      </w:r>
      <w:r w:rsidRPr="00BD2FC3">
        <w:t>Atļauts samazināt noteikto minimālo stādījumu apjomu vai neparedzēt stādījumus, ja</w:t>
      </w:r>
      <w:r>
        <w:t xml:space="preserve"> </w:t>
      </w:r>
      <w:r w:rsidRPr="00BD2FC3">
        <w:t>būvniecības ieceres dokumentācijā iekļauj pamatojumu, kurā izvērtē tuvējā apkārtnē esošo dabas</w:t>
      </w:r>
      <w:r>
        <w:t xml:space="preserve"> </w:t>
      </w:r>
      <w:r w:rsidRPr="00BD2FC3">
        <w:t>un apstādījumu teritoriju un stādījumu pietiekamību. Pamatojumu saskaņo būvvaldē.</w:t>
      </w:r>
    </w:p>
    <w:p w14:paraId="5040F90B" w14:textId="77777777" w:rsidR="00467760" w:rsidRPr="00BD2FC3" w:rsidRDefault="00467760" w:rsidP="00467760">
      <w:pPr>
        <w:jc w:val="both"/>
      </w:pPr>
      <w:r w:rsidRPr="00BD2FC3">
        <w:t xml:space="preserve">Pārbaudot Būvprojektā minēto un TIAN noteikto, Būvvalde secina, ka Sertificēts </w:t>
      </w:r>
      <w:proofErr w:type="spellStart"/>
      <w:r w:rsidRPr="00BD2FC3">
        <w:t>būvspeciālists</w:t>
      </w:r>
      <w:proofErr w:type="spellEnd"/>
      <w:r w:rsidRPr="00BD2FC3">
        <w:t>,</w:t>
      </w:r>
      <w:r>
        <w:t xml:space="preserve"> </w:t>
      </w:r>
      <w:r w:rsidRPr="00BD2FC3">
        <w:t>iesniedzot Būvniecības ieceri un izstrādājot Būvprojektu, ir maldinājis Būvvaldi, proti,</w:t>
      </w:r>
      <w:r>
        <w:t xml:space="preserve"> </w:t>
      </w:r>
      <w:r w:rsidRPr="00BD2FC3">
        <w:t>Būvprojektā nav vērtēts, ka Būve nav piesaistīta Zemes vienībai, nav vērtēta Zemes vienības</w:t>
      </w:r>
      <w:r>
        <w:t xml:space="preserve"> </w:t>
      </w:r>
      <w:r w:rsidRPr="00BD2FC3">
        <w:t>piesaiste valsts autoceļam vai pašvaldības ceļam, nav vērtēts Būves attālums līdz tuvumā esošajai</w:t>
      </w:r>
      <w:r>
        <w:t xml:space="preserve"> </w:t>
      </w:r>
      <w:r w:rsidRPr="00BD2FC3">
        <w:t xml:space="preserve">dzīvojamai mājai, nav risināta TIAN noteikto stādījumu ierīkošana vai iesniegts </w:t>
      </w:r>
      <w:proofErr w:type="spellStart"/>
      <w:r w:rsidRPr="00BD2FC3">
        <w:t>izvērtējums</w:t>
      </w:r>
      <w:proofErr w:type="spellEnd"/>
      <w:r w:rsidRPr="00BD2FC3">
        <w:t>.</w:t>
      </w:r>
    </w:p>
    <w:p w14:paraId="679F0A30" w14:textId="77777777" w:rsidR="00467760" w:rsidRPr="00BD2FC3" w:rsidRDefault="00467760" w:rsidP="00467760">
      <w:pPr>
        <w:jc w:val="both"/>
      </w:pPr>
      <w:r w:rsidRPr="00BD2FC3">
        <w:lastRenderedPageBreak/>
        <w:t xml:space="preserve">Tādejādi Sertificēts </w:t>
      </w:r>
      <w:proofErr w:type="spellStart"/>
      <w:r w:rsidRPr="00BD2FC3">
        <w:t>būvspeciālists</w:t>
      </w:r>
      <w:proofErr w:type="spellEnd"/>
      <w:r w:rsidRPr="00BD2FC3">
        <w:t>, apliecinot skaidrojošajā aprakstā, ka Būvniecības ieceres</w:t>
      </w:r>
      <w:r>
        <w:t xml:space="preserve"> </w:t>
      </w:r>
      <w:r w:rsidRPr="00BD2FC3">
        <w:t>atbilst normatīvo aktu prasībām, tai skaitā TIAN, bija maldinājis Būvvaldi.</w:t>
      </w:r>
    </w:p>
    <w:p w14:paraId="5B56C28E" w14:textId="77777777" w:rsidR="00467760" w:rsidRPr="00BD2FC3" w:rsidRDefault="00467760" w:rsidP="00467760">
      <w:pPr>
        <w:jc w:val="both"/>
      </w:pPr>
      <w:r w:rsidRPr="00BD2FC3">
        <w:t>Administratīvā procesa likuma (turpmāk – APL) 83.</w:t>
      </w:r>
      <w:r>
        <w:t xml:space="preserve"> </w:t>
      </w:r>
      <w:r w:rsidRPr="00BD2FC3">
        <w:t>panta pirmā daļa noteic, ka iestāde pēc savas</w:t>
      </w:r>
      <w:r>
        <w:t xml:space="preserve"> </w:t>
      </w:r>
      <w:r w:rsidRPr="00BD2FC3">
        <w:t>iniciatīvas vai personas iesnieguma var uzsākt administratīvo procesu no jauna un lemt par</w:t>
      </w:r>
      <w:r>
        <w:t xml:space="preserve"> </w:t>
      </w:r>
      <w:r w:rsidRPr="00BD2FC3">
        <w:t xml:space="preserve">administratīvā akta atcelšanu saskaņā ar šā likuma 85. </w:t>
      </w:r>
      <w:r>
        <w:t>-</w:t>
      </w:r>
      <w:r w:rsidRPr="00BD2FC3">
        <w:t xml:space="preserve"> 88.</w:t>
      </w:r>
      <w:r>
        <w:t xml:space="preserve"> </w:t>
      </w:r>
      <w:r w:rsidRPr="00BD2FC3">
        <w:t>panta noteikumiem. Saskaņā ar</w:t>
      </w:r>
    </w:p>
    <w:p w14:paraId="2A72A9BD" w14:textId="77777777" w:rsidR="00467760" w:rsidRPr="00BD2FC3" w:rsidRDefault="00467760" w:rsidP="00467760">
      <w:pPr>
        <w:jc w:val="both"/>
      </w:pPr>
      <w:r w:rsidRPr="00BD2FC3">
        <w:t>minētā panta otro daļu administratīvo aktu atceļ ar jaunu administratīvo aktu. APL 84.</w:t>
      </w:r>
      <w:r>
        <w:t xml:space="preserve"> </w:t>
      </w:r>
      <w:r w:rsidRPr="00BD2FC3">
        <w:t>pants</w:t>
      </w:r>
      <w:r>
        <w:t xml:space="preserve"> </w:t>
      </w:r>
      <w:r w:rsidRPr="00BD2FC3">
        <w:t xml:space="preserve">noteic, ka administratīvais akts ir tiesisks, ja tas atbilst tiesību normām, bet prettiesisks </w:t>
      </w:r>
      <w:r>
        <w:t>-</w:t>
      </w:r>
      <w:r w:rsidRPr="00BD2FC3">
        <w:t xml:space="preserve"> ja</w:t>
      </w:r>
      <w:r>
        <w:t xml:space="preserve"> </w:t>
      </w:r>
      <w:r w:rsidRPr="00BD2FC3">
        <w:t>neatbilst tiesību normām.</w:t>
      </w:r>
    </w:p>
    <w:p w14:paraId="0BE67D92" w14:textId="77777777" w:rsidR="00467760" w:rsidRPr="0097646E" w:rsidRDefault="00467760" w:rsidP="00467760">
      <w:pPr>
        <w:jc w:val="both"/>
        <w:rPr>
          <w:i/>
          <w:iCs/>
        </w:rPr>
      </w:pPr>
      <w:r w:rsidRPr="00BD2FC3">
        <w:t>“Tiesību teorijā izšķir divus administratīvā tiesiskuma veidus: materiālo tiesiskumu un</w:t>
      </w:r>
      <w:r>
        <w:t xml:space="preserve"> </w:t>
      </w:r>
      <w:r w:rsidRPr="00BD2FC3">
        <w:t>procesuālo tiesiskumu. [..] Materiālo prettiesiskumu var radīt faktisko apstākļu nepareiza</w:t>
      </w:r>
      <w:r>
        <w:t xml:space="preserve"> </w:t>
      </w:r>
      <w:r w:rsidRPr="00BD2FC3">
        <w:t>novērtēšana. [..] Tas, vai administratīvais akts ir tiesisks, tiek vērtēts, ņemot vērā tās tiesību</w:t>
      </w:r>
      <w:r>
        <w:t xml:space="preserve"> </w:t>
      </w:r>
      <w:r w:rsidRPr="00BD2FC3">
        <w:t>normas, kas bija jāpiemēro administratīvā akta izdošanas brīdī. [..] Administratīvā akta</w:t>
      </w:r>
      <w:r>
        <w:t xml:space="preserve"> </w:t>
      </w:r>
      <w:r w:rsidRPr="00BD2FC3">
        <w:t xml:space="preserve">prettiesiskums var būt par pamatu administratīvā akta atcelšanai.” </w:t>
      </w:r>
      <w:r w:rsidRPr="0097646E">
        <w:rPr>
          <w:i/>
          <w:iCs/>
        </w:rPr>
        <w:t>(skat. “Administratīvā</w:t>
      </w:r>
      <w:r>
        <w:rPr>
          <w:i/>
          <w:iCs/>
        </w:rPr>
        <w:t xml:space="preserve"> </w:t>
      </w:r>
      <w:r w:rsidRPr="0097646E">
        <w:rPr>
          <w:i/>
          <w:iCs/>
        </w:rPr>
        <w:t xml:space="preserve">procesa likuma komentāri. A un B daļa.”, Autoru kolektīvs. Dr.iur. </w:t>
      </w:r>
      <w:proofErr w:type="spellStart"/>
      <w:r w:rsidRPr="0097646E">
        <w:rPr>
          <w:i/>
          <w:iCs/>
        </w:rPr>
        <w:t>J.Briedes</w:t>
      </w:r>
      <w:proofErr w:type="spellEnd"/>
      <w:r w:rsidRPr="0097646E">
        <w:rPr>
          <w:i/>
          <w:iCs/>
        </w:rPr>
        <w:t xml:space="preserve"> zinātniskajā</w:t>
      </w:r>
      <w:r>
        <w:rPr>
          <w:i/>
          <w:iCs/>
        </w:rPr>
        <w:t xml:space="preserve"> </w:t>
      </w:r>
      <w:r w:rsidRPr="0097646E">
        <w:rPr>
          <w:i/>
          <w:iCs/>
        </w:rPr>
        <w:t>redakcijā. – Rīga: Tiesu namu aģentūra, 2013, 831.-837.lpp.).</w:t>
      </w:r>
    </w:p>
    <w:p w14:paraId="246C0F93" w14:textId="77777777" w:rsidR="00467760" w:rsidRPr="00BD2FC3" w:rsidRDefault="00467760" w:rsidP="00467760">
      <w:pPr>
        <w:jc w:val="both"/>
      </w:pPr>
      <w:r w:rsidRPr="00BD2FC3">
        <w:t>Ņemot vērā minēto un pamatojoties uz APL 83.</w:t>
      </w:r>
      <w:r>
        <w:t xml:space="preserve"> </w:t>
      </w:r>
      <w:r w:rsidRPr="00BD2FC3">
        <w:t>panta pirmo daļu Būvvalde uzsāk administratīvo</w:t>
      </w:r>
      <w:r>
        <w:t xml:space="preserve"> </w:t>
      </w:r>
      <w:r w:rsidRPr="00BD2FC3">
        <w:t>procesu no jauna un atkārtoti izvērtē Būvniecības ieceres dokumentus, tās rīcībā un publiskajos</w:t>
      </w:r>
      <w:r>
        <w:t xml:space="preserve"> </w:t>
      </w:r>
      <w:r w:rsidRPr="00BD2FC3">
        <w:t>reģistros pieejamo informāciju, lai izvērtētu minētās būvniecības – Būves lietošanas veida</w:t>
      </w:r>
      <w:r>
        <w:t xml:space="preserve"> </w:t>
      </w:r>
      <w:r w:rsidRPr="00BD2FC3">
        <w:t>maiņas tiesiskumu un pieļaujamību, pamatojoties uz tiem dokumentiem un informāciju, kas</w:t>
      </w:r>
      <w:r>
        <w:t xml:space="preserve"> </w:t>
      </w:r>
      <w:r w:rsidRPr="00BD2FC3">
        <w:t>iesniegta Būvprojektā un bija Būvvaldes rīcībā uz Būvniecības ieceres akceptēšanas datumu,</w:t>
      </w:r>
      <w:r>
        <w:t xml:space="preserve"> </w:t>
      </w:r>
      <w:r w:rsidRPr="00BD2FC3">
        <w:t>proti, 2024.</w:t>
      </w:r>
      <w:r>
        <w:t xml:space="preserve"> </w:t>
      </w:r>
      <w:r w:rsidRPr="00BD2FC3">
        <w:t>gada 26.</w:t>
      </w:r>
      <w:r>
        <w:t xml:space="preserve"> </w:t>
      </w:r>
      <w:r w:rsidRPr="00BD2FC3">
        <w:t>martu.</w:t>
      </w:r>
    </w:p>
    <w:p w14:paraId="609E4375" w14:textId="77777777" w:rsidR="00467760" w:rsidRPr="00BD2FC3" w:rsidRDefault="00467760" w:rsidP="00467760">
      <w:pPr>
        <w:jc w:val="both"/>
      </w:pPr>
      <w:r w:rsidRPr="00BD2FC3">
        <w:t>Saskaņā ar Būvniecības likuma 14.</w:t>
      </w:r>
      <w:r>
        <w:t xml:space="preserve"> </w:t>
      </w:r>
      <w:r w:rsidRPr="00BD2FC3">
        <w:t>panta trešās daļas 2. punktu, izskatot Būvniecības ieceres</w:t>
      </w:r>
      <w:r>
        <w:t xml:space="preserve"> </w:t>
      </w:r>
      <w:r w:rsidRPr="00BD2FC3">
        <w:t>iesniegumu, Būvvalde lemj par Būvniecības ieceres akceptu vai atteikumu akceptēt būvniecības</w:t>
      </w:r>
    </w:p>
    <w:p w14:paraId="328EBD2A" w14:textId="77777777" w:rsidR="00467760" w:rsidRPr="00BD2FC3" w:rsidRDefault="00467760" w:rsidP="00467760">
      <w:pPr>
        <w:jc w:val="both"/>
      </w:pPr>
      <w:r w:rsidRPr="00BD2FC3">
        <w:t>ieceri, ja būvdarbu veikšanai nepieciešams paskaidrojuma raksts. Proti, Būvvaldei, atkārtoti</w:t>
      </w:r>
      <w:r>
        <w:t xml:space="preserve"> </w:t>
      </w:r>
      <w:r w:rsidRPr="00BD2FC3">
        <w:t>izvērtējot Būvniecības ieceri, nepieciešams izvērtēt vai Būvniecības ieceres akcepts ir tiesisks un</w:t>
      </w:r>
      <w:r>
        <w:t xml:space="preserve"> </w:t>
      </w:r>
      <w:r w:rsidRPr="00BD2FC3">
        <w:t>pieļaujams, ņemot vērā tos apstākļus, kas bija nodibināti lēmuma Būvniecības ieceres akceptu</w:t>
      </w:r>
      <w:r>
        <w:t xml:space="preserve"> </w:t>
      </w:r>
      <w:r w:rsidRPr="00BD2FC3">
        <w:t>pieņemšanas brīdī.</w:t>
      </w:r>
    </w:p>
    <w:p w14:paraId="28FBD00C" w14:textId="77777777" w:rsidR="00467760" w:rsidRPr="00BD2FC3" w:rsidRDefault="00467760" w:rsidP="00467760">
      <w:pPr>
        <w:jc w:val="both"/>
      </w:pPr>
      <w:r w:rsidRPr="00BD2FC3">
        <w:t>Izvērtējot Būvniecības iecerē iesniegtos dokumentus kopsakarībā ar spēkā esošo būvniecību</w:t>
      </w:r>
      <w:r>
        <w:t xml:space="preserve"> </w:t>
      </w:r>
      <w:r w:rsidRPr="00BD2FC3">
        <w:t>reglamentējošo normatīvo aktu prasībām, Būvvalde konstatē, ka saskaņā ar TIAN 724., 736. un</w:t>
      </w:r>
      <w:r>
        <w:t xml:space="preserve"> </w:t>
      </w:r>
      <w:r w:rsidRPr="00BD2FC3">
        <w:t>758.</w:t>
      </w:r>
      <w:r>
        <w:t xml:space="preserve"> </w:t>
      </w:r>
      <w:r w:rsidRPr="00BD2FC3">
        <w:t>punktā noteikto, nepieciešams izvērtēt, vai Būvē veicamajai darbības veikšanai ir izsniegts C</w:t>
      </w:r>
      <w:r>
        <w:t xml:space="preserve"> </w:t>
      </w:r>
      <w:r w:rsidRPr="00BD2FC3">
        <w:t>kategorijas apliecinājums, kā arī vai Būvprojekts atbilst 758.</w:t>
      </w:r>
      <w:r>
        <w:t xml:space="preserve"> </w:t>
      </w:r>
      <w:r w:rsidRPr="00BD2FC3">
        <w:t>punktā noteiktajiem kritērijiem.</w:t>
      </w:r>
    </w:p>
    <w:p w14:paraId="5F692364" w14:textId="77777777" w:rsidR="00467760" w:rsidRPr="00BD2FC3" w:rsidRDefault="00467760" w:rsidP="00467760">
      <w:pPr>
        <w:jc w:val="both"/>
      </w:pPr>
      <w:r w:rsidRPr="00BD2FC3">
        <w:t>Ieskatoties VVD C kategorijas piesārņojošo darbību reģistrā, konstatējams, ka uz Būvniecības</w:t>
      </w:r>
      <w:r>
        <w:t xml:space="preserve"> </w:t>
      </w:r>
      <w:r w:rsidRPr="00BD2FC3">
        <w:t>ieceres akceptēšanas datumu reģistrā nav reģistrēts C kategorijas apliecinājums piesārņojošās</w:t>
      </w:r>
      <w:r>
        <w:t xml:space="preserve"> </w:t>
      </w:r>
      <w:r w:rsidRPr="00BD2FC3">
        <w:t>darbības veikšanai. Tādējādi konstatējams, ka netiek izpildīta TIAN 724.</w:t>
      </w:r>
      <w:r>
        <w:t xml:space="preserve"> </w:t>
      </w:r>
      <w:r w:rsidRPr="00BD2FC3">
        <w:t>punktā noteiktā prasība.</w:t>
      </w:r>
    </w:p>
    <w:p w14:paraId="5F7F94A9" w14:textId="77777777" w:rsidR="00467760" w:rsidRPr="00BD2FC3" w:rsidRDefault="00467760" w:rsidP="00467760">
      <w:pPr>
        <w:jc w:val="both"/>
      </w:pPr>
      <w:r w:rsidRPr="00BD2FC3">
        <w:t>TIAN 758.1. apakšpunktā noteikts, ka Zemes vienības platībai, kurā plānota būvniecība jābūt ir</w:t>
      </w:r>
      <w:r>
        <w:t xml:space="preserve"> </w:t>
      </w:r>
      <w:r w:rsidRPr="00BD2FC3">
        <w:t>lielākai par 1 ha. Ieskatoties Nekustamā īpašuma Tīnūžu pagasta zemesgrāmatas nodalījumā Nr.</w:t>
      </w:r>
      <w:r>
        <w:t xml:space="preserve"> </w:t>
      </w:r>
      <w:r w:rsidRPr="00BD2FC3">
        <w:t>100000089908, konstatējams, ka Nekustamais īpašums sastāv no Būves ar kadastra apzīmējumu</w:t>
      </w:r>
      <w:r>
        <w:t xml:space="preserve"> </w:t>
      </w:r>
      <w:r w:rsidRPr="00BD2FC3">
        <w:t>7494 006 0060 006. Būve atrodas uz Būvniecības ierosinātājam nepiederošas zemes. Ne Būves,</w:t>
      </w:r>
      <w:r>
        <w:t xml:space="preserve"> </w:t>
      </w:r>
      <w:r w:rsidRPr="00BD2FC3">
        <w:t>ne Zemes vienības nav nostiprinātas zemes lietošanas tiesības un Būvniecības iecerei nav</w:t>
      </w:r>
      <w:r>
        <w:t xml:space="preserve"> </w:t>
      </w:r>
      <w:r w:rsidRPr="00BD2FC3">
        <w:t>pievienoti dokumenti, kas apliecinātu Būvniecības ierosinātāja tiesības lietot ar Būvi saistīto</w:t>
      </w:r>
      <w:r>
        <w:t xml:space="preserve"> </w:t>
      </w:r>
      <w:r w:rsidRPr="00BD2FC3">
        <w:t>Zemes vienību vismaz 1 ha platībā. Secināms, ka Būvprojekts neatbilst TIAN</w:t>
      </w:r>
      <w:r>
        <w:t> </w:t>
      </w:r>
      <w:r w:rsidRPr="00BD2FC3">
        <w:t>758.1.</w:t>
      </w:r>
      <w:r>
        <w:t> </w:t>
      </w:r>
      <w:r w:rsidRPr="00BD2FC3">
        <w:t>apakšpunktā noteiktajam.</w:t>
      </w:r>
    </w:p>
    <w:p w14:paraId="3C76EF5C" w14:textId="77777777" w:rsidR="00467760" w:rsidRPr="00BD2FC3" w:rsidRDefault="00467760" w:rsidP="00467760">
      <w:pPr>
        <w:jc w:val="both"/>
      </w:pPr>
      <w:r w:rsidRPr="00BD2FC3">
        <w:t>TIAN 758.2. apakšpunkts noteic, ka plānotās apbūves zemes vienībai nodrošināta tieša</w:t>
      </w:r>
      <w:r>
        <w:t xml:space="preserve"> </w:t>
      </w:r>
      <w:r w:rsidRPr="00BD2FC3">
        <w:t>piekļūšana no valsts autoceļa vai pašvaldības ceļa un pievienojuma kategorija atbilst plānotajai</w:t>
      </w:r>
    </w:p>
    <w:p w14:paraId="39C97FB4" w14:textId="77777777" w:rsidR="00467760" w:rsidRPr="00BD2FC3" w:rsidRDefault="00467760" w:rsidP="00467760">
      <w:pPr>
        <w:jc w:val="both"/>
      </w:pPr>
      <w:r w:rsidRPr="00BD2FC3">
        <w:t>izmantošanai. Ieskatoties Būves zemesgrāmatas nodalījumā konstatējams, ka 2024.</w:t>
      </w:r>
      <w:r>
        <w:t xml:space="preserve"> </w:t>
      </w:r>
      <w:r w:rsidRPr="00BD2FC3">
        <w:t>gada</w:t>
      </w:r>
      <w:r>
        <w:t xml:space="preserve"> </w:t>
      </w:r>
      <w:r w:rsidRPr="00BD2FC3">
        <w:t>29.</w:t>
      </w:r>
      <w:r>
        <w:t> </w:t>
      </w:r>
      <w:r w:rsidRPr="00BD2FC3">
        <w:t>maijā, pamatojoties uz 2024.</w:t>
      </w:r>
      <w:r>
        <w:t xml:space="preserve"> </w:t>
      </w:r>
      <w:r w:rsidRPr="00BD2FC3">
        <w:t>gada 3.</w:t>
      </w:r>
      <w:r>
        <w:t xml:space="preserve"> </w:t>
      </w:r>
      <w:r w:rsidRPr="00BD2FC3">
        <w:t>maija Zemgales rajona tiesas spriedumu Nr.</w:t>
      </w:r>
      <w:r>
        <w:t> </w:t>
      </w:r>
      <w:r w:rsidRPr="00BD2FC3">
        <w:t>C73272124,</w:t>
      </w:r>
    </w:p>
    <w:p w14:paraId="0234E9B9" w14:textId="77777777" w:rsidR="00467760" w:rsidRPr="00BD2FC3" w:rsidRDefault="00467760" w:rsidP="00467760">
      <w:pPr>
        <w:jc w:val="both"/>
      </w:pPr>
      <w:r w:rsidRPr="00BD2FC3">
        <w:t>nostiprināts ceļa servitūts ar kalpojošo nekustamo īpašumu “Turkalnes 1”, Tīnūžu pag., Ogres</w:t>
      </w:r>
    </w:p>
    <w:p w14:paraId="42F6FCB4" w14:textId="77777777" w:rsidR="00467760" w:rsidRPr="00BD2FC3" w:rsidRDefault="00467760" w:rsidP="00467760">
      <w:pPr>
        <w:jc w:val="both"/>
      </w:pPr>
      <w:r w:rsidRPr="00BD2FC3">
        <w:lastRenderedPageBreak/>
        <w:t>nov. (Tīnūžu pagasta zemesgrāmata nodalījuma Nr. 100000350477). Ņemot vērā minēto,</w:t>
      </w:r>
      <w:r>
        <w:t xml:space="preserve"> </w:t>
      </w:r>
      <w:r w:rsidRPr="00BD2FC3">
        <w:t>konstatējams, ka ceļa servitūts, nodrošinot piekļuvi Būves tuvumā esošajam Valsts vietējam</w:t>
      </w:r>
      <w:r>
        <w:t xml:space="preserve"> </w:t>
      </w:r>
      <w:r w:rsidRPr="00BD2FC3">
        <w:t>autoceļam V966 “Turkalne – Tīnūži”, nodibināts pēc Būvniecības ieceres akceptēšanas dienas.</w:t>
      </w:r>
    </w:p>
    <w:p w14:paraId="18495C76" w14:textId="77777777" w:rsidR="00467760" w:rsidRPr="00BD2FC3" w:rsidRDefault="00467760" w:rsidP="00467760">
      <w:pPr>
        <w:jc w:val="both"/>
      </w:pPr>
      <w:r w:rsidRPr="00BD2FC3">
        <w:t>Vērtējot, vai Būvniecības ieceres akcepts ir tiesisks un pieļaujams, ņemot vērā tos apstākļus, kas</w:t>
      </w:r>
      <w:r>
        <w:t xml:space="preserve"> </w:t>
      </w:r>
      <w:r w:rsidRPr="00BD2FC3">
        <w:t>bija nodibināti lēmuma Būvniecības ieceres akceptu pieņemšanas brīdī, konstatējams, ka</w:t>
      </w:r>
      <w:r>
        <w:t xml:space="preserve"> </w:t>
      </w:r>
      <w:r w:rsidRPr="00BD2FC3">
        <w:t>2024.</w:t>
      </w:r>
      <w:r>
        <w:t xml:space="preserve"> </w:t>
      </w:r>
      <w:r w:rsidRPr="00BD2FC3">
        <w:t>gada 26.</w:t>
      </w:r>
      <w:r>
        <w:t xml:space="preserve"> </w:t>
      </w:r>
      <w:r w:rsidRPr="00BD2FC3">
        <w:t>martā Būvei netika nodrošināta tieša piekļūšana no valsts vai pašvaldības ceļa,</w:t>
      </w:r>
      <w:r>
        <w:t xml:space="preserve"> </w:t>
      </w:r>
      <w:r w:rsidRPr="00BD2FC3">
        <w:t>tādējādi, atzīstams, ka Būvprojekts neatbilst TIAN 758.2. apakšpunktā noteiktajam.</w:t>
      </w:r>
    </w:p>
    <w:p w14:paraId="516CE7E5" w14:textId="77777777" w:rsidR="00467760" w:rsidRPr="00BD2FC3" w:rsidRDefault="00467760" w:rsidP="00467760">
      <w:pPr>
        <w:jc w:val="both"/>
      </w:pPr>
      <w:r w:rsidRPr="00BD2FC3">
        <w:t>TIAN 758.3. apakšpunkts noteic, ka tuvāk nekā 200 m no plānotā objekta neatrodas esoša</w:t>
      </w:r>
      <w:r>
        <w:t xml:space="preserve"> </w:t>
      </w:r>
      <w:r w:rsidRPr="00BD2FC3">
        <w:t>dzīvojamās vai publiskās apbūves ēka vai normatīvajos aktos noteiktajā kārtībā saņemts</w:t>
      </w:r>
      <w:r>
        <w:t xml:space="preserve"> </w:t>
      </w:r>
      <w:r w:rsidRPr="00BD2FC3">
        <w:t>nekustamā īpašuma, kas atrodas minētajā attālumā, īpašnieka vai tiesiskā valdītāja rakstisks</w:t>
      </w:r>
      <w:r>
        <w:t xml:space="preserve"> </w:t>
      </w:r>
      <w:r w:rsidRPr="00BD2FC3">
        <w:t>saskaņojums. Pārbaudot Būves novietojuma datus Valsts zemes dienesta kadastra informatīvajā</w:t>
      </w:r>
    </w:p>
    <w:p w14:paraId="5A090B8A" w14:textId="77777777" w:rsidR="00467760" w:rsidRPr="00BD2FC3" w:rsidRDefault="00467760" w:rsidP="00467760">
      <w:pPr>
        <w:jc w:val="both"/>
      </w:pPr>
      <w:r w:rsidRPr="00BD2FC3">
        <w:t>sistēmā kadastrs.lv un veicot mērījumu ar minētajā sistēmā pieejamo attāluma mērīšanas rīku,</w:t>
      </w:r>
      <w:r>
        <w:t xml:space="preserve"> </w:t>
      </w:r>
      <w:r w:rsidRPr="00BD2FC3">
        <w:t>konstatējams, ka Būves tuvumā atrodas trīs dzīvojamās ēkas, proti, ēka ar kadastra apzīmējumu</w:t>
      </w:r>
    </w:p>
    <w:p w14:paraId="280C94AF" w14:textId="77777777" w:rsidR="00467760" w:rsidRPr="00BD2FC3" w:rsidRDefault="00467760" w:rsidP="00467760">
      <w:pPr>
        <w:jc w:val="both"/>
      </w:pPr>
      <w:r w:rsidRPr="00BD2FC3">
        <w:t>7494 006 0061 003, kas atrodas aptuveni 135 m attālumā, ēka ar kadastra apzīmējumu 7494</w:t>
      </w:r>
      <w:r>
        <w:t> </w:t>
      </w:r>
      <w:r w:rsidRPr="00BD2FC3">
        <w:t>006</w:t>
      </w:r>
      <w:r>
        <w:t> </w:t>
      </w:r>
      <w:r w:rsidRPr="00BD2FC3">
        <w:t>0061 002, kas atrodas aptuveni 110 m attālumā, un ēka ar kadastra apzīmējumu 7494</w:t>
      </w:r>
      <w:r>
        <w:t> </w:t>
      </w:r>
      <w:r w:rsidRPr="00BD2FC3">
        <w:t>006 0061</w:t>
      </w:r>
      <w:r>
        <w:t xml:space="preserve"> </w:t>
      </w:r>
      <w:r w:rsidRPr="00BD2FC3">
        <w:t>001, kas atrodas aptuveni 100 m attālumā (turpmāk – Dzīvojamās ēkas). Izskatot Būvprojektu,</w:t>
      </w:r>
      <w:r>
        <w:t xml:space="preserve"> </w:t>
      </w:r>
      <w:r w:rsidRPr="00BD2FC3">
        <w:t>konstatējams, ka tam nav pievienots normatīvajos aktos noteiktajā kārtībā saņemts nekustamā</w:t>
      </w:r>
      <w:r>
        <w:t xml:space="preserve"> </w:t>
      </w:r>
      <w:r w:rsidRPr="00BD2FC3">
        <w:t>īpašuma, kas atrodas minētajā attālumā, īpašnieka vai tiesiskā valdītāja rakstisks saskaņojums.</w:t>
      </w:r>
    </w:p>
    <w:p w14:paraId="05B0D877" w14:textId="77777777" w:rsidR="00467760" w:rsidRPr="00BD2FC3" w:rsidRDefault="00467760" w:rsidP="00467760">
      <w:pPr>
        <w:jc w:val="both"/>
      </w:pPr>
      <w:r w:rsidRPr="00BD2FC3">
        <w:t>Tā pat konstatējams, ka Dzīvojamās ēkas saskaņā ar Valsts zemes dienesta kadastra informācijas</w:t>
      </w:r>
      <w:r>
        <w:t xml:space="preserve"> </w:t>
      </w:r>
      <w:r w:rsidRPr="00BD2FC3">
        <w:t>sistēmā norādīto informāciju ir būves bez subjekta. Dzīvojamās ēkas atrodas uz zemes vienības</w:t>
      </w:r>
      <w:r>
        <w:t xml:space="preserve"> </w:t>
      </w:r>
      <w:r w:rsidRPr="00BD2FC3">
        <w:t>ar kadastra apzīmējumu 7494 0060 061 (turpmāk – Kaimiņu zemes gabals). Secināms, ka</w:t>
      </w:r>
      <w:r>
        <w:t xml:space="preserve"> </w:t>
      </w:r>
      <w:r w:rsidRPr="00BD2FC3">
        <w:t>Būvprojekts neatbilst TIAN 758.3. apakšpunktā noteiktajam.</w:t>
      </w:r>
    </w:p>
    <w:p w14:paraId="6C6D0D5E" w14:textId="77777777" w:rsidR="00467760" w:rsidRPr="00BD2FC3" w:rsidRDefault="00467760" w:rsidP="00467760">
      <w:pPr>
        <w:jc w:val="both"/>
      </w:pPr>
      <w:r w:rsidRPr="00BD2FC3">
        <w:t>TIAN 758.4. apakšpunkts noteic, ka, izpildoties 758.1.-758.3.</w:t>
      </w:r>
      <w:r>
        <w:t xml:space="preserve"> </w:t>
      </w:r>
      <w:r w:rsidRPr="00BD2FC3">
        <w:t>apakšpunktos noteiktajiem</w:t>
      </w:r>
      <w:r>
        <w:t xml:space="preserve"> </w:t>
      </w:r>
      <w:r w:rsidRPr="00BD2FC3">
        <w:t>kritērijiem, būvniecības ieceres publisko apspriešanu var neveikt, ja būvniecības ieceres publisko</w:t>
      </w:r>
      <w:r>
        <w:t xml:space="preserve"> </w:t>
      </w:r>
      <w:r w:rsidRPr="00BD2FC3">
        <w:t>apspriešanu neparedz citi normatīvie akti. Būvniecības ieceres publiskā apspriešana nav veikta</w:t>
      </w:r>
      <w:r>
        <w:t xml:space="preserve"> </w:t>
      </w:r>
      <w:r w:rsidRPr="00BD2FC3">
        <w:t>un to neparedz veikt citi normatīvie akti, izņemot TIAN 736. un 758.</w:t>
      </w:r>
      <w:r>
        <w:t xml:space="preserve"> </w:t>
      </w:r>
      <w:r w:rsidRPr="00BD2FC3">
        <w:t>punktos noteikto.</w:t>
      </w:r>
    </w:p>
    <w:p w14:paraId="2EA6BB92" w14:textId="77777777" w:rsidR="00467760" w:rsidRPr="00BD2FC3" w:rsidRDefault="00467760" w:rsidP="00467760">
      <w:pPr>
        <w:jc w:val="both"/>
      </w:pPr>
      <w:r w:rsidRPr="00BD2FC3">
        <w:t>Pārbaudot Būvprojekta atbilstību TIAN 560.</w:t>
      </w:r>
      <w:r>
        <w:t xml:space="preserve"> </w:t>
      </w:r>
      <w:r w:rsidRPr="00BD2FC3">
        <w:t>punktā izvirzītajām prasībām, konstatējams, ka</w:t>
      </w:r>
      <w:r>
        <w:t xml:space="preserve"> </w:t>
      </w:r>
      <w:r w:rsidRPr="00BD2FC3">
        <w:t>Būvprojektā nav paredzēts vismaz 5% no zemes vienības kopējās platības paredzēt koku vai</w:t>
      </w:r>
      <w:r>
        <w:t xml:space="preserve"> </w:t>
      </w:r>
      <w:r w:rsidRPr="00BD2FC3">
        <w:t>krūmu stādījumiem. Tā pat Būvprojektā iekļauts pamatojums, kurā izvērtēta tuvējā apkārtnē</w:t>
      </w:r>
      <w:r>
        <w:t xml:space="preserve"> </w:t>
      </w:r>
      <w:r w:rsidRPr="00BD2FC3">
        <w:t>esošo dabas un apstādījumu teritoriju un stādījumu pietiekamība. Secināms, ka Būvprojekts</w:t>
      </w:r>
      <w:r>
        <w:t xml:space="preserve"> </w:t>
      </w:r>
      <w:r w:rsidRPr="00BD2FC3">
        <w:t>neatbilst TIAN 760.</w:t>
      </w:r>
      <w:r>
        <w:t xml:space="preserve"> </w:t>
      </w:r>
      <w:r w:rsidRPr="00BD2FC3">
        <w:t>punktā noteiktajam.</w:t>
      </w:r>
    </w:p>
    <w:p w14:paraId="4D76A395" w14:textId="77777777" w:rsidR="00467760" w:rsidRPr="00BD2FC3" w:rsidRDefault="00467760" w:rsidP="00467760">
      <w:pPr>
        <w:jc w:val="both"/>
      </w:pPr>
      <w:r w:rsidRPr="00BD2FC3">
        <w:t xml:space="preserve">Būvprojektam pievienots </w:t>
      </w:r>
      <w:proofErr w:type="spellStart"/>
      <w:r w:rsidRPr="00BD2FC3">
        <w:t>inženiertopogrāfiskais</w:t>
      </w:r>
      <w:proofErr w:type="spellEnd"/>
      <w:r w:rsidRPr="00BD2FC3">
        <w:t xml:space="preserve"> plāns ar pazemes komunikācijām datnē Xerox</w:t>
      </w:r>
    </w:p>
    <w:p w14:paraId="5B6E7946" w14:textId="77777777" w:rsidR="00467760" w:rsidRPr="00BD2FC3" w:rsidRDefault="00467760" w:rsidP="00467760">
      <w:pPr>
        <w:jc w:val="both"/>
      </w:pPr>
      <w:r w:rsidRPr="00BD2FC3">
        <w:t>Scan_28022024173401 copy.pdf. Būvprojektā skaidrojošā apraksta datnē “SKAIDROJOŠS</w:t>
      </w:r>
      <w:r>
        <w:t xml:space="preserve"> </w:t>
      </w:r>
      <w:r w:rsidRPr="00BD2FC3">
        <w:t xml:space="preserve">APRAKSTS.pdf” Sertificēts </w:t>
      </w:r>
      <w:proofErr w:type="spellStart"/>
      <w:r w:rsidRPr="00BD2FC3">
        <w:t>būvspeciālists</w:t>
      </w:r>
      <w:proofErr w:type="spellEnd"/>
      <w:r w:rsidRPr="00BD2FC3">
        <w:t xml:space="preserve"> norādījis, ka Būvei jau tika mainīts galvenais</w:t>
      </w:r>
      <w:r>
        <w:t xml:space="preserve"> </w:t>
      </w:r>
      <w:r w:rsidRPr="00BD2FC3">
        <w:t>lietošanas veids, saskaņots Ikšķiles pilsētas ar lauku teritoriju būvvaldē, skaņojuma datums 2003.</w:t>
      </w:r>
      <w:r>
        <w:t xml:space="preserve"> </w:t>
      </w:r>
      <w:r w:rsidRPr="00BD2FC3">
        <w:t>gada 16. oktobrī Nr.</w:t>
      </w:r>
      <w:r>
        <w:t xml:space="preserve"> </w:t>
      </w:r>
      <w:r w:rsidRPr="00BD2FC3">
        <w:t>224, Šifrs EK, tika nomainīts ēkai nosaukums uz kokapstrādes cehs.</w:t>
      </w:r>
    </w:p>
    <w:p w14:paraId="382F4CB8" w14:textId="77777777" w:rsidR="00467760" w:rsidRPr="00BD2FC3" w:rsidRDefault="00467760" w:rsidP="00467760">
      <w:pPr>
        <w:jc w:val="both"/>
      </w:pPr>
      <w:r w:rsidRPr="00BD2FC3">
        <w:t>Pārbaudot Būvvaldes arhīvā esošo informāciju, Būvvalde konstatē, ka minētais</w:t>
      </w:r>
      <w:r>
        <w:t xml:space="preserve"> </w:t>
      </w:r>
      <w:proofErr w:type="spellStart"/>
      <w:r w:rsidRPr="00BD2FC3">
        <w:t>inženiertopogrāfiskais</w:t>
      </w:r>
      <w:proofErr w:type="spellEnd"/>
      <w:r w:rsidRPr="00BD2FC3">
        <w:t xml:space="preserve"> plāns ar pazemes komunikācijām ir no 2003.</w:t>
      </w:r>
      <w:r>
        <w:t xml:space="preserve"> </w:t>
      </w:r>
      <w:r w:rsidRPr="00BD2FC3">
        <w:t>gada Tehniskā projekta</w:t>
      </w:r>
      <w:r>
        <w:t xml:space="preserve"> </w:t>
      </w:r>
      <w:r w:rsidRPr="00BD2FC3">
        <w:t>““Turkalne”, Ikšķiles pilsētas l.t., Ogres rajons, kokapstrādes cehs ārējā elektroapgāde” (turpmāk</w:t>
      </w:r>
      <w:r>
        <w:t xml:space="preserve"> </w:t>
      </w:r>
      <w:r w:rsidRPr="00BD2FC3">
        <w:t>– Tehniskais projekts). Tehniskā projekta paskaidrojuma rakstā norādīts, ka tas izstrādāts,</w:t>
      </w:r>
      <w:r>
        <w:t xml:space="preserve"> </w:t>
      </w:r>
      <w:r w:rsidRPr="00BD2FC3">
        <w:t>pamatojoties uz VAS “LATVENERGO” filiāle, CET izdoto projektēšanas uzdevumu Nr.</w:t>
      </w:r>
      <w:r>
        <w:t xml:space="preserve"> </w:t>
      </w:r>
      <w:r w:rsidRPr="00BD2FC3">
        <w:t>5205/1098-03 17.07.2003., paredzot līnijā A-3711 izbūvēt jaunu 20/04kV 250kVA TP P-veida</w:t>
      </w:r>
      <w:r>
        <w:t xml:space="preserve"> </w:t>
      </w:r>
      <w:r w:rsidRPr="00BD2FC3">
        <w:t>balstā šķērsām līnijai starp balstiem Nr</w:t>
      </w:r>
      <w:r>
        <w:t xml:space="preserve">. </w:t>
      </w:r>
      <w:r w:rsidRPr="00BD2FC3">
        <w:t>6 un Nr</w:t>
      </w:r>
      <w:r>
        <w:t xml:space="preserve">. </w:t>
      </w:r>
      <w:r w:rsidRPr="00BD2FC3">
        <w:t>7, TP izbūvēt zemējuma kontūru ar pretestību ne</w:t>
      </w:r>
      <w:r>
        <w:t xml:space="preserve"> </w:t>
      </w:r>
      <w:r w:rsidRPr="00BD2FC3">
        <w:t>lielāku kā 3.9 omi. Minētajā tehniskajā projektā netiek risināta Būves lietošanas veida maiņa, tas</w:t>
      </w:r>
      <w:r>
        <w:t xml:space="preserve"> </w:t>
      </w:r>
      <w:r w:rsidRPr="00BD2FC3">
        <w:t xml:space="preserve">paredz jaunu </w:t>
      </w:r>
      <w:proofErr w:type="spellStart"/>
      <w:r w:rsidRPr="00BD2FC3">
        <w:t>elektroinženiertīklu</w:t>
      </w:r>
      <w:proofErr w:type="spellEnd"/>
      <w:r w:rsidRPr="00BD2FC3">
        <w:t xml:space="preserve"> un ar to saistītas infrastruktūras izbūvi. Ņemot vērā minēto,</w:t>
      </w:r>
      <w:r>
        <w:t xml:space="preserve"> </w:t>
      </w:r>
      <w:r w:rsidRPr="00BD2FC3">
        <w:t xml:space="preserve">konstatējams, ka nav patiess Sertificēta </w:t>
      </w:r>
      <w:proofErr w:type="spellStart"/>
      <w:r w:rsidRPr="00BD2FC3">
        <w:t>būvspeciālista</w:t>
      </w:r>
      <w:proofErr w:type="spellEnd"/>
      <w:r w:rsidRPr="00BD2FC3">
        <w:t xml:space="preserve"> skaidrojošajā aprakstā norādītais</w:t>
      </w:r>
      <w:r>
        <w:t xml:space="preserve"> </w:t>
      </w:r>
      <w:r w:rsidRPr="00BD2FC3">
        <w:t>apgalvojums, ka Būvei jau tika mainīts galvenais lietošanas veids, saskaņots Ikšķiles pilsētas ar</w:t>
      </w:r>
      <w:r>
        <w:t xml:space="preserve"> </w:t>
      </w:r>
      <w:r w:rsidRPr="00BD2FC3">
        <w:t>lauku teritoriju būvvaldē, skaņojuma datums 2003. gada 16. oktobrī, jo saskaņojums uz</w:t>
      </w:r>
      <w:r>
        <w:t xml:space="preserve"> </w:t>
      </w:r>
      <w:proofErr w:type="spellStart"/>
      <w:r w:rsidRPr="00BD2FC3">
        <w:t>inženiertopogrāfiskā</w:t>
      </w:r>
      <w:proofErr w:type="spellEnd"/>
      <w:r w:rsidRPr="00BD2FC3">
        <w:t xml:space="preserve"> plāna dots </w:t>
      </w:r>
      <w:proofErr w:type="spellStart"/>
      <w:r w:rsidRPr="00BD2FC3">
        <w:t>elkektroinženiertīkla</w:t>
      </w:r>
      <w:proofErr w:type="spellEnd"/>
      <w:r w:rsidRPr="00BD2FC3">
        <w:t xml:space="preserve"> būvdarbiem, ka Sertificēts </w:t>
      </w:r>
      <w:proofErr w:type="spellStart"/>
      <w:r w:rsidRPr="00BD2FC3">
        <w:t>būvspeciālists</w:t>
      </w:r>
      <w:proofErr w:type="spellEnd"/>
      <w:r w:rsidRPr="00BD2FC3">
        <w:t xml:space="preserve"> ir</w:t>
      </w:r>
      <w:r>
        <w:t xml:space="preserve"> </w:t>
      </w:r>
      <w:r w:rsidRPr="00BD2FC3">
        <w:t>maldinājis Būvvaldi.</w:t>
      </w:r>
    </w:p>
    <w:p w14:paraId="099F03F7" w14:textId="77777777" w:rsidR="00467760" w:rsidRPr="00BD2FC3" w:rsidRDefault="00467760" w:rsidP="00467760">
      <w:pPr>
        <w:jc w:val="both"/>
      </w:pPr>
      <w:r w:rsidRPr="00BD2FC3">
        <w:lastRenderedPageBreak/>
        <w:t>Ņemot vērā visu iepriekš minēto, konstatējams, ka Būvprojektā nav izpildītas TIAN 724., 758.</w:t>
      </w:r>
    </w:p>
    <w:p w14:paraId="3467DB65" w14:textId="77777777" w:rsidR="00467760" w:rsidRPr="00BD2FC3" w:rsidRDefault="00467760" w:rsidP="00467760">
      <w:pPr>
        <w:jc w:val="both"/>
      </w:pPr>
      <w:r w:rsidRPr="00BD2FC3">
        <w:t>un 760.</w:t>
      </w:r>
      <w:r>
        <w:t xml:space="preserve"> </w:t>
      </w:r>
      <w:r w:rsidRPr="00BD2FC3">
        <w:t>punktā noteiktās prasībās un Būvniecības iecerei nav veikta publiskā apspriešana.</w:t>
      </w:r>
    </w:p>
    <w:p w14:paraId="0F58822B" w14:textId="77777777" w:rsidR="00467760" w:rsidRPr="00BD2FC3" w:rsidRDefault="00467760" w:rsidP="00467760">
      <w:pPr>
        <w:jc w:val="both"/>
      </w:pPr>
      <w:r w:rsidRPr="00BD2FC3">
        <w:t xml:space="preserve">Konstatējams, ka faktisko apstākļu novērtēšana, paļaujoties uz Sertificēta </w:t>
      </w:r>
      <w:proofErr w:type="spellStart"/>
      <w:r w:rsidRPr="00BD2FC3">
        <w:t>būvspeciālista</w:t>
      </w:r>
      <w:proofErr w:type="spellEnd"/>
      <w:r w:rsidRPr="00BD2FC3">
        <w:t xml:space="preserve"> sniegto</w:t>
      </w:r>
      <w:r>
        <w:t xml:space="preserve"> </w:t>
      </w:r>
      <w:r w:rsidRPr="00BD2FC3">
        <w:t>informāciju, iesniedzot Būvprojektu, veikta nepareizi. Tādējādi atzīstams, ka 2024.</w:t>
      </w:r>
      <w:r>
        <w:t> </w:t>
      </w:r>
      <w:r w:rsidRPr="00BD2FC3">
        <w:t>gada</w:t>
      </w:r>
      <w:r>
        <w:t> </w:t>
      </w:r>
      <w:r w:rsidRPr="00BD2FC3">
        <w:t>26.</w:t>
      </w:r>
      <w:r>
        <w:t xml:space="preserve"> </w:t>
      </w:r>
      <w:r w:rsidRPr="00BD2FC3">
        <w:t>marta lēmums par Būvniecības ieceres akceptu ir prettiesisks.</w:t>
      </w:r>
    </w:p>
    <w:p w14:paraId="5186623E" w14:textId="77777777" w:rsidR="00467760" w:rsidRPr="00BD2FC3" w:rsidRDefault="00467760" w:rsidP="00467760">
      <w:pPr>
        <w:jc w:val="both"/>
      </w:pPr>
      <w:r w:rsidRPr="00BD2FC3">
        <w:t>APL 86.</w:t>
      </w:r>
      <w:r>
        <w:t xml:space="preserve"> </w:t>
      </w:r>
      <w:r w:rsidRPr="00BD2FC3">
        <w:t>panta otrās daļas 4.</w:t>
      </w:r>
      <w:r>
        <w:t xml:space="preserve"> </w:t>
      </w:r>
      <w:r w:rsidRPr="00BD2FC3">
        <w:t>punkts noteic, ka adresātam labvēlīgu prettiesisku administratīvo</w:t>
      </w:r>
      <w:r>
        <w:t xml:space="preserve"> </w:t>
      </w:r>
      <w:r w:rsidRPr="00BD2FC3">
        <w:t>aktu var atcelt, ja adresāts attiecīgā administratīvā akta izdošanu panācis ar apzināti nepatiesu</w:t>
      </w:r>
      <w:r>
        <w:t xml:space="preserve"> </w:t>
      </w:r>
      <w:r w:rsidRPr="00BD2FC3">
        <w:t>ziņu sniegšanu. Šādā gadījumā iestāde izvērtē adresāta veikto darbību prettiesiskumu un atceļ šo</w:t>
      </w:r>
      <w:r>
        <w:t xml:space="preserve"> </w:t>
      </w:r>
      <w:r w:rsidRPr="00BD2FC3">
        <w:t>administratīvo aktu ar tā izdošanas dienu. Adresāta pienākums ir atlīdzināt attiecīgajam publisko</w:t>
      </w:r>
      <w:r>
        <w:t xml:space="preserve"> </w:t>
      </w:r>
      <w:r w:rsidRPr="00BD2FC3">
        <w:t>tiesību subjektam to, ko šis adresāts no publisko tiesību subjekta ieguvis, pamatojoties uz</w:t>
      </w:r>
      <w:r>
        <w:t xml:space="preserve"> </w:t>
      </w:r>
      <w:r w:rsidRPr="00BD2FC3">
        <w:t>administratīvo aktu. Iestāde atlīdzinājuma apmēru var noteikt administratīvajā aktā. Minētā</w:t>
      </w:r>
      <w:r>
        <w:t xml:space="preserve"> </w:t>
      </w:r>
      <w:r w:rsidRPr="00BD2FC3">
        <w:t>panta otrās daļas 5.</w:t>
      </w:r>
      <w:r>
        <w:t xml:space="preserve"> </w:t>
      </w:r>
      <w:r w:rsidRPr="00BD2FC3">
        <w:t>punkts noteic, ka adresātam labvēlīgu prettiesisku administratīvo aktu var</w:t>
      </w:r>
      <w:r>
        <w:t xml:space="preserve"> </w:t>
      </w:r>
      <w:r w:rsidRPr="00BD2FC3">
        <w:t>atcelt, ja administratīvā akta prettiesiskums ir tik acīmredzams, ka akta adresāts to varēja un</w:t>
      </w:r>
      <w:r>
        <w:t xml:space="preserve"> </w:t>
      </w:r>
      <w:r w:rsidRPr="00BD2FC3">
        <w:t>viņam to vajadzēja apzināties.</w:t>
      </w:r>
    </w:p>
    <w:p w14:paraId="2B73CE53" w14:textId="77777777" w:rsidR="00467760" w:rsidRPr="00BD2FC3" w:rsidRDefault="00467760" w:rsidP="00467760">
      <w:pPr>
        <w:jc w:val="both"/>
      </w:pPr>
      <w:r w:rsidRPr="00BD2FC3">
        <w:t>Būvniecības likuma 19.2 panta pirmā daļa noteic, ka būvprojekta izstrādātājs nodrošina</w:t>
      </w:r>
      <w:r>
        <w:t xml:space="preserve"> </w:t>
      </w:r>
      <w:r w:rsidRPr="00BD2FC3">
        <w:t>būvprojekta un tajā ietverto risinājumu atbilstību būvniecības ierosinātāja un normatīvo aktu</w:t>
      </w:r>
      <w:r>
        <w:t xml:space="preserve"> </w:t>
      </w:r>
      <w:r w:rsidRPr="00BD2FC3">
        <w:t>prasībām, kā arī piemērojamos standartos noteiktajām prasībām un dokumentācijā ietvertās</w:t>
      </w:r>
      <w:r>
        <w:t xml:space="preserve"> </w:t>
      </w:r>
      <w:r w:rsidRPr="00BD2FC3">
        <w:t>informācijas savstarpējo atbilstību. Būvprojekta izstrādātājs ir atbildīgs par to, lai būvvaldei vai</w:t>
      </w:r>
    </w:p>
    <w:p w14:paraId="14BF0BEA" w14:textId="77777777" w:rsidR="00467760" w:rsidRPr="00BD2FC3" w:rsidRDefault="00467760" w:rsidP="00467760">
      <w:pPr>
        <w:jc w:val="both"/>
      </w:pPr>
      <w:r w:rsidRPr="00BD2FC3">
        <w:t>institūcijai, kura pilda būvvaldes funkcijas, iesniegtajā vai realizācijai nodotajā būvprojektā vai</w:t>
      </w:r>
    </w:p>
    <w:p w14:paraId="0038C79C" w14:textId="77777777" w:rsidR="00467760" w:rsidRPr="00BD2FC3" w:rsidRDefault="00467760" w:rsidP="00467760">
      <w:pPr>
        <w:jc w:val="both"/>
      </w:pPr>
      <w:r w:rsidRPr="00BD2FC3">
        <w:t>tā daļā ietvertie risinājumi ir izstrādāti, balstoties uz pietiekamu informāciju, kā arī ir atbildīgs</w:t>
      </w:r>
    </w:p>
    <w:p w14:paraId="1D4E569C" w14:textId="77777777" w:rsidR="00467760" w:rsidRPr="00BD2FC3" w:rsidRDefault="00467760" w:rsidP="00467760">
      <w:pPr>
        <w:jc w:val="both"/>
      </w:pPr>
      <w:r w:rsidRPr="00BD2FC3">
        <w:t>par apakšuzņēmēja veiktajiem darbiem un to kvalitātes kontroli.</w:t>
      </w:r>
    </w:p>
    <w:p w14:paraId="615D5538" w14:textId="08197605" w:rsidR="00467760" w:rsidRPr="00BD2FC3" w:rsidRDefault="00467760" w:rsidP="00467760">
      <w:pPr>
        <w:jc w:val="both"/>
      </w:pPr>
      <w:r w:rsidRPr="00BD2FC3">
        <w:t>Būvniecības ieceres izstrādātājs, vadītājs, iesniedzējs un atbildīgais par saturu ir Būvniecības</w:t>
      </w:r>
      <w:r>
        <w:t xml:space="preserve"> </w:t>
      </w:r>
      <w:r w:rsidRPr="00BD2FC3">
        <w:t xml:space="preserve">ierosinātāja pilnvarotā persona </w:t>
      </w:r>
      <w:r w:rsidR="00445D94">
        <w:t>[Vārds Uzvārds]</w:t>
      </w:r>
      <w:bookmarkStart w:id="6" w:name="_GoBack"/>
      <w:bookmarkEnd w:id="6"/>
      <w:r w:rsidRPr="00BD2FC3">
        <w:t xml:space="preserve"> (ser</w:t>
      </w:r>
      <w:r>
        <w:t>tifikāts N</w:t>
      </w:r>
      <w:r w:rsidRPr="00BD2FC3">
        <w:t>r. 3-00770), BIS pilnvaras Nr.</w:t>
      </w:r>
      <w:r>
        <w:t> </w:t>
      </w:r>
      <w:r w:rsidRPr="00BD2FC3">
        <w:t xml:space="preserve">BIS-BV-41-2024-26124. Ieskatoties Būvniecības informācijas sistēmas </w:t>
      </w:r>
      <w:proofErr w:type="spellStart"/>
      <w:r w:rsidRPr="00BD2FC3">
        <w:t>Būvspeciālistu</w:t>
      </w:r>
      <w:proofErr w:type="spellEnd"/>
      <w:r w:rsidRPr="00BD2FC3">
        <w:t xml:space="preserve"> reģistrā,</w:t>
      </w:r>
      <w:r>
        <w:t xml:space="preserve"> </w:t>
      </w:r>
      <w:r w:rsidRPr="00BD2FC3">
        <w:t>konstatējams, ka piesaistītajam speciālistam ir aktīvs 2015.</w:t>
      </w:r>
      <w:r>
        <w:t xml:space="preserve"> </w:t>
      </w:r>
      <w:r w:rsidRPr="00BD2FC3">
        <w:t>gada 16.</w:t>
      </w:r>
      <w:r>
        <w:t xml:space="preserve"> </w:t>
      </w:r>
      <w:r w:rsidRPr="00BD2FC3">
        <w:t>decembrī izsniegts sertifikāts</w:t>
      </w:r>
      <w:r>
        <w:t xml:space="preserve"> </w:t>
      </w:r>
      <w:r w:rsidRPr="00BD2FC3">
        <w:t>ēku konstrukciju projektēšanas jomā (sfēras numurs 03-20-00071). Saskaņā ar likuma “Par</w:t>
      </w:r>
      <w:r>
        <w:t xml:space="preserve"> </w:t>
      </w:r>
      <w:r w:rsidRPr="00BD2FC3">
        <w:t>reglamentētajām profesijām un profesionālās kvalifikācijas atzīšanu” 1.</w:t>
      </w:r>
      <w:r>
        <w:t xml:space="preserve"> </w:t>
      </w:r>
      <w:r w:rsidRPr="00BD2FC3">
        <w:t>panta 9.</w:t>
      </w:r>
      <w:r>
        <w:t> </w:t>
      </w:r>
      <w:r w:rsidRPr="00BD2FC3">
        <w:t>punktu</w:t>
      </w:r>
      <w:r>
        <w:t xml:space="preserve"> </w:t>
      </w:r>
      <w:r w:rsidRPr="00BD2FC3">
        <w:t>profesionālās kvalifikācijas sertifikāts apliecina tā īpašnieka profesionālo kvalifikāciju vai</w:t>
      </w:r>
      <w:r>
        <w:t xml:space="preserve"> </w:t>
      </w:r>
      <w:r w:rsidRPr="00BD2FC3">
        <w:t>noteiktu profesionālās kvalifikācijas līmeni, vai arī apliecina, ka tā īpašnieks ir sekmīgi izpildījis</w:t>
      </w:r>
      <w:r>
        <w:t xml:space="preserve"> </w:t>
      </w:r>
      <w:r w:rsidRPr="00BD2FC3">
        <w:t>sertifikācijas prasības noteiktas profesijas vai profesionālās specializācijas iegūšanai (arī darbam</w:t>
      </w:r>
      <w:r>
        <w:t xml:space="preserve"> </w:t>
      </w:r>
      <w:r w:rsidRPr="00BD2FC3">
        <w:t>ar jauniem materiāliem, tehniku un tehnoloģiju). Sertifikāts ir Latvijas valstī vienīgais juridiskais</w:t>
      </w:r>
      <w:r>
        <w:t xml:space="preserve"> </w:t>
      </w:r>
      <w:r w:rsidRPr="00BD2FC3">
        <w:t>dokuments, kas nosaka būvniecības speciālista kvalifikāciju. Sertifikātu piešķir atbilstošā sfērā</w:t>
      </w:r>
      <w:r>
        <w:t xml:space="preserve"> </w:t>
      </w:r>
      <w:r w:rsidRPr="00BD2FC3">
        <w:t xml:space="preserve">kompetentam speciālistam. Sertifikāts nosaka </w:t>
      </w:r>
      <w:proofErr w:type="spellStart"/>
      <w:r w:rsidRPr="00BD2FC3">
        <w:t>būvspeciālista</w:t>
      </w:r>
      <w:proofErr w:type="spellEnd"/>
      <w:r w:rsidRPr="00BD2FC3">
        <w:t xml:space="preserve"> kompetences robežas. Ņemot vērā</w:t>
      </w:r>
      <w:r>
        <w:t xml:space="preserve"> </w:t>
      </w:r>
      <w:r w:rsidRPr="00BD2FC3">
        <w:t xml:space="preserve">minēto atzīstams, ka Sertificētais </w:t>
      </w:r>
      <w:proofErr w:type="spellStart"/>
      <w:r w:rsidRPr="00BD2FC3">
        <w:t>būvspeciālists</w:t>
      </w:r>
      <w:proofErr w:type="spellEnd"/>
      <w:r w:rsidRPr="00BD2FC3">
        <w:t xml:space="preserve"> varēja un viņam to vajadzēja apzināties, ka</w:t>
      </w:r>
      <w:r>
        <w:t xml:space="preserve"> </w:t>
      </w:r>
      <w:r w:rsidRPr="00BD2FC3">
        <w:t xml:space="preserve">Būvniecības ieceres akcepts ir prettiesisks. Tā pat secināms, ka Sertificētais </w:t>
      </w:r>
      <w:proofErr w:type="spellStart"/>
      <w:r w:rsidRPr="00BD2FC3">
        <w:t>būvspeciālists</w:t>
      </w:r>
      <w:proofErr w:type="spellEnd"/>
      <w:r>
        <w:t xml:space="preserve"> </w:t>
      </w:r>
      <w:r w:rsidRPr="00BD2FC3">
        <w:t>administratīvā akta izdošanu panācis ar apzināti nepatiesu ziņu sniegšanu.</w:t>
      </w:r>
    </w:p>
    <w:p w14:paraId="549B368F" w14:textId="77777777" w:rsidR="00467760" w:rsidRPr="00BD2FC3" w:rsidRDefault="00467760" w:rsidP="00467760">
      <w:pPr>
        <w:jc w:val="both"/>
      </w:pPr>
      <w:r w:rsidRPr="00BD2FC3">
        <w:t>Ņemot vērā minēto un APL 86.</w:t>
      </w:r>
      <w:r>
        <w:t xml:space="preserve"> </w:t>
      </w:r>
      <w:r w:rsidRPr="00BD2FC3">
        <w:t>panta otrās daļas 4. un 5.</w:t>
      </w:r>
      <w:r>
        <w:t xml:space="preserve"> </w:t>
      </w:r>
      <w:r w:rsidRPr="00BD2FC3">
        <w:t>punktā noteikto, Būvvaldes 2024.</w:t>
      </w:r>
      <w:r>
        <w:t> </w:t>
      </w:r>
      <w:r w:rsidRPr="00BD2FC3">
        <w:t>gada</w:t>
      </w:r>
      <w:r>
        <w:t xml:space="preserve"> </w:t>
      </w:r>
      <w:r w:rsidRPr="00BD2FC3">
        <w:t>26.</w:t>
      </w:r>
      <w:r>
        <w:t> </w:t>
      </w:r>
      <w:r w:rsidRPr="00BD2FC3">
        <w:t>marta lēmums par Būvniecības ieceres akceptu ir atceļams ar tā izdošanas dienu.</w:t>
      </w:r>
    </w:p>
    <w:p w14:paraId="6188F765" w14:textId="77777777" w:rsidR="00467760" w:rsidRPr="00BD2FC3" w:rsidRDefault="00467760" w:rsidP="00467760">
      <w:pPr>
        <w:jc w:val="both"/>
      </w:pPr>
      <w:r w:rsidRPr="00BD2FC3">
        <w:t>APL 62.</w:t>
      </w:r>
      <w:r>
        <w:t xml:space="preserve"> </w:t>
      </w:r>
      <w:r w:rsidRPr="00BD2FC3">
        <w:t>panta pirmā daļa noteic, ka lemjot par tāda administratīvā akta izdošanu, kurš varētu</w:t>
      </w:r>
      <w:r>
        <w:t xml:space="preserve"> </w:t>
      </w:r>
      <w:r w:rsidRPr="00BD2FC3">
        <w:t>būt</w:t>
      </w:r>
      <w:r>
        <w:t xml:space="preserve"> </w:t>
      </w:r>
      <w:r w:rsidRPr="00BD2FC3">
        <w:t>nelabvēlīgs adresātam vai trešajai personai, iestāde noskaidro un izvērtē adresāta vai trešās</w:t>
      </w:r>
    </w:p>
    <w:p w14:paraId="5E87C9A9" w14:textId="77777777" w:rsidR="00467760" w:rsidRPr="00BD2FC3" w:rsidRDefault="00467760" w:rsidP="00467760">
      <w:pPr>
        <w:jc w:val="both"/>
      </w:pPr>
      <w:r w:rsidRPr="00BD2FC3">
        <w:t>personas viedokli un argumentus šajā lietā.</w:t>
      </w:r>
    </w:p>
    <w:p w14:paraId="1A504EC9" w14:textId="77777777" w:rsidR="00467760" w:rsidRPr="00BD2FC3" w:rsidRDefault="00467760" w:rsidP="00467760">
      <w:pPr>
        <w:jc w:val="both"/>
      </w:pPr>
      <w:r w:rsidRPr="00BD2FC3">
        <w:t>Pašvaldība 2024.</w:t>
      </w:r>
      <w:r>
        <w:t xml:space="preserve"> </w:t>
      </w:r>
      <w:r w:rsidRPr="00BD2FC3">
        <w:t>gada 23.</w:t>
      </w:r>
      <w:r>
        <w:t xml:space="preserve"> </w:t>
      </w:r>
      <w:r w:rsidRPr="00BD2FC3">
        <w:t>oktobrī nosūtīja VVD vēstuli Nr. 2-5.1/2566 “Par informācijas</w:t>
      </w:r>
      <w:r>
        <w:t xml:space="preserve"> </w:t>
      </w:r>
      <w:r w:rsidRPr="00BD2FC3">
        <w:t>sniegšanu”, kurā, ņemot vērā Vēstulē minēto, lūdza sniegt informāciju par pieņemtajiem</w:t>
      </w:r>
      <w:r>
        <w:t xml:space="preserve"> </w:t>
      </w:r>
      <w:r w:rsidRPr="00BD2FC3">
        <w:t>lēmumiem un informēt, vai VVD ir izsniedzis A, B vai C kategorijas atļaujas piesārņojošo</w:t>
      </w:r>
      <w:r>
        <w:t xml:space="preserve"> </w:t>
      </w:r>
      <w:r w:rsidRPr="00BD2FC3">
        <w:t>darbību veikšanai.</w:t>
      </w:r>
    </w:p>
    <w:p w14:paraId="15EB2833" w14:textId="77777777" w:rsidR="00467760" w:rsidRPr="00BD2FC3" w:rsidRDefault="00467760" w:rsidP="00467760">
      <w:pPr>
        <w:jc w:val="both"/>
      </w:pPr>
      <w:r w:rsidRPr="00BD2FC3">
        <w:t>Atbildot uz minēto vēstuli VVD 2024.</w:t>
      </w:r>
      <w:r>
        <w:t xml:space="preserve"> </w:t>
      </w:r>
      <w:r w:rsidRPr="00BD2FC3">
        <w:t>gada 22.</w:t>
      </w:r>
      <w:r>
        <w:t xml:space="preserve"> </w:t>
      </w:r>
      <w:r w:rsidRPr="00BD2FC3">
        <w:t>novembrī nosūtīja Pašvaldībai vēstuli Nr.</w:t>
      </w:r>
      <w:r>
        <w:t> </w:t>
      </w:r>
      <w:r w:rsidRPr="00BD2FC3">
        <w:t>2.3/3082/RI/2024 “Par informācijas sniegšanu”, kurā informēja Pašvaldību, ka VVD</w:t>
      </w:r>
      <w:r>
        <w:t xml:space="preserve"> </w:t>
      </w:r>
      <w:r w:rsidRPr="00BD2FC3">
        <w:t>Būvniecības ierosinātāja vienpersoniski piederošajai SIA “DIŽKOKS” nav izsniedzis A,</w:t>
      </w:r>
      <w:r>
        <w:t> </w:t>
      </w:r>
      <w:r w:rsidRPr="00BD2FC3">
        <w:t>B</w:t>
      </w:r>
      <w:r>
        <w:t> </w:t>
      </w:r>
      <w:r w:rsidRPr="00BD2FC3">
        <w:t>kategorijas piesārņojošas darbības atļauju vai veicis C kategorijas piesārņojošas darbības</w:t>
      </w:r>
    </w:p>
    <w:p w14:paraId="7971E253" w14:textId="77777777" w:rsidR="00467760" w:rsidRPr="00BD2FC3" w:rsidRDefault="00467760" w:rsidP="00467760">
      <w:pPr>
        <w:jc w:val="both"/>
      </w:pPr>
      <w:r w:rsidRPr="00BD2FC3">
        <w:t>reģistrāciju, norādot, ka minētās atļaujas var izsniegt vai veikt reģistrāciju, ja paredzētā darbība</w:t>
      </w:r>
    </w:p>
    <w:p w14:paraId="21047407" w14:textId="77777777" w:rsidR="00467760" w:rsidRPr="00BD2FC3" w:rsidRDefault="00467760" w:rsidP="00467760">
      <w:pPr>
        <w:jc w:val="both"/>
      </w:pPr>
      <w:r w:rsidRPr="00BD2FC3">
        <w:lastRenderedPageBreak/>
        <w:t>atbilst teritorijas plānojumam, kā arī teritorijā esošās būves ir nodotas ekspluatācijā un atbilst to</w:t>
      </w:r>
      <w:r>
        <w:t xml:space="preserve"> </w:t>
      </w:r>
      <w:r w:rsidRPr="00BD2FC3">
        <w:t>lietošanas prasībām.</w:t>
      </w:r>
    </w:p>
    <w:p w14:paraId="42E3FD58" w14:textId="77777777" w:rsidR="00467760" w:rsidRPr="00BD2FC3" w:rsidRDefault="00467760" w:rsidP="00467760">
      <w:pPr>
        <w:jc w:val="both"/>
      </w:pPr>
      <w:r w:rsidRPr="00BD2FC3">
        <w:t>Tomēr norādāms, ka VVD 2024.</w:t>
      </w:r>
      <w:r>
        <w:t xml:space="preserve"> </w:t>
      </w:r>
      <w:r w:rsidRPr="00BD2FC3">
        <w:t>gada 26.</w:t>
      </w:r>
      <w:r>
        <w:t xml:space="preserve"> </w:t>
      </w:r>
      <w:r w:rsidRPr="00BD2FC3">
        <w:t>novembrī atkārtoti sniedza atbildi Nr.</w:t>
      </w:r>
      <w:r>
        <w:t> </w:t>
      </w:r>
      <w:r w:rsidRPr="00BD2FC3">
        <w:t>2.3/3096/RI/2024 “Par informācijas sniegšanu” uz Pašvaldības vēstuli, kurā informēja</w:t>
      </w:r>
      <w:r>
        <w:t xml:space="preserve"> </w:t>
      </w:r>
      <w:r w:rsidRPr="00BD2FC3">
        <w:t>Pašvaldību, ka VVD Atļauju pārvalde 2024.</w:t>
      </w:r>
      <w:r>
        <w:t xml:space="preserve"> </w:t>
      </w:r>
      <w:r w:rsidRPr="00BD2FC3">
        <w:t>gada 14.</w:t>
      </w:r>
      <w:r>
        <w:t xml:space="preserve"> </w:t>
      </w:r>
      <w:r w:rsidRPr="00BD2FC3">
        <w:t>novembrī SIA “DIŽKOKS” tomēr iekļāva</w:t>
      </w:r>
    </w:p>
    <w:p w14:paraId="3F7AF9C7" w14:textId="77777777" w:rsidR="00467760" w:rsidRPr="00BD2FC3" w:rsidRDefault="00467760" w:rsidP="00467760">
      <w:pPr>
        <w:jc w:val="both"/>
      </w:pPr>
      <w:r w:rsidRPr="00BD2FC3">
        <w:t>C kategoriju piesārņojošo darbību reģistrā ar Nr. AP24IC0461 (sadedzināšanas iekārtu</w:t>
      </w:r>
      <w:r>
        <w:t xml:space="preserve"> </w:t>
      </w:r>
      <w:r w:rsidRPr="00BD2FC3">
        <w:t>ekspluatācija būvē ar kad.</w:t>
      </w:r>
      <w:r>
        <w:t xml:space="preserve"> </w:t>
      </w:r>
      <w:proofErr w:type="spellStart"/>
      <w:r w:rsidRPr="00BD2FC3">
        <w:t>apz</w:t>
      </w:r>
      <w:proofErr w:type="spellEnd"/>
      <w:r w:rsidRPr="00BD2FC3">
        <w:t>. 7494 006 0060 006). Vienlaicīgi VVD informē, ka C kategorijas</w:t>
      </w:r>
    </w:p>
    <w:p w14:paraId="6BCD14D7" w14:textId="77777777" w:rsidR="00467760" w:rsidRPr="00BD2FC3" w:rsidRDefault="00467760" w:rsidP="00467760">
      <w:pPr>
        <w:jc w:val="both"/>
      </w:pPr>
      <w:r w:rsidRPr="00BD2FC3">
        <w:t>piesārņojošo darbību reģistrācija neatbrīvo personu no pienākuma ievērot citu saistošo normatīvo</w:t>
      </w:r>
      <w:r>
        <w:t xml:space="preserve"> </w:t>
      </w:r>
      <w:r w:rsidRPr="00BD2FC3">
        <w:t>aktu prasības, tai skaitā būvniecības jomā, lai sagatavotu darbības norises vietu un likumiski</w:t>
      </w:r>
      <w:r>
        <w:t xml:space="preserve"> </w:t>
      </w:r>
      <w:r w:rsidRPr="00BD2FC3">
        <w:t>uzsāktu darbību.</w:t>
      </w:r>
    </w:p>
    <w:p w14:paraId="35A57C3C" w14:textId="77777777" w:rsidR="00467760" w:rsidRPr="00BD2FC3" w:rsidRDefault="00467760" w:rsidP="00467760">
      <w:pPr>
        <w:jc w:val="both"/>
      </w:pPr>
      <w:r w:rsidRPr="00BD2FC3">
        <w:t>Ņemot vērā minēto, konstatējams, ka VVD ir reģistrējis C kategorijas piesārņojošo darbību</w:t>
      </w:r>
      <w:r>
        <w:t xml:space="preserve"> </w:t>
      </w:r>
      <w:r w:rsidRPr="00BD2FC3">
        <w:t>Būvē.</w:t>
      </w:r>
    </w:p>
    <w:p w14:paraId="289BD4A7" w14:textId="6C80C295" w:rsidR="00467760" w:rsidRPr="00BD2FC3" w:rsidRDefault="00467760" w:rsidP="00467760">
      <w:pPr>
        <w:jc w:val="both"/>
      </w:pPr>
      <w:r w:rsidRPr="00BD2FC3">
        <w:t>Pašvaldība 2024.</w:t>
      </w:r>
      <w:r>
        <w:t xml:space="preserve"> </w:t>
      </w:r>
      <w:r w:rsidRPr="00BD2FC3">
        <w:t>gada 24.</w:t>
      </w:r>
      <w:r>
        <w:t xml:space="preserve"> </w:t>
      </w:r>
      <w:r w:rsidRPr="00BD2FC3">
        <w:t xml:space="preserve">oktobrī nosūtīja Sertificētajam </w:t>
      </w:r>
      <w:proofErr w:type="spellStart"/>
      <w:r w:rsidRPr="00BD2FC3">
        <w:t>būvspeciālistam</w:t>
      </w:r>
      <w:proofErr w:type="spellEnd"/>
      <w:r w:rsidRPr="00BD2FC3">
        <w:t xml:space="preserve"> </w:t>
      </w:r>
      <w:r w:rsidR="000D0F00">
        <w:t>[Vārds Uzvārds]</w:t>
      </w:r>
      <w:r>
        <w:t xml:space="preserve"> </w:t>
      </w:r>
      <w:r w:rsidRPr="00BD2FC3">
        <w:t>(ser</w:t>
      </w:r>
      <w:r>
        <w:t>tifikāts N</w:t>
      </w:r>
      <w:r w:rsidRPr="00BD2FC3">
        <w:t>r. 3-00770) vēstuli Nr. 2.-5.2/2605 “Par paskaidrojuma sniegšanu”, kurā lūdza sniegt viedokli,</w:t>
      </w:r>
      <w:r>
        <w:t xml:space="preserve"> </w:t>
      </w:r>
      <w:r w:rsidRPr="00BD2FC3">
        <w:t>ņemot vērā konstatēto saistībā ar Būvprojekta skaidrojošā aprakstā sniegto informāciju un tajā</w:t>
      </w:r>
      <w:r>
        <w:t xml:space="preserve"> </w:t>
      </w:r>
      <w:r w:rsidRPr="00BD2FC3">
        <w:t>ietverto apliecinājumu par Būvniecības ieceres atbilstību normatīvo aktu prasībām.</w:t>
      </w:r>
    </w:p>
    <w:p w14:paraId="7D39CFC0" w14:textId="43959DF5" w:rsidR="00467760" w:rsidRPr="00BD2FC3" w:rsidRDefault="000D0F00" w:rsidP="00467760">
      <w:pPr>
        <w:jc w:val="both"/>
      </w:pPr>
      <w:r>
        <w:t>[Vārds Uzvārds]</w:t>
      </w:r>
      <w:r w:rsidR="00467760" w:rsidRPr="000D0F00">
        <w:t xml:space="preserve"> (sertifikāts Nr. 3-00770) 2024. gada 31. oktobrī, atbildot uz</w:t>
      </w:r>
      <w:r w:rsidR="00467760" w:rsidRPr="00BD2FC3">
        <w:t xml:space="preserve"> Pašvaldības vēstuli, sniedza</w:t>
      </w:r>
      <w:r w:rsidR="00467760">
        <w:t xml:space="preserve"> </w:t>
      </w:r>
      <w:r w:rsidR="00467760" w:rsidRPr="00BD2FC3">
        <w:t xml:space="preserve">paskaidrojumu (turpmāk – </w:t>
      </w:r>
      <w:proofErr w:type="spellStart"/>
      <w:r w:rsidR="00467760" w:rsidRPr="00BD2FC3">
        <w:t>Būvspeciālista</w:t>
      </w:r>
      <w:proofErr w:type="spellEnd"/>
      <w:r w:rsidR="00467760" w:rsidRPr="00BD2FC3">
        <w:t xml:space="preserve"> paskaidrojumi), kurā norādīja, ka izdarītie secinājumi</w:t>
      </w:r>
    </w:p>
    <w:p w14:paraId="2DE3E4B9" w14:textId="77777777" w:rsidR="00467760" w:rsidRPr="00BD2FC3" w:rsidRDefault="00467760" w:rsidP="00467760">
      <w:pPr>
        <w:jc w:val="both"/>
      </w:pPr>
      <w:r w:rsidRPr="00BD2FC3">
        <w:t xml:space="preserve">par to, ka Sertificēts </w:t>
      </w:r>
      <w:proofErr w:type="spellStart"/>
      <w:r w:rsidRPr="00BD2FC3">
        <w:t>būvspeciālists</w:t>
      </w:r>
      <w:proofErr w:type="spellEnd"/>
      <w:r w:rsidRPr="00BD2FC3">
        <w:t xml:space="preserve"> ir maldinājis Būvvaldi ir pilnībā nepamatoti. Minētais tiek</w:t>
      </w:r>
      <w:r>
        <w:t xml:space="preserve"> </w:t>
      </w:r>
      <w:r w:rsidRPr="00BD2FC3">
        <w:t>pamatos ar apstākļiem, ka starp Būves īpašumu un Zemes vienību pastāv dalītais īpašums</w:t>
      </w:r>
      <w:r>
        <w:t xml:space="preserve"> </w:t>
      </w:r>
      <w:r w:rsidRPr="00BD2FC3">
        <w:t>saskaņā ar likuma “Par atjaunotā Latvijas Republikas 1937. gada Civillikuma ievada, mantojuma</w:t>
      </w:r>
      <w:r>
        <w:t xml:space="preserve"> </w:t>
      </w:r>
      <w:r w:rsidRPr="00BD2FC3">
        <w:t>tiesību un lietu tiesību daļas spēkā stāšanās laiku un piemērošanas kārtību” (turpmāk – Likums)</w:t>
      </w:r>
      <w:r>
        <w:t xml:space="preserve"> </w:t>
      </w:r>
      <w:r w:rsidRPr="00BD2FC3">
        <w:t>38.</w:t>
      </w:r>
      <w:r>
        <w:t xml:space="preserve"> </w:t>
      </w:r>
      <w:r w:rsidRPr="00BD2FC3">
        <w:t>pantu, un Būves īpašniekam ir tiesības veikt būvniecību tā ēkā bez Zemes vienības īpašnieka</w:t>
      </w:r>
      <w:r>
        <w:t xml:space="preserve"> </w:t>
      </w:r>
      <w:r w:rsidRPr="00BD2FC3">
        <w:t>saskaņojuma saskaņā ar Likuma 40.</w:t>
      </w:r>
      <w:r>
        <w:t xml:space="preserve"> </w:t>
      </w:r>
      <w:r w:rsidRPr="00BD2FC3">
        <w:t>pantu. Norādīts Būves iepriekšējam īpašniekam ar Zemes</w:t>
      </w:r>
      <w:r>
        <w:t xml:space="preserve"> </w:t>
      </w:r>
      <w:r w:rsidRPr="00BD2FC3">
        <w:t>vienības agrāko īpašnieku bija noslēgts zemes nomas līgums, kas paredzēja Būvei funkcionāli</w:t>
      </w:r>
      <w:r>
        <w:t xml:space="preserve"> </w:t>
      </w:r>
      <w:r w:rsidRPr="00BD2FC3">
        <w:t>nepieciešamās zemes nomu, tostarp, tiesības veikt būvniecību, līgums pievienots</w:t>
      </w:r>
      <w:r>
        <w:t xml:space="preserve"> </w:t>
      </w:r>
      <w:r w:rsidRPr="00BD2FC3">
        <w:t>paskaidrojumam. Tā pat norādīts, ka Būvei ir nodibināta piekļuve valsts ceļam, ko apliecina</w:t>
      </w:r>
      <w:r>
        <w:t xml:space="preserve"> </w:t>
      </w:r>
      <w:r w:rsidRPr="00BD2FC3">
        <w:t>ieraksti zemesgrāmatās. Kā arī paskaidrojumam pievienots Kaimiņu zemes gabala agrāko (uz</w:t>
      </w:r>
      <w:r>
        <w:t xml:space="preserve"> </w:t>
      </w:r>
      <w:r w:rsidRPr="00BD2FC3">
        <w:t>Būvniecības ieceres akceptēšanas datumu) īpašnieku pilnvarotā pārstāvja parakstīts</w:t>
      </w:r>
      <w:r>
        <w:t xml:space="preserve"> </w:t>
      </w:r>
      <w:r w:rsidRPr="00BD2FC3">
        <w:t>apliecinājums par piekrišanu Būvē paredzētajām rūpnieciskajai saimnieciskajai darbībai.</w:t>
      </w:r>
    </w:p>
    <w:p w14:paraId="1ACA5D4F" w14:textId="77777777" w:rsidR="00467760" w:rsidRPr="00BD2FC3" w:rsidRDefault="00467760" w:rsidP="00467760">
      <w:pPr>
        <w:jc w:val="both"/>
      </w:pPr>
      <w:r w:rsidRPr="00BD2FC3">
        <w:t>Norādīts, ka Būvē uzstādītas divas kaltes, no kurām viena netika lietota un Būvniecības</w:t>
      </w:r>
      <w:r>
        <w:t xml:space="preserve"> </w:t>
      </w:r>
      <w:r w:rsidRPr="00BD2FC3">
        <w:t>ierosinātājs apliecināja, ka tā tiks demontēta.</w:t>
      </w:r>
    </w:p>
    <w:p w14:paraId="606A59D8" w14:textId="77777777" w:rsidR="00467760" w:rsidRPr="00BD2FC3" w:rsidRDefault="00467760" w:rsidP="00467760">
      <w:pPr>
        <w:jc w:val="both"/>
      </w:pPr>
      <w:r w:rsidRPr="00BD2FC3">
        <w:t xml:space="preserve">Izvērtējot </w:t>
      </w:r>
      <w:proofErr w:type="spellStart"/>
      <w:r w:rsidRPr="00BD2FC3">
        <w:t>Būvspeciālista</w:t>
      </w:r>
      <w:proofErr w:type="spellEnd"/>
      <w:r w:rsidRPr="00BD2FC3">
        <w:t xml:space="preserve"> paskaidrojumā minētais nav pamatots un uz Būvniecības ieceres</w:t>
      </w:r>
      <w:r>
        <w:t xml:space="preserve"> </w:t>
      </w:r>
      <w:r w:rsidRPr="00BD2FC3">
        <w:t xml:space="preserve">akceptēšanas datumu Sertificēts </w:t>
      </w:r>
      <w:proofErr w:type="spellStart"/>
      <w:r w:rsidRPr="00BD2FC3">
        <w:t>būvspeciālists</w:t>
      </w:r>
      <w:proofErr w:type="spellEnd"/>
      <w:r w:rsidRPr="00BD2FC3">
        <w:t xml:space="preserve"> nav sniedzis vispusīgu informāciju un veicis</w:t>
      </w:r>
      <w:r>
        <w:t xml:space="preserve"> </w:t>
      </w:r>
      <w:r w:rsidRPr="00BD2FC3">
        <w:t xml:space="preserve">atbilstošu situācijas </w:t>
      </w:r>
      <w:proofErr w:type="spellStart"/>
      <w:r w:rsidRPr="00BD2FC3">
        <w:t>izvērtējumu</w:t>
      </w:r>
      <w:proofErr w:type="spellEnd"/>
      <w:r w:rsidRPr="00BD2FC3">
        <w:t>, kā rezultātā Būvvalde ir pieņēmusi uz nepatiesiem faktiskajiem</w:t>
      </w:r>
      <w:r>
        <w:t xml:space="preserve"> </w:t>
      </w:r>
      <w:r w:rsidRPr="00BD2FC3">
        <w:t>apstākļiem balstītu lēmumu.</w:t>
      </w:r>
    </w:p>
    <w:p w14:paraId="6B058B82" w14:textId="77777777" w:rsidR="00467760" w:rsidRPr="00BD2FC3" w:rsidRDefault="00467760" w:rsidP="00467760">
      <w:pPr>
        <w:jc w:val="both"/>
      </w:pPr>
      <w:r w:rsidRPr="00BD2FC3">
        <w:t>Nav šaubu, ka starp Būves un Zemes vienības nekustamajiem īpašumiem pastāv dalītā īpašuma</w:t>
      </w:r>
    </w:p>
    <w:p w14:paraId="4EC5E479" w14:textId="77777777" w:rsidR="00467760" w:rsidRPr="00BD2FC3" w:rsidRDefault="00467760" w:rsidP="00467760">
      <w:pPr>
        <w:jc w:val="both"/>
      </w:pPr>
      <w:r w:rsidRPr="00BD2FC3">
        <w:t>attiecības, pamatojoties uz Likuma 38.</w:t>
      </w:r>
      <w:r>
        <w:t xml:space="preserve"> </w:t>
      </w:r>
      <w:r w:rsidRPr="00BD2FC3">
        <w:t>pantu, tomēr minētais neapstiprina apstākļus, ka Būves</w:t>
      </w:r>
      <w:r>
        <w:t xml:space="preserve"> </w:t>
      </w:r>
      <w:r w:rsidRPr="00BD2FC3">
        <w:t>ekspluatācijai lietošanā esošā Zemes vienības pārsniedz TIAN 758.1.</w:t>
      </w:r>
      <w:r>
        <w:t xml:space="preserve"> </w:t>
      </w:r>
      <w:r w:rsidRPr="00BD2FC3">
        <w:t>apakšpunktā noteikto 1</w:t>
      </w:r>
      <w:r>
        <w:t> </w:t>
      </w:r>
      <w:r w:rsidRPr="00BD2FC3">
        <w:t>ha</w:t>
      </w:r>
      <w:r>
        <w:t xml:space="preserve"> </w:t>
      </w:r>
      <w:r w:rsidRPr="00BD2FC3">
        <w:t>platību. Minēto neapstiprina ieraksti zemesgrāmatās, tā pat Būvniecības iecerei nav pievienoti</w:t>
      </w:r>
      <w:r>
        <w:t xml:space="preserve"> </w:t>
      </w:r>
      <w:r w:rsidRPr="00BD2FC3">
        <w:t xml:space="preserve">dokumenti, kas apliecina minētos apstākļus. Sertificēta </w:t>
      </w:r>
      <w:proofErr w:type="spellStart"/>
      <w:r w:rsidRPr="00BD2FC3">
        <w:t>būvspeciālista</w:t>
      </w:r>
      <w:proofErr w:type="spellEnd"/>
      <w:r w:rsidRPr="00BD2FC3">
        <w:t xml:space="preserve"> norāde pielikumā</w:t>
      </w:r>
      <w:r>
        <w:t xml:space="preserve"> </w:t>
      </w:r>
      <w:r w:rsidRPr="00BD2FC3">
        <w:t>pievienoto uz agrāko Būves un Zemes vienības īpašnieku starpā 2016.</w:t>
      </w:r>
      <w:r>
        <w:t xml:space="preserve"> </w:t>
      </w:r>
      <w:r w:rsidRPr="00BD2FC3">
        <w:t>gada 18.</w:t>
      </w:r>
      <w:r>
        <w:t xml:space="preserve"> </w:t>
      </w:r>
      <w:r w:rsidRPr="00BD2FC3">
        <w:t>februārī noslēgtu</w:t>
      </w:r>
      <w:r>
        <w:t xml:space="preserve"> </w:t>
      </w:r>
      <w:r w:rsidRPr="00BD2FC3">
        <w:t>zemes nomas līgumu par zemesgabala “Turkalne”, Tīnūžu pagasts, Ikšķiles novads kadastra</w:t>
      </w:r>
      <w:r>
        <w:t xml:space="preserve"> </w:t>
      </w:r>
      <w:r w:rsidRPr="00BD2FC3">
        <w:t>apzīmējums 7494 006 0060 nodošanu nomas lietošanā 1 ha platībā. Atbilstoši Civillikuma</w:t>
      </w:r>
      <w:r>
        <w:t xml:space="preserve"> </w:t>
      </w:r>
      <w:r w:rsidRPr="00BD2FC3">
        <w:t>2126.</w:t>
      </w:r>
      <w:r>
        <w:t xml:space="preserve"> </w:t>
      </w:r>
      <w:r w:rsidRPr="00BD2FC3">
        <w:t>pantam, ierakstot nomas vai īres līgumu zemes grāmatās, nomnieks vai īrnieks iegūst lietu</w:t>
      </w:r>
      <w:r>
        <w:t xml:space="preserve"> </w:t>
      </w:r>
      <w:r w:rsidRPr="00BD2FC3">
        <w:t xml:space="preserve">tiesību, kas ir spēkā arī pret </w:t>
      </w:r>
      <w:proofErr w:type="spellStart"/>
      <w:r w:rsidRPr="00BD2FC3">
        <w:t>trešām</w:t>
      </w:r>
      <w:proofErr w:type="spellEnd"/>
      <w:r w:rsidRPr="00BD2FC3">
        <w:t xml:space="preserve"> personām. Ņemot vērā, ka minētais nomas līgums netika</w:t>
      </w:r>
      <w:r>
        <w:t xml:space="preserve"> </w:t>
      </w:r>
      <w:r w:rsidRPr="00BD2FC3">
        <w:t>nostiprināts zemesgrāmatā, tas nav saistošs trešajām personām. Civillikuma 2168.</w:t>
      </w:r>
      <w:r>
        <w:t xml:space="preserve"> </w:t>
      </w:r>
      <w:r w:rsidRPr="00BD2FC3">
        <w:t>panta 2.</w:t>
      </w:r>
      <w:r>
        <w:t xml:space="preserve"> </w:t>
      </w:r>
      <w:r w:rsidRPr="00BD2FC3">
        <w:t>punkts</w:t>
      </w:r>
      <w:r>
        <w:t xml:space="preserve"> </w:t>
      </w:r>
      <w:r w:rsidRPr="00BD2FC3">
        <w:t>paredz, ka nomas un īres līgumi izbeidzas paši no sevis arī pirms termiņa notecējuma, kad</w:t>
      </w:r>
      <w:r>
        <w:t xml:space="preserve"> </w:t>
      </w:r>
      <w:r w:rsidRPr="00BD2FC3">
        <w:t xml:space="preserve">izbeidzas tiesība, kas iznomātājam vai izīrētājam piederējusi uz </w:t>
      </w:r>
      <w:r w:rsidRPr="00BD2FC3">
        <w:lastRenderedPageBreak/>
        <w:t>līguma priekšmetu. Atbilstoši</w:t>
      </w:r>
      <w:r>
        <w:t xml:space="preserve"> </w:t>
      </w:r>
      <w:r w:rsidRPr="00BD2FC3">
        <w:t>Zemes vienības zemesgrāmatas nodalījuma ierakstam par nekustamo īpašumu, kopš 2022.</w:t>
      </w:r>
      <w:r>
        <w:t xml:space="preserve"> </w:t>
      </w:r>
      <w:r w:rsidRPr="00BD2FC3">
        <w:t>gada</w:t>
      </w:r>
      <w:r>
        <w:t xml:space="preserve"> </w:t>
      </w:r>
      <w:r w:rsidRPr="00BD2FC3">
        <w:t>15.</w:t>
      </w:r>
      <w:r>
        <w:t xml:space="preserve"> </w:t>
      </w:r>
      <w:r w:rsidRPr="00BD2FC3">
        <w:t>decembrim Zemes vienība vairs nepieder SIA</w:t>
      </w:r>
      <w:r>
        <w:t> </w:t>
      </w:r>
      <w:r w:rsidRPr="00BD2FC3">
        <w:t>“JURI”, bet tas pieder citai fiziskai personai.</w:t>
      </w:r>
    </w:p>
    <w:p w14:paraId="18DAE5AE" w14:textId="77777777" w:rsidR="00467760" w:rsidRPr="00BD2FC3" w:rsidRDefault="00467760" w:rsidP="00467760">
      <w:pPr>
        <w:jc w:val="both"/>
      </w:pPr>
      <w:r w:rsidRPr="00BD2FC3">
        <w:t>Līdz ar to, secināms, ka 2016.</w:t>
      </w:r>
      <w:r>
        <w:t xml:space="preserve"> </w:t>
      </w:r>
      <w:r w:rsidRPr="00BD2FC3">
        <w:t>gada 18.</w:t>
      </w:r>
      <w:r>
        <w:t xml:space="preserve"> </w:t>
      </w:r>
      <w:r w:rsidRPr="00BD2FC3">
        <w:t>februārī noslēgtais nomas līgums ir izbeidzies. Vienlaikus</w:t>
      </w:r>
      <w:r>
        <w:t xml:space="preserve"> </w:t>
      </w:r>
      <w:r w:rsidRPr="00BD2FC3">
        <w:t>atbilstoši Civillikuma 2174.</w:t>
      </w:r>
      <w:r>
        <w:t xml:space="preserve"> </w:t>
      </w:r>
      <w:r w:rsidRPr="00BD2FC3">
        <w:t>pantam, tas nekad nav bijis saistošs jaunajam nekustamā īpašuma</w:t>
      </w:r>
      <w:r>
        <w:t xml:space="preserve"> </w:t>
      </w:r>
      <w:r w:rsidRPr="00BD2FC3">
        <w:t>īpašniekam. Tādējādi netiek apstiprināti apstākļi, ka Būves ekspluatācijai ir nodota Zemes</w:t>
      </w:r>
      <w:r>
        <w:t xml:space="preserve"> </w:t>
      </w:r>
      <w:r w:rsidRPr="00BD2FC3">
        <w:t>vienības platība vismaz 1ha platībā atbilstoši TIAN 758.1.</w:t>
      </w:r>
      <w:r>
        <w:t xml:space="preserve"> </w:t>
      </w:r>
      <w:r w:rsidRPr="00BD2FC3">
        <w:t>apakšpunktam.</w:t>
      </w:r>
    </w:p>
    <w:p w14:paraId="20A9F105" w14:textId="77777777" w:rsidR="00467760" w:rsidRPr="00BD2FC3" w:rsidRDefault="00467760" w:rsidP="00467760">
      <w:pPr>
        <w:jc w:val="both"/>
      </w:pPr>
      <w:r w:rsidRPr="00BD2FC3">
        <w:t>Attiecībā uz piekļuvi valsts ceļam, norādāms, ka Būves zemesgrāmatas nodalījumā 2024.</w:t>
      </w:r>
      <w:r>
        <w:t xml:space="preserve"> </w:t>
      </w:r>
      <w:r w:rsidRPr="00BD2FC3">
        <w:t>gada</w:t>
      </w:r>
    </w:p>
    <w:p w14:paraId="3290181F" w14:textId="77777777" w:rsidR="00467760" w:rsidRPr="00BD2FC3" w:rsidRDefault="00467760" w:rsidP="00467760">
      <w:pPr>
        <w:jc w:val="both"/>
      </w:pPr>
      <w:r w:rsidRPr="00BD2FC3">
        <w:t>29.</w:t>
      </w:r>
      <w:r>
        <w:t xml:space="preserve"> </w:t>
      </w:r>
      <w:r w:rsidRPr="00BD2FC3">
        <w:t>maijā veiktais ieraksts par ceļa servitūta nostiprināšanu, nenodibina piekļuves nodrošināšanas</w:t>
      </w:r>
      <w:r>
        <w:t xml:space="preserve"> </w:t>
      </w:r>
      <w:r w:rsidRPr="00BD2FC3">
        <w:t>apstākļu esību retrospektīvā periodā, proti, uz Būvniecības ieceres akceptēšanas datumu.</w:t>
      </w:r>
    </w:p>
    <w:p w14:paraId="5CFA25CA" w14:textId="77777777" w:rsidR="00467760" w:rsidRPr="00BD2FC3" w:rsidRDefault="00467760" w:rsidP="00467760">
      <w:pPr>
        <w:jc w:val="both"/>
      </w:pPr>
      <w:r w:rsidRPr="00BD2FC3">
        <w:t xml:space="preserve">Atzīstams, ka, izstrādājot un Būvvaldē iesniedzot Būvprojektu, Sertificēts </w:t>
      </w:r>
      <w:proofErr w:type="spellStart"/>
      <w:r w:rsidRPr="00BD2FC3">
        <w:t>būvspeciālists</w:t>
      </w:r>
      <w:proofErr w:type="spellEnd"/>
      <w:r>
        <w:t xml:space="preserve"> </w:t>
      </w:r>
      <w:r w:rsidRPr="00BD2FC3">
        <w:t>maldinājis Būvvaldi par atbilstību TIAN izvirzītajām prasībām. 2024.</w:t>
      </w:r>
      <w:r>
        <w:t xml:space="preserve"> </w:t>
      </w:r>
      <w:r w:rsidRPr="00BD2FC3">
        <w:t>gada 26.</w:t>
      </w:r>
      <w:r>
        <w:t xml:space="preserve"> </w:t>
      </w:r>
      <w:r w:rsidRPr="00BD2FC3">
        <w:t>martā Būvei</w:t>
      </w:r>
      <w:r>
        <w:t xml:space="preserve"> </w:t>
      </w:r>
      <w:r w:rsidRPr="00BD2FC3">
        <w:t>netika nodrošināta tieša piekļūšana no valsts vai pašvaldības ceļa, tādējādi, atzīstams, ka</w:t>
      </w:r>
      <w:r>
        <w:t xml:space="preserve"> </w:t>
      </w:r>
      <w:r w:rsidRPr="00BD2FC3">
        <w:t>Būvprojekts neatbilda TIAN 758.2. apakšpunktā noteiktajam.</w:t>
      </w:r>
      <w:r>
        <w:t xml:space="preserve"> </w:t>
      </w:r>
      <w:proofErr w:type="spellStart"/>
      <w:r w:rsidRPr="00BD2FC3">
        <w:t>Būvspeciālista</w:t>
      </w:r>
      <w:proofErr w:type="spellEnd"/>
      <w:r w:rsidRPr="00BD2FC3">
        <w:t xml:space="preserve"> paskaidrojumam pievienots agrāko (uz Būvniecības ieceres akceptēšanas datumu)</w:t>
      </w:r>
      <w:r>
        <w:t xml:space="preserve"> </w:t>
      </w:r>
      <w:r w:rsidRPr="00BD2FC3">
        <w:t>Kaimiņu zemes gabala īpašnieku pārstāvja 2023.</w:t>
      </w:r>
      <w:r>
        <w:t xml:space="preserve"> </w:t>
      </w:r>
      <w:r w:rsidRPr="00BD2FC3">
        <w:t>gada 22.</w:t>
      </w:r>
      <w:r>
        <w:t xml:space="preserve"> </w:t>
      </w:r>
      <w:r w:rsidRPr="00BD2FC3">
        <w:t>novembra apliecinājums par piekrišanu</w:t>
      </w:r>
      <w:r>
        <w:t xml:space="preserve"> </w:t>
      </w:r>
      <w:r w:rsidRPr="00BD2FC3">
        <w:t>Būvē paredzētajai rūpnieciskajai saimnieciskajai darbībai (turpmāk – Apliecinājums).</w:t>
      </w:r>
      <w:r>
        <w:t xml:space="preserve"> </w:t>
      </w:r>
      <w:r w:rsidRPr="00BD2FC3">
        <w:t>Apliecinājums varētu liecināt par agrāko Kaimiņu zemes gabala īpašnieku piekrišanu</w:t>
      </w:r>
      <w:r>
        <w:t xml:space="preserve"> </w:t>
      </w:r>
      <w:r w:rsidRPr="00BD2FC3">
        <w:t>paredzētajai rūpnieciskajai saimnieciskajai darbībai, ja tam būtu pievienoti dokumenti, kas</w:t>
      </w:r>
      <w:r>
        <w:t xml:space="preserve"> </w:t>
      </w:r>
      <w:r w:rsidRPr="00BD2FC3">
        <w:t>apliecina minēto īpašnieku pārstāvja tiesības parakstīt Apliecinājumu to vārdā. Tomēr ņemot</w:t>
      </w:r>
      <w:r>
        <w:t xml:space="preserve"> </w:t>
      </w:r>
      <w:r w:rsidRPr="00BD2FC3">
        <w:t>vērā, ka minētie pilnvarojumu apliecinošie dokumenti Apliecinājumam nav pievienoti, turklāt</w:t>
      </w:r>
      <w:r>
        <w:t xml:space="preserve"> </w:t>
      </w:r>
      <w:r w:rsidRPr="00BD2FC3">
        <w:t>Apliecinājums netika pievienots Būvprojektam, atzīstams, ka uz Būvniecības ieceres</w:t>
      </w:r>
      <w:r>
        <w:t xml:space="preserve"> </w:t>
      </w:r>
      <w:r w:rsidRPr="00BD2FC3">
        <w:t>akceptēšanas datumu TIAN</w:t>
      </w:r>
      <w:r>
        <w:t> </w:t>
      </w:r>
      <w:r w:rsidRPr="00BD2FC3">
        <w:t>758.3.</w:t>
      </w:r>
      <w:r>
        <w:t xml:space="preserve"> </w:t>
      </w:r>
      <w:r w:rsidRPr="00BD2FC3">
        <w:t>apakšpunktā noteiktā prasība netika izpildīta.</w:t>
      </w:r>
    </w:p>
    <w:p w14:paraId="0388AFFF" w14:textId="77777777" w:rsidR="00467760" w:rsidRPr="00BD2FC3" w:rsidRDefault="00467760" w:rsidP="00467760">
      <w:pPr>
        <w:jc w:val="both"/>
      </w:pPr>
      <w:r w:rsidRPr="00BD2FC3">
        <w:t xml:space="preserve">Sertificēta </w:t>
      </w:r>
      <w:proofErr w:type="spellStart"/>
      <w:r w:rsidRPr="00BD2FC3">
        <w:t>būvspeciālista</w:t>
      </w:r>
      <w:proofErr w:type="spellEnd"/>
      <w:r w:rsidRPr="00BD2FC3">
        <w:t xml:space="preserve"> norāde uz Būvniecības ierosinātāja apliecinājumu par paredzēto kaltes</w:t>
      </w:r>
      <w:r>
        <w:t xml:space="preserve"> </w:t>
      </w:r>
      <w:r w:rsidRPr="00BD2FC3">
        <w:t xml:space="preserve">demontāžu nenodibina apstākļus, kādos Sertificētam </w:t>
      </w:r>
      <w:proofErr w:type="spellStart"/>
      <w:r w:rsidRPr="00BD2FC3">
        <w:t>būvspeciālistam</w:t>
      </w:r>
      <w:proofErr w:type="spellEnd"/>
      <w:r w:rsidRPr="00BD2FC3">
        <w:t xml:space="preserve"> nebūtu jāizvērtē C</w:t>
      </w:r>
      <w:r>
        <w:t> </w:t>
      </w:r>
      <w:r w:rsidRPr="00BD2FC3">
        <w:t>kategorijas piesārņojošās darbības reģistrācijas nepieciešamība. Iesniedzot Būvprojektu</w:t>
      </w:r>
      <w:r>
        <w:t xml:space="preserve"> </w:t>
      </w:r>
      <w:r w:rsidRPr="00BD2FC3">
        <w:t xml:space="preserve">Sertificēts </w:t>
      </w:r>
      <w:proofErr w:type="spellStart"/>
      <w:r w:rsidRPr="00BD2FC3">
        <w:t>būvspeciālists</w:t>
      </w:r>
      <w:proofErr w:type="spellEnd"/>
      <w:r w:rsidRPr="00BD2FC3">
        <w:t xml:space="preserve"> apstiprināja apstākļus, ka paredzētā darbība atbilst TIAN</w:t>
      </w:r>
      <w:r>
        <w:t xml:space="preserve"> </w:t>
      </w:r>
      <w:r w:rsidRPr="00BD2FC3">
        <w:t>nosacījumiem, paļaujoties uz Būvniecības ierosinātāja solījumu kalti demontēt.</w:t>
      </w:r>
    </w:p>
    <w:p w14:paraId="2DD4758C" w14:textId="77777777" w:rsidR="00467760" w:rsidRPr="00BD2FC3" w:rsidRDefault="00467760" w:rsidP="00467760">
      <w:pPr>
        <w:jc w:val="both"/>
      </w:pPr>
      <w:proofErr w:type="spellStart"/>
      <w:r w:rsidRPr="00BD2FC3">
        <w:t>Būvspeciālista</w:t>
      </w:r>
      <w:proofErr w:type="spellEnd"/>
      <w:r w:rsidRPr="00BD2FC3">
        <w:t xml:space="preserve"> paskaidrojumam pievienots Būvprojektā iesniegtais </w:t>
      </w:r>
      <w:proofErr w:type="spellStart"/>
      <w:r w:rsidRPr="00BD2FC3">
        <w:t>inženiertopogrāfiskais</w:t>
      </w:r>
      <w:proofErr w:type="spellEnd"/>
      <w:r w:rsidRPr="00BD2FC3">
        <w:t xml:space="preserve"> plāns</w:t>
      </w:r>
      <w:r>
        <w:t xml:space="preserve"> </w:t>
      </w:r>
      <w:r w:rsidRPr="00BD2FC3">
        <w:t>ar pazemes komunikācijām. Kā jau norādīts iepriekš minētais plāns ir no Tehniskais projekta,</w:t>
      </w:r>
      <w:r>
        <w:t xml:space="preserve"> </w:t>
      </w:r>
      <w:r w:rsidRPr="00BD2FC3">
        <w:t>kurā netiek risināta Būves lietošanas veida maiņa, tas neapliecina Būves galvenā lietošanas veida</w:t>
      </w:r>
      <w:r>
        <w:t xml:space="preserve"> </w:t>
      </w:r>
      <w:r w:rsidRPr="00BD2FC3">
        <w:t xml:space="preserve">saskaņojumu Būvvaldē 2003. gada 16. oktobrī. </w:t>
      </w:r>
      <w:proofErr w:type="spellStart"/>
      <w:r w:rsidRPr="00BD2FC3">
        <w:t>Inženiertopogrāfiskais</w:t>
      </w:r>
      <w:proofErr w:type="spellEnd"/>
      <w:r w:rsidRPr="00BD2FC3">
        <w:t xml:space="preserve"> plāns apstiprina, ka Būve</w:t>
      </w:r>
      <w:r>
        <w:t xml:space="preserve"> </w:t>
      </w:r>
      <w:r w:rsidRPr="00BD2FC3">
        <w:t>uzbūvēta pirms 2003.</w:t>
      </w:r>
      <w:r>
        <w:t xml:space="preserve"> </w:t>
      </w:r>
      <w:r w:rsidRPr="00BD2FC3">
        <w:t>gada 16.</w:t>
      </w:r>
      <w:r>
        <w:t xml:space="preserve"> </w:t>
      </w:r>
      <w:r w:rsidRPr="00BD2FC3">
        <w:t>oktobra, tomēr konkrētajā administratīvajā procesā Būves</w:t>
      </w:r>
      <w:r>
        <w:t xml:space="preserve"> </w:t>
      </w:r>
      <w:r w:rsidRPr="00BD2FC3">
        <w:t>uzbūvēšanas datumam, vērtējot, Būves galvenā lietošanas veida maiņu, nav būtiskas nozīmes.</w:t>
      </w:r>
    </w:p>
    <w:p w14:paraId="4AAE4045" w14:textId="77777777" w:rsidR="00467760" w:rsidRPr="00BD2FC3" w:rsidRDefault="00467760" w:rsidP="00467760">
      <w:pPr>
        <w:jc w:val="both"/>
      </w:pPr>
      <w:r w:rsidRPr="00BD2FC3">
        <w:t xml:space="preserve">Ņemot vērā iepriekš minēto, atzīstams, ka Sertificēta </w:t>
      </w:r>
      <w:proofErr w:type="spellStart"/>
      <w:r w:rsidRPr="00BD2FC3">
        <w:t>būvspeciālista</w:t>
      </w:r>
      <w:proofErr w:type="spellEnd"/>
      <w:r w:rsidRPr="00BD2FC3">
        <w:t xml:space="preserve"> paskaidrojumos sniegtie</w:t>
      </w:r>
      <w:r>
        <w:t xml:space="preserve"> </w:t>
      </w:r>
      <w:r w:rsidRPr="00BD2FC3">
        <w:t xml:space="preserve">argumenti nevar būt par pamatu secinājumam, ka Sertificēts </w:t>
      </w:r>
      <w:proofErr w:type="spellStart"/>
      <w:r w:rsidRPr="00BD2FC3">
        <w:t>būvspeciālists</w:t>
      </w:r>
      <w:proofErr w:type="spellEnd"/>
      <w:r w:rsidRPr="00BD2FC3">
        <w:t xml:space="preserve"> nav maldinājis</w:t>
      </w:r>
      <w:r>
        <w:t xml:space="preserve"> </w:t>
      </w:r>
      <w:r w:rsidRPr="00BD2FC3">
        <w:t>Būvvaldi.</w:t>
      </w:r>
    </w:p>
    <w:p w14:paraId="19E46AB0" w14:textId="77777777" w:rsidR="00467760" w:rsidRPr="00BD2FC3" w:rsidRDefault="00467760" w:rsidP="00467760">
      <w:pPr>
        <w:jc w:val="both"/>
      </w:pPr>
      <w:r w:rsidRPr="00BD2FC3">
        <w:t>Pašvaldība 2024.</w:t>
      </w:r>
      <w:r>
        <w:t xml:space="preserve"> </w:t>
      </w:r>
      <w:r w:rsidRPr="00BD2FC3">
        <w:t>gada 5.</w:t>
      </w:r>
      <w:r>
        <w:t xml:space="preserve"> </w:t>
      </w:r>
      <w:r w:rsidRPr="00BD2FC3">
        <w:t>novembrī Latvijas Arhitektu savienības Sertificēšanas centram nosūtīja</w:t>
      </w:r>
      <w:r>
        <w:t xml:space="preserve"> </w:t>
      </w:r>
      <w:r w:rsidRPr="00BD2FC3">
        <w:t>vēstuli Nr. 2-5.1/2694 “Par informācijas sniegšanu”, kurā informēja par Būvprojektu, Vēstuli,</w:t>
      </w:r>
      <w:r>
        <w:t xml:space="preserve"> </w:t>
      </w:r>
      <w:r w:rsidRPr="00BD2FC3">
        <w:t>konstatētajām Būvprojekta neatbilstībām TIAN izvirzītajām prasībām, aicinot pievērst uzmanību</w:t>
      </w:r>
      <w:r>
        <w:t xml:space="preserve"> </w:t>
      </w:r>
      <w:r w:rsidRPr="00BD2FC3">
        <w:t>speciālistu spējām un atbildībai saskaņā ar Būvniecības likuma 19.2 panta pirmā daļa. Minētā</w:t>
      </w:r>
      <w:r>
        <w:t xml:space="preserve"> </w:t>
      </w:r>
      <w:r w:rsidRPr="00BD2FC3">
        <w:t>vēstule ar Latvijas Arhitektu savienības Sertificēšanas centra 2024.</w:t>
      </w:r>
      <w:r>
        <w:t xml:space="preserve"> </w:t>
      </w:r>
      <w:r w:rsidRPr="00BD2FC3">
        <w:t>gada 7.</w:t>
      </w:r>
      <w:r>
        <w:t xml:space="preserve"> </w:t>
      </w:r>
      <w:r w:rsidRPr="00BD2FC3">
        <w:t>novembra vēstuli Nr.</w:t>
      </w:r>
      <w:r>
        <w:t xml:space="preserve"> </w:t>
      </w:r>
      <w:r w:rsidRPr="00BD2FC3">
        <w:t>196/2024 “Par Ogres novada pašvaldības vēstuli” pārsūtīta izskatīšanai pēc piekritības Latvijas</w:t>
      </w:r>
      <w:r>
        <w:t xml:space="preserve"> </w:t>
      </w:r>
      <w:r w:rsidRPr="00BD2FC3">
        <w:t>Būvinženieru savienībai. Latvijas Būvinženieru savienība ar 2024.</w:t>
      </w:r>
      <w:r>
        <w:t xml:space="preserve"> </w:t>
      </w:r>
      <w:r w:rsidRPr="00BD2FC3">
        <w:t>gada 12.</w:t>
      </w:r>
      <w:r>
        <w:t> </w:t>
      </w:r>
      <w:r w:rsidRPr="00BD2FC3">
        <w:t>novembra vēstuli Nr.</w:t>
      </w:r>
      <w:r>
        <w:t xml:space="preserve"> </w:t>
      </w:r>
      <w:r w:rsidRPr="00BD2FC3">
        <w:t>3-10-2/42.24/2024/571 “Paziņojums par informācijas saņemšanu” apstiprināja minētās</w:t>
      </w:r>
      <w:r>
        <w:t xml:space="preserve"> </w:t>
      </w:r>
      <w:r w:rsidRPr="00BD2FC3">
        <w:t xml:space="preserve">Pašvaldības vēstules saņemšanu, informējot, ka tiks uzsākta Sertificēta </w:t>
      </w:r>
      <w:proofErr w:type="spellStart"/>
      <w:r w:rsidRPr="00BD2FC3">
        <w:t>būvspeciālista</w:t>
      </w:r>
      <w:proofErr w:type="spellEnd"/>
      <w:r>
        <w:t xml:space="preserve"> </w:t>
      </w:r>
      <w:r w:rsidRPr="00BD2FC3">
        <w:t>profesionālās darbības izvērtēšana atbilstoši normatīvajiem aktiem un informēs par izvērtēšanas</w:t>
      </w:r>
      <w:r>
        <w:t xml:space="preserve"> </w:t>
      </w:r>
      <w:r w:rsidRPr="00BD2FC3">
        <w:t xml:space="preserve">rezultātu. Uz šī lēmuma sastādīšanas dienu informācija par Sertificēta </w:t>
      </w:r>
      <w:proofErr w:type="spellStart"/>
      <w:r w:rsidRPr="00BD2FC3">
        <w:t>būvspeciālista</w:t>
      </w:r>
      <w:proofErr w:type="spellEnd"/>
      <w:r>
        <w:t xml:space="preserve"> </w:t>
      </w:r>
      <w:r w:rsidRPr="00BD2FC3">
        <w:t>profesionālās darbības izvērtēšanas rezultātiem nav saņemta.</w:t>
      </w:r>
    </w:p>
    <w:p w14:paraId="6ADDB0AF" w14:textId="77777777" w:rsidR="00467760" w:rsidRPr="00BD2FC3" w:rsidRDefault="00467760" w:rsidP="00467760">
      <w:pPr>
        <w:jc w:val="both"/>
      </w:pPr>
      <w:r w:rsidRPr="00BD2FC3">
        <w:t>2024.</w:t>
      </w:r>
      <w:r>
        <w:t xml:space="preserve"> </w:t>
      </w:r>
      <w:r w:rsidRPr="00BD2FC3">
        <w:t>gada 19.</w:t>
      </w:r>
      <w:r>
        <w:t xml:space="preserve"> </w:t>
      </w:r>
      <w:r w:rsidRPr="00BD2FC3">
        <w:t>novembrī pašvaldība nosūtīja Būvniecības ierosinātājam vēstuli Nr. 2-5.2/2913</w:t>
      </w:r>
    </w:p>
    <w:p w14:paraId="55D0261B" w14:textId="77777777" w:rsidR="00467760" w:rsidRPr="00BD2FC3" w:rsidRDefault="00467760" w:rsidP="00467760">
      <w:pPr>
        <w:jc w:val="both"/>
      </w:pPr>
      <w:r w:rsidRPr="00BD2FC3">
        <w:lastRenderedPageBreak/>
        <w:t xml:space="preserve">“Par viedokļa sniegšanu”, kurā, ņemot vērā Vēstulē, Būvprojektā, </w:t>
      </w:r>
      <w:proofErr w:type="spellStart"/>
      <w:r w:rsidRPr="00BD2FC3">
        <w:t>Būvspeciālista</w:t>
      </w:r>
      <w:proofErr w:type="spellEnd"/>
      <w:r>
        <w:t xml:space="preserve"> </w:t>
      </w:r>
      <w:r w:rsidRPr="00BD2FC3">
        <w:t>paskaidrojumos minēto un konstatēto Būvprojekta neatbilstību TIAN aicināja Būvniecības</w:t>
      </w:r>
      <w:r>
        <w:t xml:space="preserve"> </w:t>
      </w:r>
      <w:r w:rsidRPr="00BD2FC3">
        <w:t>ierosinātāju sniegt viedokli un argumentus par minēto un Būvniecības ieceres akcepta atcelšanu.</w:t>
      </w:r>
    </w:p>
    <w:p w14:paraId="2D52AF74" w14:textId="77777777" w:rsidR="00467760" w:rsidRPr="00BD2FC3" w:rsidRDefault="00467760" w:rsidP="00467760">
      <w:pPr>
        <w:jc w:val="both"/>
      </w:pPr>
      <w:r w:rsidRPr="00BD2FC3">
        <w:t>2025.</w:t>
      </w:r>
      <w:r>
        <w:t xml:space="preserve"> </w:t>
      </w:r>
      <w:r w:rsidRPr="00BD2FC3">
        <w:t>gada 20.</w:t>
      </w:r>
      <w:r>
        <w:t xml:space="preserve"> </w:t>
      </w:r>
      <w:r w:rsidRPr="00BD2FC3">
        <w:t>februārī Pašvaldībā saņemts Būvniecības ierosinātāja viedoklis (turpmāk</w:t>
      </w:r>
      <w:r>
        <w:t> </w:t>
      </w:r>
      <w:r w:rsidRPr="00BD2FC3">
        <w:t>–</w:t>
      </w:r>
      <w:r>
        <w:t> </w:t>
      </w:r>
      <w:r w:rsidRPr="00BD2FC3">
        <w:t>Viedoklis). Būvniecības ierosinātājs informē Būvvaldi par saņemtu C kategorijas piesārņojošās</w:t>
      </w:r>
      <w:r>
        <w:t xml:space="preserve"> </w:t>
      </w:r>
      <w:r w:rsidRPr="00BD2FC3">
        <w:t>darbības reģistrāciju. Būvniecības ierosinātāja ieskatā Būvvaldes secinājums par to, ka Sertificēts</w:t>
      </w:r>
      <w:r>
        <w:t xml:space="preserve"> </w:t>
      </w:r>
      <w:proofErr w:type="spellStart"/>
      <w:r w:rsidRPr="00BD2FC3">
        <w:t>būvspeciālists</w:t>
      </w:r>
      <w:proofErr w:type="spellEnd"/>
      <w:r w:rsidRPr="00BD2FC3">
        <w:t xml:space="preserve"> ir maldinājis Būvvaldi par Būvniecības iecerē norādītajiem apstākļiem ir pilnībā</w:t>
      </w:r>
      <w:r>
        <w:t xml:space="preserve"> </w:t>
      </w:r>
      <w:r w:rsidRPr="00BD2FC3">
        <w:t xml:space="preserve">nepamatots, to pamatojot ar tādiem pašiem argumentiem, kā </w:t>
      </w:r>
      <w:proofErr w:type="spellStart"/>
      <w:r w:rsidRPr="00BD2FC3">
        <w:t>Būvspeciālista</w:t>
      </w:r>
      <w:proofErr w:type="spellEnd"/>
      <w:r w:rsidRPr="00BD2FC3">
        <w:t xml:space="preserve"> paskaidrojumos.</w:t>
      </w:r>
    </w:p>
    <w:p w14:paraId="5821C038" w14:textId="77777777" w:rsidR="00467760" w:rsidRPr="00BD2FC3" w:rsidRDefault="00467760" w:rsidP="00467760">
      <w:pPr>
        <w:jc w:val="both"/>
      </w:pPr>
      <w:r w:rsidRPr="00BD2FC3">
        <w:t>Būvniecības ierosinātāja ieskatā minētie argumenti apliecina, ka uz Būvniecības ieceres</w:t>
      </w:r>
      <w:r>
        <w:t xml:space="preserve"> </w:t>
      </w:r>
      <w:r w:rsidRPr="00BD2FC3">
        <w:t>akceptēšanas datumu nepastāvēja šķēršļi labvēlīga administratīva akta izdošanai jeb Būvniecības</w:t>
      </w:r>
      <w:r>
        <w:t xml:space="preserve"> </w:t>
      </w:r>
      <w:r w:rsidRPr="00BD2FC3">
        <w:t xml:space="preserve">ieceres akceptam. Būvniecības ierosinātājs papildus jau Sertificēta </w:t>
      </w:r>
      <w:proofErr w:type="spellStart"/>
      <w:r w:rsidRPr="00BD2FC3">
        <w:t>būvspeciālista</w:t>
      </w:r>
      <w:proofErr w:type="spellEnd"/>
    </w:p>
    <w:p w14:paraId="21D7FE56" w14:textId="77777777" w:rsidR="00467760" w:rsidRPr="00BD2FC3" w:rsidRDefault="00467760" w:rsidP="00467760">
      <w:pPr>
        <w:jc w:val="both"/>
      </w:pPr>
      <w:r w:rsidRPr="00BD2FC3">
        <w:t>paskaidrojumos pievienotajiem dokumentiem Viedoklim pievieno Apliecinājumam trūkstošo</w:t>
      </w:r>
      <w:r>
        <w:t xml:space="preserve"> </w:t>
      </w:r>
      <w:r w:rsidRPr="00BD2FC3">
        <w:t>agrāko Kaimiņu zemes gabala īpašnieku pārstāvja paraksta tiesības apliecinošo pilnvaru kopijas.</w:t>
      </w:r>
    </w:p>
    <w:p w14:paraId="7644E27C" w14:textId="77777777" w:rsidR="00467760" w:rsidRPr="00BD2FC3" w:rsidRDefault="00467760" w:rsidP="00467760">
      <w:pPr>
        <w:jc w:val="both"/>
      </w:pPr>
      <w:r w:rsidRPr="00BD2FC3">
        <w:t xml:space="preserve">Izvērtējot Viedoklī minēto, Būvvalde atkārtoti nepārvērtē </w:t>
      </w:r>
      <w:proofErr w:type="spellStart"/>
      <w:r w:rsidRPr="00BD2FC3">
        <w:t>Būvspeciālista</w:t>
      </w:r>
      <w:proofErr w:type="spellEnd"/>
      <w:r w:rsidRPr="00BD2FC3">
        <w:t xml:space="preserve"> paskaidrojumos</w:t>
      </w:r>
      <w:r>
        <w:t xml:space="preserve"> </w:t>
      </w:r>
      <w:r w:rsidRPr="00BD2FC3">
        <w:t>minētos argumentus, kuri saskaņā ar Viedoklī sniegto informāciju un pievienotiem</w:t>
      </w:r>
      <w:r>
        <w:t xml:space="preserve"> </w:t>
      </w:r>
      <w:r w:rsidRPr="00BD2FC3">
        <w:t>dokumentiem, nenodibina jaunus apstākļus. Sniegtie argumenti nevar būt par pamatu</w:t>
      </w:r>
      <w:r>
        <w:t xml:space="preserve"> </w:t>
      </w:r>
      <w:r w:rsidRPr="00BD2FC3">
        <w:t xml:space="preserve">secinājumam, ka Sertificēts </w:t>
      </w:r>
      <w:proofErr w:type="spellStart"/>
      <w:r w:rsidRPr="00BD2FC3">
        <w:t>būvspeciālists</w:t>
      </w:r>
      <w:proofErr w:type="spellEnd"/>
      <w:r w:rsidRPr="00BD2FC3">
        <w:t xml:space="preserve"> nav maldinājis Būvvaldi.</w:t>
      </w:r>
    </w:p>
    <w:p w14:paraId="4BB1A68F" w14:textId="77777777" w:rsidR="00467760" w:rsidRPr="00BD2FC3" w:rsidRDefault="00467760" w:rsidP="00467760">
      <w:pPr>
        <w:jc w:val="both"/>
      </w:pPr>
      <w:r w:rsidRPr="00BD2FC3">
        <w:t>Izskatot visus Viedoklim pievienos dokumentus, konstatējams, ka Viedoklim pievienoti agrāko</w:t>
      </w:r>
    </w:p>
    <w:p w14:paraId="794F8AFF" w14:textId="77777777" w:rsidR="00467760" w:rsidRPr="00BD2FC3" w:rsidRDefault="00467760" w:rsidP="00467760">
      <w:pPr>
        <w:jc w:val="both"/>
      </w:pPr>
      <w:r w:rsidRPr="00BD2FC3">
        <w:t>Kaimiņu zemes gabala īpašnieku pārstāvja paraksta tiesības apliecinoši dokumenti, kas,</w:t>
      </w:r>
      <w:r>
        <w:t xml:space="preserve"> </w:t>
      </w:r>
      <w:r w:rsidRPr="00BD2FC3">
        <w:t>iespējams, apstiprina viņa tiesības Kaimiņu zemes gabala īpašnieku vārdā parakstīt</w:t>
      </w:r>
      <w:r>
        <w:t xml:space="preserve"> </w:t>
      </w:r>
      <w:r w:rsidRPr="00BD2FC3">
        <w:t>Apliecinājumu. Tomēr konstatējams, ka pilnvarojuma dokumenti pievienoti diviem no trim</w:t>
      </w:r>
      <w:r>
        <w:t xml:space="preserve"> </w:t>
      </w:r>
      <w:r w:rsidRPr="00BD2FC3">
        <w:t>agrākajiem Kaimiņu zemes gabala īpašniekiem, tādējādi Būvvaldes rīcībā joprojām nav pilna</w:t>
      </w:r>
      <w:r>
        <w:t xml:space="preserve"> </w:t>
      </w:r>
      <w:r w:rsidRPr="00BD2FC3">
        <w:t>apmēra dokumentu, kas apliecinātu Apliecinājumu parakstījušās personas rīkoties visu tā brīža</w:t>
      </w:r>
    </w:p>
    <w:p w14:paraId="7B944AAD" w14:textId="77777777" w:rsidR="00467760" w:rsidRPr="00BD2FC3" w:rsidRDefault="00467760" w:rsidP="00467760">
      <w:pPr>
        <w:jc w:val="both"/>
      </w:pPr>
      <w:r w:rsidRPr="00BD2FC3">
        <w:t>Kaimiņu zemes gabala kopīpašnieku vārdā. Ņemot vērā, ka minētie pilnvarojumu apliecinošie</w:t>
      </w:r>
    </w:p>
    <w:p w14:paraId="0301BA60" w14:textId="77777777" w:rsidR="00467760" w:rsidRPr="00BD2FC3" w:rsidRDefault="00467760" w:rsidP="00467760">
      <w:pPr>
        <w:jc w:val="both"/>
      </w:pPr>
      <w:r w:rsidRPr="00BD2FC3">
        <w:t>dokumenti Apliecinājumam nav pievienoti, turklāt Apliecinājums netika pievienots</w:t>
      </w:r>
      <w:r>
        <w:t xml:space="preserve"> </w:t>
      </w:r>
      <w:r w:rsidRPr="00BD2FC3">
        <w:t>Būvprojektam, atzīstams, ka uz Būvniecības ieceres akceptēšanas datumu TIAN</w:t>
      </w:r>
      <w:r>
        <w:t xml:space="preserve">  </w:t>
      </w:r>
      <w:r w:rsidRPr="00BD2FC3">
        <w:t>758.3.</w:t>
      </w:r>
      <w:r>
        <w:t> </w:t>
      </w:r>
      <w:r w:rsidRPr="00BD2FC3">
        <w:t>apakšpunktā noteiktā prasība netika izpildīta. Papildus minētajam, ieskatoties Kaimiņu</w:t>
      </w:r>
      <w:r>
        <w:t xml:space="preserve"> </w:t>
      </w:r>
      <w:r w:rsidRPr="00BD2FC3">
        <w:t>zemes gabala zemesgrāmatā konstatējams, ka 2024.</w:t>
      </w:r>
      <w:r>
        <w:t xml:space="preserve"> </w:t>
      </w:r>
      <w:r w:rsidRPr="00BD2FC3">
        <w:t>gada 28.</w:t>
      </w:r>
      <w:r>
        <w:t xml:space="preserve"> </w:t>
      </w:r>
      <w:r w:rsidRPr="00BD2FC3">
        <w:t>novembrī agrāko Kaimiņu zemes</w:t>
      </w:r>
      <w:r>
        <w:t xml:space="preserve"> </w:t>
      </w:r>
      <w:r w:rsidRPr="00BD2FC3">
        <w:t>gabala īpašnieku īpašumtiesības ir izbeigtas un Kaimiņu zemes gabala īpašnieks ir cita fiziska</w:t>
      </w:r>
      <w:r>
        <w:t xml:space="preserve"> </w:t>
      </w:r>
      <w:r w:rsidRPr="00BD2FC3">
        <w:t>persona.</w:t>
      </w:r>
    </w:p>
    <w:p w14:paraId="74579B29" w14:textId="77777777" w:rsidR="00467760" w:rsidRPr="00BD2FC3" w:rsidRDefault="00467760" w:rsidP="00467760">
      <w:pPr>
        <w:jc w:val="both"/>
      </w:pPr>
      <w:r w:rsidRPr="00BD2FC3">
        <w:t>Ņemot vērā minēto atzīstams, ka Būvniecības ierosinātāja Viedoklī sniegtie argumenti nevar būt</w:t>
      </w:r>
      <w:r>
        <w:t xml:space="preserve"> </w:t>
      </w:r>
      <w:r w:rsidRPr="00BD2FC3">
        <w:t xml:space="preserve">par pamatu secinājumam, ka Sertificēts </w:t>
      </w:r>
      <w:proofErr w:type="spellStart"/>
      <w:r w:rsidRPr="00BD2FC3">
        <w:t>būvspeciālists</w:t>
      </w:r>
      <w:proofErr w:type="spellEnd"/>
      <w:r w:rsidRPr="00BD2FC3">
        <w:t xml:space="preserve"> nav maldinājis Būvvaldi.</w:t>
      </w:r>
    </w:p>
    <w:p w14:paraId="5FE86D21" w14:textId="77777777" w:rsidR="00467760" w:rsidRPr="00BD2FC3" w:rsidRDefault="00467760" w:rsidP="00467760">
      <w:pPr>
        <w:jc w:val="both"/>
      </w:pPr>
      <w:r w:rsidRPr="00BD2FC3">
        <w:t>APL 63.</w:t>
      </w:r>
      <w:r>
        <w:t xml:space="preserve"> </w:t>
      </w:r>
      <w:r w:rsidRPr="00BD2FC3">
        <w:t>panta pirmās daļas 1.</w:t>
      </w:r>
      <w:r>
        <w:t xml:space="preserve"> </w:t>
      </w:r>
      <w:r w:rsidRPr="00BD2FC3">
        <w:t>punkts noteic, ka pēc nepieciešamo faktu konstatēšanas un</w:t>
      </w:r>
      <w:r>
        <w:t xml:space="preserve"> </w:t>
      </w:r>
      <w:r w:rsidRPr="00BD2FC3">
        <w:t>administratīvā procesa dalībnieku uzklausīšanas iestāde nekavējoties izvērtē lietas apstākļus un</w:t>
      </w:r>
    </w:p>
    <w:p w14:paraId="72AF77DB" w14:textId="77777777" w:rsidR="00467760" w:rsidRPr="00BD2FC3" w:rsidRDefault="00467760" w:rsidP="00467760">
      <w:pPr>
        <w:jc w:val="both"/>
      </w:pPr>
      <w:r w:rsidRPr="00BD2FC3">
        <w:t>izdod brīvo administratīvo aktu, ja iestādei ir rīcības brīvība un administratīvā akta izdošana ir</w:t>
      </w:r>
    </w:p>
    <w:p w14:paraId="509609D7" w14:textId="77777777" w:rsidR="00467760" w:rsidRPr="00BD2FC3" w:rsidRDefault="00467760" w:rsidP="00467760">
      <w:pPr>
        <w:jc w:val="both"/>
      </w:pPr>
      <w:r w:rsidRPr="00BD2FC3">
        <w:t>lietderīga.</w:t>
      </w:r>
    </w:p>
    <w:p w14:paraId="27044B8F" w14:textId="77777777" w:rsidR="00467760" w:rsidRPr="00BD2FC3" w:rsidRDefault="00467760" w:rsidP="00467760">
      <w:pPr>
        <w:jc w:val="both"/>
      </w:pPr>
      <w:r w:rsidRPr="00BD2FC3">
        <w:t>Saskaņā APL 86.</w:t>
      </w:r>
      <w:r>
        <w:t xml:space="preserve"> </w:t>
      </w:r>
      <w:r w:rsidRPr="00BD2FC3">
        <w:t>panta otrās daļas 4. un 5.</w:t>
      </w:r>
      <w:r>
        <w:t xml:space="preserve"> </w:t>
      </w:r>
      <w:r w:rsidRPr="00BD2FC3">
        <w:t>punktu Būvvalde konkrētajā administratīvajā lietā var</w:t>
      </w:r>
      <w:r>
        <w:t xml:space="preserve"> </w:t>
      </w:r>
      <w:r w:rsidRPr="00BD2FC3">
        <w:t>atcelt lēmumu par Būvniecības ieceres akceptu. Saskaņā ar APL 83.</w:t>
      </w:r>
      <w:r>
        <w:t xml:space="preserve"> </w:t>
      </w:r>
      <w:r w:rsidRPr="00BD2FC3">
        <w:t>panta otro daļu</w:t>
      </w:r>
      <w:r>
        <w:t xml:space="preserve"> </w:t>
      </w:r>
      <w:r w:rsidRPr="00BD2FC3">
        <w:t>administratīvo aktu atceļ ar jaunu administratīvo aktu. Konstatējams, ka minētās tiesību normas</w:t>
      </w:r>
    </w:p>
    <w:p w14:paraId="6AD3673E" w14:textId="77777777" w:rsidR="00467760" w:rsidRPr="00BD2FC3" w:rsidRDefault="00467760" w:rsidP="00467760">
      <w:pPr>
        <w:jc w:val="both"/>
      </w:pPr>
      <w:r w:rsidRPr="00BD2FC3">
        <w:t>ļauj Būvvaldei izlemt, vai administratīvo aktu izdot vai neizdot, bet izdošanas gadījumā ir</w:t>
      </w:r>
      <w:r>
        <w:t xml:space="preserve"> </w:t>
      </w:r>
      <w:r w:rsidRPr="00BD2FC3">
        <w:t>noteikts konkrēts tā saturs, tas atceļams, izdodot jaunu administratīvo aktu.</w:t>
      </w:r>
    </w:p>
    <w:p w14:paraId="4B2C9B80" w14:textId="77777777" w:rsidR="00467760" w:rsidRPr="00BD2FC3" w:rsidRDefault="00467760" w:rsidP="00467760">
      <w:pPr>
        <w:jc w:val="both"/>
      </w:pPr>
      <w:r w:rsidRPr="00BD2FC3">
        <w:t>APL 66.</w:t>
      </w:r>
      <w:r>
        <w:t xml:space="preserve"> </w:t>
      </w:r>
      <w:r w:rsidRPr="00BD2FC3">
        <w:t>panta otrā daļa noteic, ja piemērojamā tiesību norma ļauj iestādei izlemt, vai</w:t>
      </w:r>
      <w:r>
        <w:t xml:space="preserve"> </w:t>
      </w:r>
      <w:r w:rsidRPr="00BD2FC3">
        <w:t>administratīvo aktu izdot vai neizdot, bet izdošanas gadījumā nosaka konkrētu tā saturu</w:t>
      </w:r>
      <w:r>
        <w:t xml:space="preserve"> </w:t>
      </w:r>
      <w:r w:rsidRPr="00BD2FC3">
        <w:t>(izdošanas izvēles administratīvais akts), iestāde apsver izdošanas lietderību. Ja iestāde secina, ka</w:t>
      </w:r>
      <w:r>
        <w:t xml:space="preserve"> </w:t>
      </w:r>
      <w:r w:rsidRPr="00BD2FC3">
        <w:t>administratīvais akts ir izdodams, tā izdod tāda satura administratīvo aktu, kāds paredzēts</w:t>
      </w:r>
      <w:r>
        <w:t xml:space="preserve"> </w:t>
      </w:r>
      <w:r w:rsidRPr="00BD2FC3">
        <w:t>piemērojamā tiesību normā. Ja iestāde secina, ka administratīvā akta izdošana nav lietderīga, tā</w:t>
      </w:r>
    </w:p>
    <w:p w14:paraId="09565F96" w14:textId="77777777" w:rsidR="00467760" w:rsidRPr="00BD2FC3" w:rsidRDefault="00467760" w:rsidP="00467760">
      <w:pPr>
        <w:jc w:val="both"/>
      </w:pPr>
      <w:r w:rsidRPr="00BD2FC3">
        <w:t>lietu izbeidz.</w:t>
      </w:r>
    </w:p>
    <w:p w14:paraId="519DA80D" w14:textId="77777777" w:rsidR="00467760" w:rsidRPr="00BD2FC3" w:rsidRDefault="00467760" w:rsidP="00467760">
      <w:pPr>
        <w:jc w:val="both"/>
      </w:pPr>
      <w:r w:rsidRPr="00BD2FC3">
        <w:t>Lietderības apsvērumi ir izdarāmi, apsverot administratīvā akta izdošanas vai tā satura lietderību,</w:t>
      </w:r>
      <w:r>
        <w:t xml:space="preserve"> </w:t>
      </w:r>
      <w:r w:rsidRPr="00BD2FC3">
        <w:t xml:space="preserve">tātad brīvā, satura izvēles un izdošanas izvēles administratīvā akta gadījumā. </w:t>
      </w:r>
      <w:r w:rsidRPr="00BD2FC3">
        <w:lastRenderedPageBreak/>
        <w:t>Izvērtējot</w:t>
      </w:r>
      <w:r>
        <w:t xml:space="preserve"> </w:t>
      </w:r>
      <w:r w:rsidRPr="00BD2FC3">
        <w:t>lietderības apsvērumus, ir jāatbild uz Administratīvā procesa likuma 66.</w:t>
      </w:r>
      <w:r>
        <w:t xml:space="preserve"> </w:t>
      </w:r>
      <w:r w:rsidRPr="00BD2FC3">
        <w:t>panta pirmajā daļā</w:t>
      </w:r>
      <w:r>
        <w:t xml:space="preserve"> </w:t>
      </w:r>
      <w:r w:rsidRPr="00BD2FC3">
        <w:t>norādītajiem jautājumiem, proti, vai administratīvais akts ir nepieciešams, lai sasniegtu tiesisku</w:t>
      </w:r>
      <w:r>
        <w:t xml:space="preserve"> </w:t>
      </w:r>
      <w:r w:rsidRPr="00BD2FC3">
        <w:t>(leģitīmu) mērķi, piemērots attiecīgā mērķa sasniegšanai, vajadzīgs, tas ir, vai šo mērķi nav</w:t>
      </w:r>
      <w:r>
        <w:t xml:space="preserve"> </w:t>
      </w:r>
      <w:r w:rsidRPr="00BD2FC3">
        <w:t>iespējams sasniegt ar līdzekļiem, kuri mazāk ierobežo administratīvā procesa dalībnieku tiesības</w:t>
      </w:r>
      <w:r>
        <w:t xml:space="preserve"> </w:t>
      </w:r>
      <w:r w:rsidRPr="00BD2FC3">
        <w:t>vai tiesiskās intereses, atbilstošs, salīdzinot privātpersonas tiesību aizskārumu un sabiedrības</w:t>
      </w:r>
      <w:r>
        <w:t xml:space="preserve"> </w:t>
      </w:r>
      <w:r w:rsidRPr="00BD2FC3">
        <w:t>interešu ieguvumu un ņemot vērā, ka privātpersonas tiesību būtisku ierobežošanu var attaisnot</w:t>
      </w:r>
      <w:r>
        <w:t xml:space="preserve"> </w:t>
      </w:r>
      <w:r w:rsidRPr="00BD2FC3">
        <w:t>tikai ievērojams sabiedrības ieguvums.</w:t>
      </w:r>
    </w:p>
    <w:p w14:paraId="2844DB28" w14:textId="77777777" w:rsidR="00467760" w:rsidRPr="00BD2FC3" w:rsidRDefault="00467760" w:rsidP="00467760">
      <w:pPr>
        <w:jc w:val="both"/>
      </w:pPr>
      <w:r w:rsidRPr="00BD2FC3">
        <w:t>Būvvaldei, saskaņā ar Būvniecības likuma 12.</w:t>
      </w:r>
      <w:r>
        <w:t xml:space="preserve"> </w:t>
      </w:r>
      <w:r w:rsidRPr="00BD2FC3">
        <w:t>panta trešās daļas 1.</w:t>
      </w:r>
      <w:r>
        <w:t xml:space="preserve"> </w:t>
      </w:r>
      <w:r w:rsidRPr="00BD2FC3">
        <w:t>punktu un 3.</w:t>
      </w:r>
      <w:r w:rsidRPr="009E73CA">
        <w:rPr>
          <w:vertAlign w:val="superscript"/>
        </w:rPr>
        <w:t>1</w:t>
      </w:r>
      <w:r w:rsidRPr="00BD2FC3">
        <w:t xml:space="preserve"> daļas 2.</w:t>
      </w:r>
      <w:r>
        <w:t> </w:t>
      </w:r>
      <w:r w:rsidRPr="00BD2FC3">
        <w:t>punktu</w:t>
      </w:r>
      <w:r>
        <w:t xml:space="preserve"> </w:t>
      </w:r>
      <w:r w:rsidRPr="00BD2FC3">
        <w:t>ir pienākums kontrolēt pašvaldības teritorijas plānojumā noteiktās prasības un nodrošināt</w:t>
      </w:r>
      <w:r>
        <w:t xml:space="preserve"> </w:t>
      </w:r>
      <w:r w:rsidRPr="00BD2FC3">
        <w:t>būvniecības administratīvā procesa tiesiskumu. Saskaņā ar Teritorijas attīstības plānošanas</w:t>
      </w:r>
      <w:r>
        <w:t xml:space="preserve"> </w:t>
      </w:r>
      <w:r w:rsidRPr="00BD2FC3">
        <w:t>likums 1. panta pirmās daļas 8.</w:t>
      </w:r>
      <w:r>
        <w:t xml:space="preserve"> </w:t>
      </w:r>
      <w:r w:rsidRPr="00BD2FC3">
        <w:t>punktu vietējās pašvaldības teritorijas plānojums (TIAN) ir</w:t>
      </w:r>
      <w:r>
        <w:t xml:space="preserve"> </w:t>
      </w:r>
      <w:r w:rsidRPr="00BD2FC3">
        <w:t>vietējās pašvaldības ilgtermiņa teritorijas attīstības plānošanas dokuments, kurā noteiktas</w:t>
      </w:r>
      <w:r>
        <w:t xml:space="preserve"> </w:t>
      </w:r>
      <w:r w:rsidRPr="00BD2FC3">
        <w:t>prasības teritorijas izmantošanai un apbūvei, tajā skaitā funkcionālais zonējums, publiskā</w:t>
      </w:r>
      <w:r>
        <w:t xml:space="preserve"> </w:t>
      </w:r>
      <w:r w:rsidRPr="00BD2FC3">
        <w:t>infrastruktūra, teritorijas izmantošanas un apbūves noteikumi, kā arī citi teritorijas izmantošanas</w:t>
      </w:r>
      <w:r>
        <w:t xml:space="preserve"> </w:t>
      </w:r>
      <w:r w:rsidRPr="00BD2FC3">
        <w:t>nosacījumi un kuru izstrādā administratīvajai teritorijai vai tās daļai.</w:t>
      </w:r>
    </w:p>
    <w:p w14:paraId="74985E9A" w14:textId="77777777" w:rsidR="00467760" w:rsidRPr="00BD2FC3" w:rsidRDefault="00467760" w:rsidP="00467760">
      <w:pPr>
        <w:jc w:val="both"/>
      </w:pPr>
      <w:r w:rsidRPr="00BD2FC3">
        <w:t>Kā atzinis Augstākās tiesas Senāts, teritorijas plānošanas dokumenti tiek apstiprināti ar</w:t>
      </w:r>
      <w:r>
        <w:t xml:space="preserve"> </w:t>
      </w:r>
      <w:r w:rsidRPr="00BD2FC3">
        <w:t xml:space="preserve">saistošajiem noteikumiem. Tas ir ārējais normatīvais akts, kas, no vienas puses, ir </w:t>
      </w:r>
      <w:proofErr w:type="spellStart"/>
      <w:r w:rsidRPr="00BD2FC3">
        <w:t>vispārsaistošs</w:t>
      </w:r>
      <w:proofErr w:type="spellEnd"/>
      <w:r>
        <w:t xml:space="preserve"> </w:t>
      </w:r>
      <w:r w:rsidRPr="00BD2FC3">
        <w:t>personām, kas vēlas rīkoties ar savu īpašumu un plāno sava īpašuma izmantošanu atbilstīgi</w:t>
      </w:r>
      <w:r>
        <w:t xml:space="preserve"> </w:t>
      </w:r>
      <w:r w:rsidRPr="00BD2FC3">
        <w:t>atļautajai izmantošanai, no otras puses, privātpersonām rada tiesības paļauties uz plānošanas</w:t>
      </w:r>
      <w:r>
        <w:t xml:space="preserve"> </w:t>
      </w:r>
      <w:r w:rsidRPr="00BD2FC3">
        <w:t>dokumentos noteikto atļauto izmantošanu un atbilstoši tai īpašumu arī izmantot. Vienlaikus šis</w:t>
      </w:r>
    </w:p>
    <w:p w14:paraId="14722851" w14:textId="77777777" w:rsidR="00467760" w:rsidRPr="00BD2FC3" w:rsidRDefault="00467760" w:rsidP="00467760">
      <w:pPr>
        <w:jc w:val="both"/>
      </w:pPr>
      <w:r w:rsidRPr="00BD2FC3">
        <w:t>tiesību akts ir saistošs arī pašam ārējās normas izdevējam. [..] atkāpšanās no spēkā esošā</w:t>
      </w:r>
      <w:r>
        <w:t xml:space="preserve"> </w:t>
      </w:r>
      <w:r w:rsidRPr="00BD2FC3">
        <w:t>teritorijas plānojumā norādītajiem izmantošanas veidiem [..] rada draudus sabiedrības uzticībai</w:t>
      </w:r>
    </w:p>
    <w:p w14:paraId="7A817454" w14:textId="77777777" w:rsidR="00467760" w:rsidRPr="00BD2FC3" w:rsidRDefault="00467760" w:rsidP="00467760">
      <w:pPr>
        <w:jc w:val="both"/>
      </w:pPr>
      <w:r w:rsidRPr="00BD2FC3">
        <w:t xml:space="preserve">ne tikai plānošanas procedūrai, bet arī pašam teritorijas plānojumam </w:t>
      </w:r>
      <w:r w:rsidRPr="0097646E">
        <w:rPr>
          <w:i/>
          <w:iCs/>
        </w:rPr>
        <w:t>(Senāta Administratīvo</w:t>
      </w:r>
      <w:r>
        <w:rPr>
          <w:i/>
          <w:iCs/>
        </w:rPr>
        <w:t xml:space="preserve"> </w:t>
      </w:r>
      <w:r w:rsidRPr="0097646E">
        <w:rPr>
          <w:i/>
          <w:iCs/>
        </w:rPr>
        <w:t>lietu departamenta 2022. gada 11. janvāra lēmuma lietā Nr. SKA-571/22 11. punkts)</w:t>
      </w:r>
      <w:r w:rsidRPr="00BD2FC3">
        <w:t>.</w:t>
      </w:r>
    </w:p>
    <w:p w14:paraId="5358B09A" w14:textId="77777777" w:rsidR="00467760" w:rsidRPr="0097646E" w:rsidRDefault="00467760" w:rsidP="00467760">
      <w:pPr>
        <w:jc w:val="both"/>
        <w:rPr>
          <w:i/>
          <w:iCs/>
        </w:rPr>
      </w:pPr>
      <w:r w:rsidRPr="00BD2FC3">
        <w:t>Administratīvā akta pamatojums attaisno adresātam noteikto tiesisko pienākumu vai tam</w:t>
      </w:r>
      <w:r>
        <w:t xml:space="preserve"> </w:t>
      </w:r>
      <w:r w:rsidRPr="00BD2FC3">
        <w:t xml:space="preserve">piešķirtās, apstiprinātās vai noraidītās tiesības </w:t>
      </w:r>
      <w:r w:rsidRPr="0097646E">
        <w:rPr>
          <w:i/>
          <w:iCs/>
        </w:rPr>
        <w:t>(Objektīvās izmeklēšanas princips – interpretācija</w:t>
      </w:r>
      <w:r>
        <w:rPr>
          <w:i/>
          <w:iCs/>
        </w:rPr>
        <w:t xml:space="preserve"> </w:t>
      </w:r>
      <w:r w:rsidRPr="0097646E">
        <w:rPr>
          <w:i/>
          <w:iCs/>
        </w:rPr>
        <w:t>un piemērošana. Tiesu prakses vispārinājums. Latvijas Republikas Augstākā tiesa, 2005.).</w:t>
      </w:r>
    </w:p>
    <w:p w14:paraId="0C7BE7FA" w14:textId="77777777" w:rsidR="00467760" w:rsidRPr="00BD2FC3" w:rsidRDefault="00467760" w:rsidP="00467760">
      <w:pPr>
        <w:jc w:val="both"/>
      </w:pPr>
      <w:r w:rsidRPr="00BD2FC3">
        <w:t>Akceptējot tādu izmantošanu, par kuru jau būvatļaujas izdošanas [lēmuma par Būvniecības</w:t>
      </w:r>
      <w:r>
        <w:t xml:space="preserve"> </w:t>
      </w:r>
      <w:r w:rsidRPr="00BD2FC3">
        <w:t>ieceres akceptēšanu pieņemšanas] laikā ir redzams, ka tā iecerēta pretēji apstiprinātajam</w:t>
      </w:r>
      <w:r>
        <w:t xml:space="preserve"> </w:t>
      </w:r>
      <w:r w:rsidRPr="00BD2FC3">
        <w:t>teritorijas plānojumam, pieļauj tiesisko nihilismu un būtībā plāno rīkoties principiāli pretēji vides</w:t>
      </w:r>
      <w:r>
        <w:t xml:space="preserve"> </w:t>
      </w:r>
      <w:r w:rsidRPr="00BD2FC3">
        <w:t>(šā jēdziena plašākajā nozīmē) ilgtspējīgas attīstības principam, kurš ir ņemts vērā attiecīgajā</w:t>
      </w:r>
      <w:r>
        <w:t xml:space="preserve"> </w:t>
      </w:r>
      <w:r w:rsidRPr="00BD2FC3">
        <w:t>teritorijas plānojumā, paredzot konkrētos nosacījumus (</w:t>
      </w:r>
      <w:r w:rsidRPr="0097646E">
        <w:rPr>
          <w:i/>
          <w:iCs/>
        </w:rPr>
        <w:t>Senāta 2015.</w:t>
      </w:r>
      <w:r>
        <w:rPr>
          <w:i/>
          <w:iCs/>
        </w:rPr>
        <w:t xml:space="preserve"> </w:t>
      </w:r>
      <w:r w:rsidRPr="0097646E">
        <w:rPr>
          <w:i/>
          <w:iCs/>
        </w:rPr>
        <w:t>gada 18.</w:t>
      </w:r>
      <w:r>
        <w:rPr>
          <w:i/>
          <w:iCs/>
        </w:rPr>
        <w:t xml:space="preserve"> </w:t>
      </w:r>
      <w:r w:rsidRPr="0097646E">
        <w:rPr>
          <w:i/>
          <w:iCs/>
        </w:rPr>
        <w:t>jūnija lēmuma lietā</w:t>
      </w:r>
      <w:r>
        <w:rPr>
          <w:i/>
          <w:iCs/>
        </w:rPr>
        <w:t xml:space="preserve"> </w:t>
      </w:r>
      <w:r w:rsidRPr="0097646E">
        <w:rPr>
          <w:i/>
          <w:iCs/>
        </w:rPr>
        <w:t>Nr. SKA-912/2015 (670003915, A420237615) 11.</w:t>
      </w:r>
      <w:r>
        <w:rPr>
          <w:i/>
          <w:iCs/>
        </w:rPr>
        <w:t xml:space="preserve"> </w:t>
      </w:r>
      <w:r w:rsidRPr="0097646E">
        <w:rPr>
          <w:i/>
          <w:iCs/>
        </w:rPr>
        <w:t>punkts</w:t>
      </w:r>
      <w:r w:rsidRPr="00BD2FC3">
        <w:t>).</w:t>
      </w:r>
    </w:p>
    <w:p w14:paraId="087F281B" w14:textId="77777777" w:rsidR="00467760" w:rsidRPr="00BD2FC3" w:rsidRDefault="00467760" w:rsidP="00467760">
      <w:pPr>
        <w:jc w:val="both"/>
      </w:pPr>
      <w:r w:rsidRPr="00BD2FC3">
        <w:t xml:space="preserve">Gadījumā, ja </w:t>
      </w:r>
      <w:proofErr w:type="spellStart"/>
      <w:r w:rsidRPr="00BD2FC3">
        <w:t>būviecere</w:t>
      </w:r>
      <w:proofErr w:type="spellEnd"/>
      <w:r w:rsidRPr="00BD2FC3">
        <w:t xml:space="preserve"> neatbilst vietējās pašvaldības teritorijas plānojumam, tas pats par sevi ir</w:t>
      </w:r>
      <w:r>
        <w:t xml:space="preserve"> </w:t>
      </w:r>
      <w:r w:rsidRPr="00BD2FC3">
        <w:t xml:space="preserve">pamats secinājumam, ka šādai </w:t>
      </w:r>
      <w:proofErr w:type="spellStart"/>
      <w:r w:rsidRPr="00BD2FC3">
        <w:t>būviecerei</w:t>
      </w:r>
      <w:proofErr w:type="spellEnd"/>
      <w:r w:rsidRPr="00BD2FC3">
        <w:t xml:space="preserve"> nevar tikt izsniegta būvatļauja </w:t>
      </w:r>
      <w:r w:rsidRPr="0097646E">
        <w:rPr>
          <w:i/>
          <w:iCs/>
        </w:rPr>
        <w:t>(Augstākās tiesas</w:t>
      </w:r>
      <w:r>
        <w:rPr>
          <w:i/>
          <w:iCs/>
        </w:rPr>
        <w:t xml:space="preserve"> </w:t>
      </w:r>
      <w:r w:rsidRPr="0097646E">
        <w:rPr>
          <w:i/>
          <w:iCs/>
        </w:rPr>
        <w:t xml:space="preserve">26.09.2023. spriedums Nr. SKA-521/2023 (A420200918)). </w:t>
      </w:r>
      <w:r w:rsidRPr="00BD2FC3">
        <w:t>Analoģiski secināms, ka gadījumā, ja</w:t>
      </w:r>
      <w:r>
        <w:t xml:space="preserve"> </w:t>
      </w:r>
      <w:r w:rsidRPr="00BD2FC3">
        <w:t>paredzētais Būves lietošanas veids neatbilst TIAN, jo Būvprojektā netiek izpildīti TIAN</w:t>
      </w:r>
      <w:r>
        <w:t xml:space="preserve"> </w:t>
      </w:r>
      <w:r w:rsidRPr="00BD2FC3">
        <w:t>izvirzītie nosacījumi, tas pats par sevi ir pamats secinājumam, ka šāds Būvprojekts nevar tikt</w:t>
      </w:r>
      <w:r>
        <w:t xml:space="preserve"> </w:t>
      </w:r>
      <w:r w:rsidRPr="00BD2FC3">
        <w:t>akceptēts.</w:t>
      </w:r>
    </w:p>
    <w:p w14:paraId="113255D3" w14:textId="77777777" w:rsidR="00467760" w:rsidRPr="0097646E" w:rsidRDefault="00467760" w:rsidP="00467760">
      <w:pPr>
        <w:jc w:val="both"/>
        <w:rPr>
          <w:i/>
          <w:iCs/>
        </w:rPr>
      </w:pPr>
      <w:r w:rsidRPr="00BD2FC3">
        <w:t>Atbilstoši Satversmes tiesas praksei ir aizsargājama personas tiesiskā paļāvība uz teritorijas</w:t>
      </w:r>
      <w:r>
        <w:t xml:space="preserve"> </w:t>
      </w:r>
      <w:r w:rsidRPr="00BD2FC3">
        <w:t>plānojumā paredzēto regulējumu, kāds tas bija nekustamā īpašuma iegādes brīdī. Tā lietā Nr.</w:t>
      </w:r>
      <w:r>
        <w:t> </w:t>
      </w:r>
      <w:r w:rsidRPr="00BD2FC3">
        <w:t>2014-04-03 Satversmes tiesa atzina, ka pieteikuma iesniedzējai bija jārēķinās ar attiecīgās</w:t>
      </w:r>
      <w:r>
        <w:t xml:space="preserve"> </w:t>
      </w:r>
      <w:r w:rsidRPr="00BD2FC3">
        <w:t xml:space="preserve">teritorijas statusu nekustamā īpašuma iegādes brīdī </w:t>
      </w:r>
      <w:r w:rsidRPr="0097646E">
        <w:rPr>
          <w:i/>
          <w:iCs/>
        </w:rPr>
        <w:t>(Satversmes tiesas 2014. gada 10. oktobra</w:t>
      </w:r>
    </w:p>
    <w:p w14:paraId="5313341A" w14:textId="77777777" w:rsidR="00467760" w:rsidRPr="00BD2FC3" w:rsidRDefault="00467760" w:rsidP="00467760">
      <w:pPr>
        <w:jc w:val="both"/>
      </w:pPr>
      <w:r w:rsidRPr="0097646E">
        <w:rPr>
          <w:i/>
          <w:iCs/>
        </w:rPr>
        <w:t xml:space="preserve">sprieduma lietā Nr. 2014-04-03 13.1. punkts). </w:t>
      </w:r>
      <w:r w:rsidRPr="00BD2FC3">
        <w:t>Konkrētā administratīvā procesa gadījumā šīs</w:t>
      </w:r>
      <w:r>
        <w:t xml:space="preserve"> </w:t>
      </w:r>
      <w:r w:rsidRPr="00BD2FC3">
        <w:t>brīdis būtu attiecināms uz brīdi, kad Būvniecības ierosinātājs ar 2018.</w:t>
      </w:r>
      <w:r>
        <w:t xml:space="preserve"> </w:t>
      </w:r>
      <w:r w:rsidRPr="00BD2FC3">
        <w:t>gada 6.</w:t>
      </w:r>
      <w:r>
        <w:t xml:space="preserve"> </w:t>
      </w:r>
      <w:r w:rsidRPr="00BD2FC3">
        <w:t>decembra</w:t>
      </w:r>
      <w:r>
        <w:t xml:space="preserve"> </w:t>
      </w:r>
      <w:r w:rsidRPr="00BD2FC3">
        <w:t>dāvinājuma līgumu kļuva par Būves īpašnieku. Būvvalde uzsver, ka Būvniecības ierosinātājam ir</w:t>
      </w:r>
      <w:r>
        <w:t xml:space="preserve"> </w:t>
      </w:r>
      <w:r w:rsidRPr="00BD2FC3">
        <w:t>pienākums iepazīties un rēķināties ar aktuālajām TIAN izvirzītajām prasībām, kas attiecināmi uz</w:t>
      </w:r>
      <w:r>
        <w:t xml:space="preserve"> </w:t>
      </w:r>
      <w:r w:rsidRPr="00BD2FC3">
        <w:t>Būvi, savukārt, sabiedrībai ir tiesības paļaujoties, ka būvniecība attiecīgajā teritorijā tiks veikta</w:t>
      </w:r>
      <w:r>
        <w:t xml:space="preserve"> </w:t>
      </w:r>
      <w:r w:rsidRPr="00BD2FC3">
        <w:t>saskaņā ar TIAN.</w:t>
      </w:r>
    </w:p>
    <w:p w14:paraId="22C2A8FB" w14:textId="77777777" w:rsidR="00467760" w:rsidRPr="00BD2FC3" w:rsidRDefault="00467760" w:rsidP="00467760">
      <w:pPr>
        <w:jc w:val="both"/>
      </w:pPr>
      <w:r w:rsidRPr="00BD2FC3">
        <w:t>Pretnostatot Būvniecības ierosinātāja tiesības uz īpašumu, kuras saskaņā ar Teritorijas attīstības</w:t>
      </w:r>
      <w:r>
        <w:t xml:space="preserve"> </w:t>
      </w:r>
      <w:r w:rsidRPr="00BD2FC3">
        <w:t>plānošanas likuma 1. panta pirmās daļas 8.</w:t>
      </w:r>
      <w:r>
        <w:t xml:space="preserve"> </w:t>
      </w:r>
      <w:r w:rsidRPr="00BD2FC3">
        <w:t>punktu paredzēts ierobežot, ar visas sabiedrības</w:t>
      </w:r>
      <w:r>
        <w:t xml:space="preserve"> </w:t>
      </w:r>
      <w:r w:rsidRPr="00BD2FC3">
        <w:lastRenderedPageBreak/>
        <w:t>tiesībām paļauties uz plānošanas dokumentos noteikto atļauto izmantošanu, secināms, ka</w:t>
      </w:r>
      <w:r>
        <w:t xml:space="preserve"> </w:t>
      </w:r>
      <w:r w:rsidRPr="00BD2FC3">
        <w:t>priekšroka dodama sabiedrības tiesībām uz tiesisko noteiktību saskaņā ar TIAN, un tieši</w:t>
      </w:r>
      <w:r>
        <w:t xml:space="preserve"> </w:t>
      </w:r>
      <w:r w:rsidRPr="00BD2FC3">
        <w:t>Būvvaldes pienākums ir nodrošināt tiesisko kārtību un tiesisko paļāvību attiecībā uz TIAN</w:t>
      </w:r>
      <w:r>
        <w:t xml:space="preserve"> </w:t>
      </w:r>
      <w:r w:rsidRPr="00BD2FC3">
        <w:t>ievērošanu.</w:t>
      </w:r>
    </w:p>
    <w:p w14:paraId="20D96F5D" w14:textId="77777777" w:rsidR="00467760" w:rsidRPr="00BD2FC3" w:rsidRDefault="00467760" w:rsidP="00467760">
      <w:pPr>
        <w:jc w:val="both"/>
      </w:pPr>
      <w:r w:rsidRPr="00BD2FC3">
        <w:t xml:space="preserve">No minētā secināms, ka konkrētajā gadījumā, kur Sertificēts </w:t>
      </w:r>
      <w:proofErr w:type="spellStart"/>
      <w:r w:rsidRPr="00BD2FC3">
        <w:t>būvspeciālists</w:t>
      </w:r>
      <w:proofErr w:type="spellEnd"/>
      <w:r w:rsidRPr="00BD2FC3">
        <w:t xml:space="preserve"> administratīvā akta</w:t>
      </w:r>
      <w:r>
        <w:t xml:space="preserve"> </w:t>
      </w:r>
      <w:r w:rsidRPr="00BD2FC3">
        <w:t>izdošanu panācis ar apzināti nepatiesu ziņu sniegšanu un viņš varēja un viņam to vajadzēja</w:t>
      </w:r>
      <w:r>
        <w:t xml:space="preserve">  </w:t>
      </w:r>
      <w:r w:rsidRPr="00BD2FC3">
        <w:t>apzināties, ka Būvniecības ieceres akcepts ir prettiesisks, Būvvaldei ir pienākums atcelt lēmumu</w:t>
      </w:r>
      <w:r>
        <w:t xml:space="preserve"> </w:t>
      </w:r>
      <w:r w:rsidRPr="00BD2FC3">
        <w:t>par Būvniecības ieceres akceptu, novēršot tiesisko nihilismu un būtībā rīkošanos principiāli</w:t>
      </w:r>
      <w:r>
        <w:t xml:space="preserve"> </w:t>
      </w:r>
      <w:r w:rsidRPr="00BD2FC3">
        <w:t>pretēji TIAN nosacījumiem. Tādējādi atzīstams, ka administratīvais akts, ar kuru tiek atcelts</w:t>
      </w:r>
      <w:r>
        <w:t xml:space="preserve"> </w:t>
      </w:r>
      <w:r w:rsidRPr="00BD2FC3">
        <w:t>Būvniecības ieceres akcepts, ir nepieciešams, lai sasniegtu tiesisko mērķi.</w:t>
      </w:r>
    </w:p>
    <w:p w14:paraId="509215E1" w14:textId="77777777" w:rsidR="00467760" w:rsidRPr="00BD2FC3" w:rsidRDefault="00467760" w:rsidP="00467760">
      <w:pPr>
        <w:jc w:val="both"/>
      </w:pPr>
      <w:r w:rsidRPr="00BD2FC3">
        <w:t>Pieņemot lēmumu, jāvērtē iespēja lemt par mazāku personu īpašuma tiesību ierobežošanu.</w:t>
      </w:r>
      <w:r>
        <w:t xml:space="preserve"> </w:t>
      </w:r>
      <w:r w:rsidRPr="00BD2FC3">
        <w:t>Būvvaldes ieskatā, ņemot vērā, ka ir mainījušies tiesiskie apstākļi, kādi bija nodibināti atceļamā</w:t>
      </w:r>
    </w:p>
    <w:p w14:paraId="0F5E4371" w14:textId="77777777" w:rsidR="00467760" w:rsidRPr="00BD2FC3" w:rsidRDefault="00467760" w:rsidP="00467760">
      <w:pPr>
        <w:jc w:val="both"/>
      </w:pPr>
      <w:r w:rsidRPr="00BD2FC3">
        <w:t>lēmuma par Būvniecības ieceres akceptu pieņemšanas dienā, būtu nepieciešams izvērtēt, vai uz</w:t>
      </w:r>
    </w:p>
    <w:p w14:paraId="2E4DEC57" w14:textId="77777777" w:rsidR="00467760" w:rsidRPr="00BD2FC3" w:rsidRDefault="00467760" w:rsidP="00467760">
      <w:pPr>
        <w:jc w:val="both"/>
      </w:pPr>
      <w:r w:rsidRPr="00BD2FC3">
        <w:t>šī lēmuma pieņemšanas dienu nav nodibināti tādi tiesiskie apstākļi, kas ļautu akceptēt</w:t>
      </w:r>
      <w:r>
        <w:t xml:space="preserve"> </w:t>
      </w:r>
      <w:r w:rsidRPr="00BD2FC3">
        <w:t>Būvniecības ieceri, tādējādi neparedzot Būves īpašnieka tiesību ierobežošanu. Attiecīgi</w:t>
      </w:r>
      <w:r>
        <w:t xml:space="preserve"> </w:t>
      </w:r>
      <w:r w:rsidRPr="00BD2FC3">
        <w:t>konkrētajā gadījumā jāizvērtē, vai Būvvalde akceptētu Būvprojektu, ja šobrīd pastāvošajos,</w:t>
      </w:r>
      <w:r>
        <w:t xml:space="preserve"> </w:t>
      </w:r>
      <w:r w:rsidRPr="00BD2FC3">
        <w:t>nodibinātajos tiesiskajos apstākļos, proti, vai Būvē paredzētajai darbības veikšanai ir izsniegts C</w:t>
      </w:r>
      <w:r>
        <w:t xml:space="preserve"> </w:t>
      </w:r>
      <w:r w:rsidRPr="00BD2FC3">
        <w:t>kategorijas apliecinājums, kā arī vai Būvprojekts atbilst 758.</w:t>
      </w:r>
      <w:r>
        <w:t xml:space="preserve"> </w:t>
      </w:r>
      <w:r w:rsidRPr="00BD2FC3">
        <w:t>punktā noteiktajiem kritērijiem.</w:t>
      </w:r>
    </w:p>
    <w:p w14:paraId="7E709879" w14:textId="77777777" w:rsidR="00467760" w:rsidRPr="00BD2FC3" w:rsidRDefault="00467760" w:rsidP="00467760">
      <w:pPr>
        <w:jc w:val="both"/>
      </w:pPr>
      <w:r w:rsidRPr="00BD2FC3">
        <w:t>Ieskatoties VVD C kategorijas piesārņojošo darbību reģistrā, konstatējams, ka reģistrā ir</w:t>
      </w:r>
      <w:r>
        <w:t xml:space="preserve"> </w:t>
      </w:r>
      <w:r w:rsidRPr="00BD2FC3">
        <w:t>reģistrēts C kategorijas apliecinājums piesārņojošās darbības veikšanai Būvē. Tādējādi</w:t>
      </w:r>
      <w:r>
        <w:t xml:space="preserve"> </w:t>
      </w:r>
      <w:r w:rsidRPr="00BD2FC3">
        <w:t>konstatējams, ka tiek izpildīta TIAN 724.</w:t>
      </w:r>
      <w:r>
        <w:t xml:space="preserve"> </w:t>
      </w:r>
      <w:r w:rsidRPr="00BD2FC3">
        <w:t>punktā noteiktā prasība.</w:t>
      </w:r>
    </w:p>
    <w:p w14:paraId="4096561D" w14:textId="77777777" w:rsidR="00467760" w:rsidRPr="00BD2FC3" w:rsidRDefault="00467760" w:rsidP="00467760">
      <w:pPr>
        <w:jc w:val="both"/>
      </w:pPr>
      <w:r w:rsidRPr="00BD2FC3">
        <w:t>Vērtējot atbilstību TIAN 758.1. apakšpunktā noteiktajam, ka konstatējams, ka ne Būves, ne</w:t>
      </w:r>
      <w:r>
        <w:t xml:space="preserve"> </w:t>
      </w:r>
      <w:r w:rsidRPr="00BD2FC3">
        <w:t>Zemes vienības zemesgrāmatās nav nostiprinātas zemes lietošanas tiesības un Būvniecības</w:t>
      </w:r>
      <w:r>
        <w:t xml:space="preserve"> </w:t>
      </w:r>
      <w:r w:rsidRPr="00BD2FC3">
        <w:t>iecerei nav pievienoti dokumenti, kas apliecinātu Būvniecības ierosinātāja tiesības lietot ar Būvi</w:t>
      </w:r>
    </w:p>
    <w:p w14:paraId="62726FA0" w14:textId="77777777" w:rsidR="00467760" w:rsidRPr="00BD2FC3" w:rsidRDefault="00467760" w:rsidP="00467760">
      <w:pPr>
        <w:jc w:val="both"/>
      </w:pPr>
      <w:r w:rsidRPr="00BD2FC3">
        <w:t>saistīto Zemes vienību vismaz 1 ha platībā. Secināms, ka Būvprojekts neatbilst TIAN</w:t>
      </w:r>
      <w:r>
        <w:t> </w:t>
      </w:r>
      <w:r w:rsidRPr="00BD2FC3">
        <w:t>758.1.</w:t>
      </w:r>
      <w:r>
        <w:t> </w:t>
      </w:r>
      <w:r w:rsidRPr="00BD2FC3">
        <w:t>apakšpunktā noteiktajam.</w:t>
      </w:r>
    </w:p>
    <w:p w14:paraId="5B3125D7" w14:textId="77777777" w:rsidR="00467760" w:rsidRPr="00BD2FC3" w:rsidRDefault="00467760" w:rsidP="00467760">
      <w:pPr>
        <w:jc w:val="both"/>
      </w:pPr>
      <w:r w:rsidRPr="00BD2FC3">
        <w:t>Vērtējot atbilstību TIAN 758.2. apakšpunktā noteiktajam, konstatējams, ka 2024.</w:t>
      </w:r>
      <w:r>
        <w:t xml:space="preserve"> </w:t>
      </w:r>
      <w:r w:rsidRPr="00BD2FC3">
        <w:t>gada 29.</w:t>
      </w:r>
      <w:r>
        <w:t> </w:t>
      </w:r>
      <w:r w:rsidRPr="00BD2FC3">
        <w:t>maijā</w:t>
      </w:r>
      <w:r>
        <w:t xml:space="preserve"> </w:t>
      </w:r>
      <w:r w:rsidRPr="00BD2FC3">
        <w:t>ir nostiprināts ceļa servitūts ar kalpojošo nekustamo īpašumu Kaimiņu zemes gabalu. Ņemot</w:t>
      </w:r>
      <w:r>
        <w:t xml:space="preserve"> </w:t>
      </w:r>
      <w:r w:rsidRPr="00BD2FC3">
        <w:t>vērā minēto, konstatējams, ka ceļa servitūts, nodrošinot piekļuvi Būves tuvumā esošajam Valsts</w:t>
      </w:r>
      <w:r>
        <w:t xml:space="preserve"> </w:t>
      </w:r>
      <w:r w:rsidRPr="00BD2FC3">
        <w:t>vietējam autoceļam V966 “Turkalne – Tīnūži”, nodibināts ir nodibināts un Būvprojekts atbilst</w:t>
      </w:r>
      <w:r>
        <w:t xml:space="preserve"> </w:t>
      </w:r>
      <w:r w:rsidRPr="00BD2FC3">
        <w:t>TIAN 758.2. apakšpunktā noteiktajam.</w:t>
      </w:r>
    </w:p>
    <w:p w14:paraId="07858559" w14:textId="77777777" w:rsidR="00467760" w:rsidRPr="00BD2FC3" w:rsidRDefault="00467760" w:rsidP="00467760">
      <w:pPr>
        <w:jc w:val="both"/>
      </w:pPr>
      <w:r w:rsidRPr="00BD2FC3">
        <w:t>Vērtējot atbilstību TIAN 758.3. apakšpunktā noteiktajam, konstatējams, ka Būvvaldē nav</w:t>
      </w:r>
      <w:r>
        <w:t xml:space="preserve"> </w:t>
      </w:r>
      <w:r w:rsidRPr="00BD2FC3">
        <w:t>iesniegti pilnvērtīgi agrāko Kaimiņu zemes gabala īpašnieku, uz kura atrodas Dzīvojamās mājas,</w:t>
      </w:r>
      <w:r>
        <w:t xml:space="preserve"> </w:t>
      </w:r>
      <w:r w:rsidRPr="00BD2FC3">
        <w:t>piekrišanu apliecinoši dokumenti, kas apliecinātu agrāk dotu piekrišanu Būvprojektā</w:t>
      </w:r>
      <w:r>
        <w:t xml:space="preserve"> </w:t>
      </w:r>
      <w:r w:rsidRPr="00BD2FC3">
        <w:t>paredzētajam Būves galvenās lietošanas veidam. Tā pat Būvvaldes rīcībā nav informācijas, ka</w:t>
      </w:r>
      <w:r>
        <w:t xml:space="preserve"> </w:t>
      </w:r>
      <w:r w:rsidRPr="00BD2FC3">
        <w:t>esošais Kaimiņu zemes gabala īpašnieks ir devis piekrišanu Būves galvenā lietošanas veida</w:t>
      </w:r>
      <w:r>
        <w:t xml:space="preserve"> </w:t>
      </w:r>
      <w:r w:rsidRPr="00BD2FC3">
        <w:t>maiņai. Tādējādi secināms, ka TIAN 758.3.</w:t>
      </w:r>
      <w:r>
        <w:t xml:space="preserve"> </w:t>
      </w:r>
      <w:r w:rsidRPr="00BD2FC3">
        <w:t>apakšpunktā noteiktā prasība netiek izpildīta.</w:t>
      </w:r>
      <w:r>
        <w:t xml:space="preserve"> </w:t>
      </w:r>
      <w:r w:rsidRPr="00BD2FC3">
        <w:t>Būvniecības ieceres publiskā apspriešana nav veikta un to neparedz veikt citi normatīvie akti,</w:t>
      </w:r>
      <w:r>
        <w:t xml:space="preserve"> </w:t>
      </w:r>
      <w:r w:rsidRPr="00BD2FC3">
        <w:t>izņemot TIAN 736. un 758.</w:t>
      </w:r>
      <w:r>
        <w:t xml:space="preserve"> </w:t>
      </w:r>
      <w:r w:rsidRPr="00BD2FC3">
        <w:t>punktos noteikto. Neizpildās visi TIAN 758.</w:t>
      </w:r>
      <w:r>
        <w:t xml:space="preserve"> </w:t>
      </w:r>
      <w:r w:rsidRPr="00BD2FC3">
        <w:t>punktā noteiktie</w:t>
      </w:r>
      <w:r>
        <w:t xml:space="preserve"> </w:t>
      </w:r>
      <w:r w:rsidRPr="00BD2FC3">
        <w:t>kritēriji, tādējādi atzīstams, ka Būvniecības ieceres akceptu nav pieļaujams veikt bez publiskās</w:t>
      </w:r>
    </w:p>
    <w:p w14:paraId="28594B73" w14:textId="77777777" w:rsidR="00467760" w:rsidRPr="00BD2FC3" w:rsidRDefault="00467760" w:rsidP="00467760">
      <w:pPr>
        <w:jc w:val="both"/>
      </w:pPr>
      <w:r w:rsidRPr="00BD2FC3">
        <w:t>apspriešanas saskaņā ar TIAN 736.</w:t>
      </w:r>
      <w:r>
        <w:t xml:space="preserve"> </w:t>
      </w:r>
      <w:r w:rsidRPr="00BD2FC3">
        <w:t>punktu.</w:t>
      </w:r>
    </w:p>
    <w:p w14:paraId="04B04363" w14:textId="77777777" w:rsidR="00467760" w:rsidRPr="00BD2FC3" w:rsidRDefault="00467760" w:rsidP="00467760">
      <w:pPr>
        <w:jc w:val="both"/>
      </w:pPr>
      <w:r w:rsidRPr="00BD2FC3">
        <w:t>Pārbaudot Būvprojekta atbilstību TIAN 560.</w:t>
      </w:r>
      <w:r>
        <w:t xml:space="preserve"> </w:t>
      </w:r>
      <w:r w:rsidRPr="00BD2FC3">
        <w:t>punktā izvirzītajām prasībām, konstatējams, ka</w:t>
      </w:r>
      <w:r>
        <w:t xml:space="preserve"> </w:t>
      </w:r>
      <w:r w:rsidRPr="00BD2FC3">
        <w:t>Būvprojektā nav paredzēts vismaz 5% no zemes vienības kopējās platības paredzēt koku vai</w:t>
      </w:r>
      <w:r>
        <w:t xml:space="preserve"> </w:t>
      </w:r>
      <w:r w:rsidRPr="00BD2FC3">
        <w:t>krūmu stādījumiem. Tā pat Būvprojektā iekļauts pamatojums, kurā izvērtēta tuvējā apkārtnē</w:t>
      </w:r>
      <w:r>
        <w:t xml:space="preserve"> </w:t>
      </w:r>
      <w:r w:rsidRPr="00BD2FC3">
        <w:t>esošo dabas un apstādījumu teritoriju un stādījumu pietiekamība. Administratīvās lietas</w:t>
      </w:r>
      <w:r>
        <w:t xml:space="preserve"> </w:t>
      </w:r>
      <w:r w:rsidRPr="00BD2FC3">
        <w:t xml:space="preserve">izskatīšanas laikā Būvvaldē nav iesniegts minētais </w:t>
      </w:r>
      <w:proofErr w:type="spellStart"/>
      <w:r w:rsidRPr="00BD2FC3">
        <w:t>izvērtējums</w:t>
      </w:r>
      <w:proofErr w:type="spellEnd"/>
      <w:r w:rsidRPr="00BD2FC3">
        <w:t xml:space="preserve"> vai sniegta papildus informācija,</w:t>
      </w:r>
    </w:p>
    <w:p w14:paraId="7915E0D0" w14:textId="77777777" w:rsidR="00467760" w:rsidRPr="00BD2FC3" w:rsidRDefault="00467760" w:rsidP="00467760">
      <w:pPr>
        <w:jc w:val="both"/>
      </w:pPr>
      <w:r w:rsidRPr="00BD2FC3">
        <w:t>paredzot koku vai krūmu stādījumus atbilstoši minētajam. Secināms, ka TIAN 760.</w:t>
      </w:r>
      <w:r>
        <w:t xml:space="preserve"> </w:t>
      </w:r>
      <w:r w:rsidRPr="00BD2FC3">
        <w:t>punktā</w:t>
      </w:r>
      <w:r>
        <w:t xml:space="preserve"> </w:t>
      </w:r>
      <w:r w:rsidRPr="00BD2FC3">
        <w:t>noteiktā prasība netiek izpildīta.</w:t>
      </w:r>
    </w:p>
    <w:p w14:paraId="575E8013" w14:textId="77777777" w:rsidR="00467760" w:rsidRPr="00BD2FC3" w:rsidRDefault="00467760" w:rsidP="00467760">
      <w:pPr>
        <w:jc w:val="both"/>
      </w:pPr>
      <w:r w:rsidRPr="00BD2FC3">
        <w:t>Ņemot vērā visu iepriekš minēto, konstatējams, ka Būvprojektā nav izpildītas TIAN 736., 758.</w:t>
      </w:r>
    </w:p>
    <w:p w14:paraId="5F644420" w14:textId="77777777" w:rsidR="00467760" w:rsidRPr="00BD2FC3" w:rsidRDefault="00467760" w:rsidP="00467760">
      <w:pPr>
        <w:jc w:val="both"/>
      </w:pPr>
      <w:r w:rsidRPr="00BD2FC3">
        <w:t>un 760.punktā noteiktās prasībās un Būvniecības iecerei nav veikta publiskā apspriešana.</w:t>
      </w:r>
    </w:p>
    <w:p w14:paraId="249656B2" w14:textId="77777777" w:rsidR="00467760" w:rsidRPr="00BD2FC3" w:rsidRDefault="00467760" w:rsidP="00467760">
      <w:pPr>
        <w:jc w:val="both"/>
      </w:pPr>
      <w:r w:rsidRPr="00BD2FC3">
        <w:t>Izvērtējot uz šī lēmuma pieņemšanas brīdi nodibinātos faktiskos apstākļus, konstatējams, ka nav</w:t>
      </w:r>
      <w:r>
        <w:t xml:space="preserve"> </w:t>
      </w:r>
      <w:r w:rsidRPr="00BD2FC3">
        <w:t>nodibināti tādi tiesiskie apstākļi, kas ļautu akceptēt Būvniecības ieceri, tādējādi neparedzot</w:t>
      </w:r>
    </w:p>
    <w:p w14:paraId="3688A0B0" w14:textId="77777777" w:rsidR="00467760" w:rsidRPr="00BD2FC3" w:rsidRDefault="00467760" w:rsidP="00467760">
      <w:pPr>
        <w:jc w:val="both"/>
      </w:pPr>
      <w:r w:rsidRPr="00BD2FC3">
        <w:lastRenderedPageBreak/>
        <w:t>Būves īpašnieka tiesību ierobežošanu. Attiecīgi konkrētajā gadījumā Būvvalde atteiktu akceptēt</w:t>
      </w:r>
    </w:p>
    <w:p w14:paraId="3289585B" w14:textId="77777777" w:rsidR="00467760" w:rsidRDefault="00467760" w:rsidP="00467760">
      <w:pPr>
        <w:jc w:val="both"/>
      </w:pPr>
      <w:r w:rsidRPr="00BD2FC3">
        <w:t>Būvprojektu šobrīd pastāvošajos, nodibinātajos tiesiskajos apstākļos. Ņemot vērā minēto,</w:t>
      </w:r>
      <w:r>
        <w:t xml:space="preserve"> </w:t>
      </w:r>
      <w:r w:rsidRPr="00BD2FC3">
        <w:t>izvērtējot iespēja lemt par mazāku personu īpašuma tiesību ierobežošanu, atzīstams, ka</w:t>
      </w:r>
      <w:r>
        <w:t xml:space="preserve"> </w:t>
      </w:r>
      <w:r w:rsidRPr="00BD2FC3">
        <w:t>administratīvā akta izdošana ir piemērota un vajadzīga, lai sasniegtu tiesisko mērķi.</w:t>
      </w:r>
      <w:r>
        <w:t xml:space="preserve"> </w:t>
      </w:r>
    </w:p>
    <w:p w14:paraId="5A0F5B6C" w14:textId="77777777" w:rsidR="00467760" w:rsidRPr="00BD2FC3" w:rsidRDefault="00467760" w:rsidP="00467760">
      <w:pPr>
        <w:jc w:val="both"/>
      </w:pPr>
      <w:r w:rsidRPr="00BD2FC3">
        <w:t>Atzīstams, ka lēmums par Būvvaldes 2024.</w:t>
      </w:r>
      <w:r>
        <w:t xml:space="preserve"> </w:t>
      </w:r>
      <w:r w:rsidRPr="00BD2FC3">
        <w:t>gada 26.</w:t>
      </w:r>
      <w:r>
        <w:t xml:space="preserve"> </w:t>
      </w:r>
      <w:r w:rsidRPr="00BD2FC3">
        <w:t>marta lēmuma par Būvniecības ieceres</w:t>
      </w:r>
      <w:r>
        <w:t xml:space="preserve"> </w:t>
      </w:r>
      <w:r w:rsidRPr="00BD2FC3">
        <w:t>akcepta atcelšanu ir atbilstošs un nepieciešams, pamatojoties uz APL 86.</w:t>
      </w:r>
      <w:r>
        <w:t xml:space="preserve"> </w:t>
      </w:r>
      <w:r w:rsidRPr="00BD2FC3">
        <w:t>panta otrās daļas 4.</w:t>
      </w:r>
      <w:r>
        <w:t> </w:t>
      </w:r>
      <w:r w:rsidRPr="00BD2FC3">
        <w:t>un</w:t>
      </w:r>
    </w:p>
    <w:p w14:paraId="1A331933" w14:textId="77777777" w:rsidR="00467760" w:rsidRPr="00BD2FC3" w:rsidRDefault="00467760" w:rsidP="00467760">
      <w:pPr>
        <w:jc w:val="both"/>
      </w:pPr>
      <w:r w:rsidRPr="00BD2FC3">
        <w:t>5.</w:t>
      </w:r>
      <w:r>
        <w:t> </w:t>
      </w:r>
      <w:r w:rsidRPr="00BD2FC3">
        <w:t>punktu. Minētais lēmums no tiesisko seku viedokļa ietver tā izpildi, nosakot Būves galveno</w:t>
      </w:r>
      <w:r>
        <w:t xml:space="preserve"> </w:t>
      </w:r>
      <w:r w:rsidRPr="00BD2FC3">
        <w:t>lietošanas veidu, atbalstoši tam, kāds tas bijis pirms Būvniecības ieceres akcepta, proti,</w:t>
      </w:r>
      <w:r>
        <w:t xml:space="preserve"> </w:t>
      </w:r>
      <w:r w:rsidRPr="00BD2FC3">
        <w:t>nosakāms Būves galvenais lietošanas vieds - 1271 (Lauksaimniecības nedzīvojamās ēkas).</w:t>
      </w:r>
      <w:r>
        <w:t xml:space="preserve"> </w:t>
      </w:r>
      <w:r w:rsidRPr="00BD2FC3">
        <w:t>Būvniecības likuma 18.</w:t>
      </w:r>
      <w:r>
        <w:t xml:space="preserve"> </w:t>
      </w:r>
      <w:r w:rsidRPr="00BD2FC3">
        <w:t>panta vienpadsmitā daļa noteic, ka lēmums par būvatļaujas atcelšanu ir</w:t>
      </w:r>
    </w:p>
    <w:p w14:paraId="355A80A3" w14:textId="77777777" w:rsidR="00467760" w:rsidRPr="00BD2FC3" w:rsidRDefault="00467760" w:rsidP="00467760">
      <w:pPr>
        <w:jc w:val="both"/>
      </w:pPr>
      <w:r w:rsidRPr="00BD2FC3">
        <w:t>izpildāms nekavējoties. Šā lēmuma apstrīdēšana vai pārsūdzēšana neaptur tā darbību. Analoģiski</w:t>
      </w:r>
      <w:r>
        <w:t xml:space="preserve"> </w:t>
      </w:r>
      <w:r w:rsidRPr="00BD2FC3">
        <w:t>konstatējams, ka lēmums par Būvniecības ieceres akcepta atcelšanu ir izpildāms nekavējoties un</w:t>
      </w:r>
      <w:r>
        <w:t xml:space="preserve"> </w:t>
      </w:r>
      <w:r w:rsidRPr="00BD2FC3">
        <w:t>tā apstrīdēšana vai pārsūdzēšana neaptur tā izpildi – Būves galvenā lietošanas veida maiņu</w:t>
      </w:r>
      <w:r>
        <w:t xml:space="preserve"> </w:t>
      </w:r>
      <w:r w:rsidRPr="00BD2FC3">
        <w:t>atbalstoši tam, kāds tas bijis pirms Būvniecības ieceres akcepta.</w:t>
      </w:r>
    </w:p>
    <w:p w14:paraId="6C05AF26" w14:textId="77777777" w:rsidR="00467760" w:rsidRPr="00BD2FC3" w:rsidRDefault="00467760" w:rsidP="00467760">
      <w:pPr>
        <w:jc w:val="both"/>
      </w:pPr>
      <w:r w:rsidRPr="00BD2FC3">
        <w:t>Ministru kabineta 2014. gada 2. septembra noteikumu Nr. 529 “Ēku būvnoteikumi” 4.</w:t>
      </w:r>
      <w:r>
        <w:rPr>
          <w:vertAlign w:val="superscript"/>
        </w:rPr>
        <w:t>1</w:t>
      </w:r>
      <w:r w:rsidRPr="00BD2FC3">
        <w:t xml:space="preserve"> punkts</w:t>
      </w:r>
    </w:p>
    <w:p w14:paraId="311D3F04" w14:textId="77777777" w:rsidR="00467760" w:rsidRPr="00BD2FC3" w:rsidRDefault="00467760" w:rsidP="00467760">
      <w:pPr>
        <w:jc w:val="both"/>
      </w:pPr>
      <w:r w:rsidRPr="00BD2FC3">
        <w:t>noteic, ka Ierosinot šo noteikumu 7.</w:t>
      </w:r>
      <w:r w:rsidRPr="00C663C4">
        <w:rPr>
          <w:vertAlign w:val="superscript"/>
        </w:rPr>
        <w:t>2</w:t>
      </w:r>
      <w:r w:rsidRPr="00BD2FC3">
        <w:t xml:space="preserve"> 7. apakšpunktā minēto būvniecību, būvniecības ierosinātāja</w:t>
      </w:r>
      <w:r>
        <w:t xml:space="preserve"> </w:t>
      </w:r>
      <w:r w:rsidRPr="00BD2FC3">
        <w:t>iesniegums (paskaidrojuma raksts lietošanas veida maiņai bez pārbūves) vienlaikus ir uzskatāms</w:t>
      </w:r>
      <w:r>
        <w:t xml:space="preserve"> </w:t>
      </w:r>
      <w:r w:rsidRPr="00BD2FC3">
        <w:t>par iesniegumu Valsts zemes dienestam ēkas vai telpu grupas datu aktualizācijai Nekustamā</w:t>
      </w:r>
      <w:r>
        <w:t xml:space="preserve"> </w:t>
      </w:r>
      <w:r w:rsidRPr="00BD2FC3">
        <w:t>īpašuma valsts kadastra informācijas sistēmā, ja institūcija, kas pilda būvvaldes funkcijas,</w:t>
      </w:r>
      <w:r>
        <w:t xml:space="preserve"> </w:t>
      </w:r>
      <w:r w:rsidRPr="00BD2FC3">
        <w:t>būvniecības informācijas sistēmā ir akceptējusi šo būvniecības ieceri. Ņemot vērā minēto, šis ir</w:t>
      </w:r>
      <w:r>
        <w:t xml:space="preserve"> </w:t>
      </w:r>
      <w:r w:rsidRPr="00BD2FC3">
        <w:t>lēmums izpildāms nekavējoties un izpildei nosūtāms Valsts zemes dienestam ēkas datu</w:t>
      </w:r>
      <w:r>
        <w:t xml:space="preserve"> </w:t>
      </w:r>
      <w:r w:rsidRPr="00BD2FC3">
        <w:t>aktualizācijai Nekustamā īpašuma valsts kadastra informācijas sistēmā.</w:t>
      </w:r>
    </w:p>
    <w:p w14:paraId="4A0739D2" w14:textId="77777777" w:rsidR="00467760" w:rsidRPr="00BD2FC3" w:rsidRDefault="00467760" w:rsidP="00467760">
      <w:pPr>
        <w:jc w:val="both"/>
      </w:pPr>
      <w:r w:rsidRPr="00BD2FC3">
        <w:t>Ņemot vērā visu iepriekš minēto un pamatojoties uz Administratīvā procesa likuma 62.</w:t>
      </w:r>
      <w:r>
        <w:t xml:space="preserve"> </w:t>
      </w:r>
      <w:r w:rsidRPr="00BD2FC3">
        <w:t>panta</w:t>
      </w:r>
      <w:r>
        <w:t xml:space="preserve"> </w:t>
      </w:r>
      <w:r w:rsidRPr="00BD2FC3">
        <w:t>pirmo daļu, 63.</w:t>
      </w:r>
      <w:r>
        <w:t xml:space="preserve"> </w:t>
      </w:r>
      <w:r w:rsidRPr="00BD2FC3">
        <w:t>panta pirmās daļas 1.</w:t>
      </w:r>
      <w:r>
        <w:t xml:space="preserve"> </w:t>
      </w:r>
      <w:r w:rsidRPr="00BD2FC3">
        <w:t>punktu, 66.</w:t>
      </w:r>
      <w:r>
        <w:t xml:space="preserve"> </w:t>
      </w:r>
      <w:r w:rsidRPr="00BD2FC3">
        <w:t>panta pirmo un otro daļu, 83.</w:t>
      </w:r>
      <w:r>
        <w:t xml:space="preserve"> </w:t>
      </w:r>
      <w:r w:rsidRPr="00BD2FC3">
        <w:t>panta pirmo, otro</w:t>
      </w:r>
      <w:r>
        <w:t xml:space="preserve"> </w:t>
      </w:r>
      <w:r w:rsidRPr="00BD2FC3">
        <w:t>daļu, 84.</w:t>
      </w:r>
      <w:r>
        <w:t xml:space="preserve"> </w:t>
      </w:r>
      <w:r w:rsidRPr="00BD2FC3">
        <w:t>pantu, 86.</w:t>
      </w:r>
      <w:r>
        <w:t xml:space="preserve"> </w:t>
      </w:r>
      <w:r w:rsidRPr="00BD2FC3">
        <w:t>panta otrās daļas 4. un 5. punktu, Būvniecības likuma 12.</w:t>
      </w:r>
      <w:r>
        <w:t xml:space="preserve"> </w:t>
      </w:r>
      <w:r w:rsidRPr="00BD2FC3">
        <w:t>panta trešās daļas</w:t>
      </w:r>
      <w:r>
        <w:t xml:space="preserve"> </w:t>
      </w:r>
      <w:r w:rsidRPr="00BD2FC3">
        <w:t>1.</w:t>
      </w:r>
      <w:r>
        <w:t xml:space="preserve"> </w:t>
      </w:r>
      <w:r w:rsidRPr="00BD2FC3">
        <w:t>punktu, 3.1 daļas 2.</w:t>
      </w:r>
      <w:r>
        <w:t xml:space="preserve"> </w:t>
      </w:r>
      <w:r w:rsidRPr="00BD2FC3">
        <w:t>punktu, 14.</w:t>
      </w:r>
      <w:r>
        <w:t xml:space="preserve"> </w:t>
      </w:r>
      <w:r w:rsidRPr="00BD2FC3">
        <w:t>panta trešās daļas 2. punktu, 18.</w:t>
      </w:r>
      <w:r>
        <w:t xml:space="preserve"> </w:t>
      </w:r>
      <w:r w:rsidRPr="00BD2FC3">
        <w:t>panta vienpadsmito daļu, 19.2</w:t>
      </w:r>
      <w:r>
        <w:t xml:space="preserve"> </w:t>
      </w:r>
      <w:r w:rsidRPr="00BD2FC3">
        <w:t>panta pirmo daļu, Civillikuma 2126.</w:t>
      </w:r>
      <w:r>
        <w:t xml:space="preserve"> </w:t>
      </w:r>
      <w:r w:rsidRPr="00BD2FC3">
        <w:t>pantu, 2168.</w:t>
      </w:r>
      <w:r>
        <w:t xml:space="preserve"> </w:t>
      </w:r>
      <w:r w:rsidRPr="00BD2FC3">
        <w:t>panta 2.</w:t>
      </w:r>
      <w:r>
        <w:t xml:space="preserve"> </w:t>
      </w:r>
      <w:r w:rsidRPr="00BD2FC3">
        <w:t>punktu, 2174.</w:t>
      </w:r>
      <w:r>
        <w:t xml:space="preserve"> </w:t>
      </w:r>
      <w:r w:rsidRPr="00BD2FC3">
        <w:t>pantu, likuma “Par</w:t>
      </w:r>
      <w:r>
        <w:t xml:space="preserve"> </w:t>
      </w:r>
      <w:r w:rsidRPr="00BD2FC3">
        <w:t>reglamentētajām profesijām un profesionālās kvalifikācijas atzīšanu” 1.</w:t>
      </w:r>
      <w:r>
        <w:t xml:space="preserve"> </w:t>
      </w:r>
      <w:r w:rsidRPr="00BD2FC3">
        <w:t>panta 9.</w:t>
      </w:r>
      <w:r>
        <w:t> </w:t>
      </w:r>
      <w:r w:rsidRPr="00BD2FC3">
        <w:t>punktu,</w:t>
      </w:r>
      <w:r>
        <w:t xml:space="preserve"> </w:t>
      </w:r>
      <w:r w:rsidRPr="00BD2FC3">
        <w:t>Teritorijas attīstības plānošanas likums 1. panta pirmās daļas 8.</w:t>
      </w:r>
      <w:r>
        <w:t xml:space="preserve"> </w:t>
      </w:r>
      <w:r w:rsidRPr="00BD2FC3">
        <w:t>punktu, Ministru kabineta 2014.</w:t>
      </w:r>
      <w:r>
        <w:t xml:space="preserve"> </w:t>
      </w:r>
      <w:r w:rsidRPr="00BD2FC3">
        <w:t>gada 2. septembra noteikumu Nr. 529 “Ēku būvnoteikumi” 4.1</w:t>
      </w:r>
      <w:r>
        <w:t>.</w:t>
      </w:r>
      <w:r w:rsidRPr="00BD2FC3">
        <w:t xml:space="preserve"> punktu un Ikšķiles novada</w:t>
      </w:r>
      <w:r>
        <w:t xml:space="preserve"> </w:t>
      </w:r>
      <w:r w:rsidRPr="00BD2FC3">
        <w:t>pašvaldības 2011.</w:t>
      </w:r>
      <w:r>
        <w:t xml:space="preserve"> </w:t>
      </w:r>
      <w:r w:rsidRPr="00BD2FC3">
        <w:t>gada 27.</w:t>
      </w:r>
      <w:r>
        <w:t xml:space="preserve"> </w:t>
      </w:r>
      <w:r w:rsidRPr="00BD2FC3">
        <w:t>janvāra saistošo noteikumu Nr.</w:t>
      </w:r>
      <w:r>
        <w:t xml:space="preserve"> </w:t>
      </w:r>
      <w:r w:rsidRPr="00BD2FC3">
        <w:t>2/2021 “Ikšķiles novada teritorijas</w:t>
      </w:r>
      <w:r>
        <w:t xml:space="preserve"> </w:t>
      </w:r>
      <w:r w:rsidRPr="00BD2FC3">
        <w:t>izmantošanas un apbūves noteikumi un grafiskā daļa” 736., 758. un 760.</w:t>
      </w:r>
      <w:r>
        <w:t> </w:t>
      </w:r>
      <w:r w:rsidRPr="00BD2FC3">
        <w:t>punktu,</w:t>
      </w:r>
    </w:p>
    <w:p w14:paraId="1241FE11" w14:textId="77777777" w:rsidR="00467760" w:rsidRPr="0097646E" w:rsidRDefault="00467760" w:rsidP="00467760">
      <w:pPr>
        <w:jc w:val="both"/>
        <w:rPr>
          <w:b/>
          <w:bCs/>
        </w:rPr>
      </w:pPr>
      <w:r w:rsidRPr="0097646E">
        <w:rPr>
          <w:b/>
          <w:bCs/>
        </w:rPr>
        <w:t>Būvvalde NOLEMJ:</w:t>
      </w:r>
    </w:p>
    <w:p w14:paraId="08BC7E50" w14:textId="77777777" w:rsidR="00467760" w:rsidRPr="00BD2FC3" w:rsidRDefault="00467760" w:rsidP="00467760">
      <w:pPr>
        <w:jc w:val="both"/>
      </w:pPr>
      <w:r w:rsidRPr="00BD2FC3">
        <w:t xml:space="preserve">1. </w:t>
      </w:r>
      <w:r w:rsidRPr="0097646E">
        <w:rPr>
          <w:b/>
          <w:bCs/>
        </w:rPr>
        <w:t>Atcelt 2024.</w:t>
      </w:r>
      <w:r>
        <w:rPr>
          <w:b/>
          <w:bCs/>
        </w:rPr>
        <w:t xml:space="preserve"> </w:t>
      </w:r>
      <w:r w:rsidRPr="0097646E">
        <w:rPr>
          <w:b/>
          <w:bCs/>
        </w:rPr>
        <w:t>gada 26.</w:t>
      </w:r>
      <w:r>
        <w:rPr>
          <w:b/>
          <w:bCs/>
        </w:rPr>
        <w:t xml:space="preserve"> </w:t>
      </w:r>
      <w:r w:rsidRPr="0097646E">
        <w:rPr>
          <w:b/>
          <w:bCs/>
        </w:rPr>
        <w:t>mart</w:t>
      </w:r>
      <w:r>
        <w:rPr>
          <w:b/>
          <w:bCs/>
        </w:rPr>
        <w:t>a</w:t>
      </w:r>
      <w:r w:rsidRPr="0097646E">
        <w:rPr>
          <w:b/>
          <w:bCs/>
        </w:rPr>
        <w:t xml:space="preserve"> lēmumu par paskaidrojuma raksta ēkas </w:t>
      </w:r>
      <w:r w:rsidRPr="00BD2FC3">
        <w:t>ar kadastra</w:t>
      </w:r>
      <w:r>
        <w:t xml:space="preserve"> </w:t>
      </w:r>
      <w:r w:rsidRPr="00BD2FC3">
        <w:t>apzīmējumu 7494 006 0060 006, kas atrodas nekustamajā īpašumā “Turkalnes Skabarga” Tīnūžu</w:t>
      </w:r>
      <w:r>
        <w:t xml:space="preserve"> </w:t>
      </w:r>
      <w:r w:rsidRPr="00BD2FC3">
        <w:t xml:space="preserve">pag., Ogres nov., kadastra numuru 7494 506 0009, </w:t>
      </w:r>
      <w:r w:rsidRPr="0097646E">
        <w:rPr>
          <w:b/>
          <w:bCs/>
        </w:rPr>
        <w:t>lietošanas veida maiņai bez pārbūves</w:t>
      </w:r>
      <w:r>
        <w:rPr>
          <w:b/>
          <w:bCs/>
        </w:rPr>
        <w:t xml:space="preserve"> </w:t>
      </w:r>
      <w:r w:rsidRPr="00BD2FC3">
        <w:t xml:space="preserve">(iesniegumu) Nr. BIS-BV-2.3-2024-99 un tam pievienotā būvprojekta Nr. BIS-BV-7.2-2024-19028 </w:t>
      </w:r>
      <w:r w:rsidRPr="0097646E">
        <w:rPr>
          <w:b/>
          <w:bCs/>
        </w:rPr>
        <w:t>akceptu ar lēmuma pieņemšanas dienu</w:t>
      </w:r>
      <w:r w:rsidRPr="00BD2FC3">
        <w:t>, būvniecības lietā Nr. BIS-BL-779562-13615.</w:t>
      </w:r>
    </w:p>
    <w:p w14:paraId="42467604" w14:textId="77777777" w:rsidR="00467760" w:rsidRPr="00BD2FC3" w:rsidRDefault="00467760" w:rsidP="00467760">
      <w:pPr>
        <w:jc w:val="both"/>
      </w:pPr>
      <w:r w:rsidRPr="00BD2FC3">
        <w:t xml:space="preserve">2. </w:t>
      </w:r>
      <w:r w:rsidRPr="0097646E">
        <w:rPr>
          <w:b/>
          <w:bCs/>
        </w:rPr>
        <w:t xml:space="preserve">Noteikt ēkai </w:t>
      </w:r>
      <w:r w:rsidRPr="00BD2FC3">
        <w:t xml:space="preserve">ar kadastra apzīmējumu 7494 006 0060 006 </w:t>
      </w:r>
      <w:r w:rsidRPr="0097646E">
        <w:rPr>
          <w:b/>
          <w:bCs/>
        </w:rPr>
        <w:t>galveno lietošanas veidu 1271</w:t>
      </w:r>
      <w:r>
        <w:rPr>
          <w:b/>
          <w:bCs/>
        </w:rPr>
        <w:t xml:space="preserve"> </w:t>
      </w:r>
      <w:r w:rsidRPr="00BD2FC3">
        <w:t>(Lauksaimniecības nedzīvojamās ēkas).</w:t>
      </w:r>
    </w:p>
    <w:p w14:paraId="242A3EB6" w14:textId="77777777" w:rsidR="00467760" w:rsidRPr="00BD2FC3" w:rsidRDefault="00467760" w:rsidP="00467760">
      <w:pPr>
        <w:jc w:val="both"/>
      </w:pPr>
      <w:r w:rsidRPr="00BD2FC3">
        <w:t xml:space="preserve">3. </w:t>
      </w:r>
      <w:r w:rsidRPr="0097646E">
        <w:rPr>
          <w:b/>
          <w:bCs/>
        </w:rPr>
        <w:t xml:space="preserve">Nosūtīt lēmumu Valsts zemes dienestam </w:t>
      </w:r>
      <w:r w:rsidRPr="00BD2FC3">
        <w:t>lēmuma izpildei, ēkas datu aktualizācijai</w:t>
      </w:r>
      <w:r>
        <w:t xml:space="preserve"> </w:t>
      </w:r>
      <w:r w:rsidRPr="00BD2FC3">
        <w:t>Nekustamā īpašuma valsts kadastra informācijas sistēmā.</w:t>
      </w:r>
    </w:p>
    <w:p w14:paraId="03B49BFF" w14:textId="77777777" w:rsidR="00467760" w:rsidRPr="00BD2FC3" w:rsidRDefault="00467760" w:rsidP="00467760">
      <w:pPr>
        <w:jc w:val="both"/>
      </w:pPr>
      <w:r w:rsidRPr="00BD2FC3">
        <w:t xml:space="preserve">4. Lēmums ir </w:t>
      </w:r>
      <w:r w:rsidRPr="0097646E">
        <w:rPr>
          <w:b/>
          <w:bCs/>
        </w:rPr>
        <w:t>izpildāms nekavējoties</w:t>
      </w:r>
      <w:r w:rsidRPr="00BD2FC3">
        <w:t>. Šā lēmuma apstrīdēšana vai pārsūdzēšana neaptur tā</w:t>
      </w:r>
      <w:r>
        <w:t xml:space="preserve"> </w:t>
      </w:r>
      <w:r w:rsidRPr="00BD2FC3">
        <w:t>darbību</w:t>
      </w:r>
      <w:r>
        <w:t>”</w:t>
      </w:r>
      <w:r w:rsidRPr="00BD2FC3">
        <w:t>.</w:t>
      </w:r>
    </w:p>
    <w:p w14:paraId="42D12AE0" w14:textId="77777777" w:rsidR="00467760" w:rsidRPr="00B3211E" w:rsidRDefault="00467760" w:rsidP="00467760">
      <w:pPr>
        <w:autoSpaceDE w:val="0"/>
        <w:autoSpaceDN w:val="0"/>
        <w:adjustRightInd w:val="0"/>
        <w:ind w:left="227"/>
        <w:jc w:val="both"/>
        <w:rPr>
          <w:b/>
          <w:bCs/>
        </w:rPr>
      </w:pPr>
    </w:p>
    <w:p w14:paraId="6D66B7C7" w14:textId="77777777" w:rsidR="00467760" w:rsidRPr="00B3211E" w:rsidRDefault="00467760" w:rsidP="00467760">
      <w:pPr>
        <w:pStyle w:val="Pamatteksts3"/>
        <w:numPr>
          <w:ilvl w:val="0"/>
          <w:numId w:val="24"/>
        </w:numPr>
        <w:spacing w:after="0"/>
        <w:ind w:left="426" w:hanging="426"/>
        <w:jc w:val="both"/>
        <w:rPr>
          <w:b/>
          <w:bCs/>
          <w:color w:val="000000"/>
          <w:sz w:val="24"/>
          <w:szCs w:val="24"/>
        </w:rPr>
      </w:pPr>
      <w:bookmarkStart w:id="7" w:name="_Hlk152330236"/>
      <w:r w:rsidRPr="00B3211E">
        <w:rPr>
          <w:b/>
          <w:bCs/>
          <w:sz w:val="24"/>
          <w:szCs w:val="24"/>
        </w:rPr>
        <w:t>Iesniedzēj</w:t>
      </w:r>
      <w:r>
        <w:rPr>
          <w:b/>
          <w:bCs/>
          <w:sz w:val="24"/>
          <w:szCs w:val="24"/>
        </w:rPr>
        <w:t>a</w:t>
      </w:r>
      <w:r w:rsidRPr="00B3211E">
        <w:rPr>
          <w:b/>
          <w:bCs/>
          <w:sz w:val="24"/>
          <w:szCs w:val="24"/>
        </w:rPr>
        <w:t xml:space="preserve"> </w:t>
      </w:r>
      <w:r w:rsidRPr="00B3211E">
        <w:rPr>
          <w:rFonts w:eastAsia="Calibri"/>
          <w:b/>
          <w:bCs/>
          <w:sz w:val="24"/>
          <w:szCs w:val="24"/>
        </w:rPr>
        <w:t xml:space="preserve">Sūdzībā </w:t>
      </w:r>
      <w:r w:rsidRPr="00B3211E">
        <w:rPr>
          <w:b/>
          <w:bCs/>
          <w:sz w:val="24"/>
          <w:szCs w:val="24"/>
        </w:rPr>
        <w:t>norād</w:t>
      </w:r>
      <w:r>
        <w:rPr>
          <w:b/>
          <w:bCs/>
          <w:sz w:val="24"/>
          <w:szCs w:val="24"/>
        </w:rPr>
        <w:t>īts</w:t>
      </w:r>
      <w:r w:rsidRPr="00B3211E">
        <w:rPr>
          <w:b/>
          <w:bCs/>
          <w:sz w:val="24"/>
          <w:szCs w:val="24"/>
        </w:rPr>
        <w:t>:</w:t>
      </w:r>
    </w:p>
    <w:p w14:paraId="18A5366C" w14:textId="77777777" w:rsidR="00467760" w:rsidRDefault="00467760" w:rsidP="00467760">
      <w:pPr>
        <w:contextualSpacing/>
        <w:jc w:val="both"/>
        <w:rPr>
          <w:shd w:val="clear" w:color="auto" w:fill="FFFFFF"/>
        </w:rPr>
      </w:pPr>
    </w:p>
    <w:p w14:paraId="15257AB8" w14:textId="77777777" w:rsidR="00467760" w:rsidRPr="00235C00" w:rsidRDefault="00467760" w:rsidP="00467760">
      <w:pPr>
        <w:ind w:firstLine="720"/>
        <w:contextualSpacing/>
        <w:jc w:val="both"/>
      </w:pPr>
      <w:r>
        <w:rPr>
          <w:shd w:val="clear" w:color="auto" w:fill="FFFFFF"/>
        </w:rPr>
        <w:t>[..] “</w:t>
      </w:r>
      <w:r w:rsidRPr="00235C00">
        <w:rPr>
          <w:shd w:val="clear" w:color="auto" w:fill="FFFFFF"/>
        </w:rPr>
        <w:t xml:space="preserve">Ar Ogres novada pašvaldības centrālās administrācijas Ogres novada būvvaldes vadītājas Lauras </w:t>
      </w:r>
      <w:proofErr w:type="spellStart"/>
      <w:r w:rsidRPr="00235C00">
        <w:rPr>
          <w:shd w:val="clear" w:color="auto" w:fill="FFFFFF"/>
        </w:rPr>
        <w:t>Krivišas-Budnikas</w:t>
      </w:r>
      <w:proofErr w:type="spellEnd"/>
      <w:r w:rsidRPr="00235C00">
        <w:rPr>
          <w:shd w:val="clear" w:color="auto" w:fill="FFFFFF"/>
        </w:rPr>
        <w:t xml:space="preserve"> 2025. gada 24. aprīļa lēmumu Nr. </w:t>
      </w:r>
      <w:r w:rsidRPr="00235C00">
        <w:rPr>
          <w:iCs/>
        </w:rPr>
        <w:t>BIS-BV-5.28-2025-2432</w:t>
      </w:r>
      <w:r w:rsidRPr="00235C00">
        <w:t xml:space="preserve">, turpmāk tekstā – Lēmums, nolemts atcelt 2024. gada 26. marta lēmumu par </w:t>
      </w:r>
      <w:r w:rsidRPr="00235C00">
        <w:lastRenderedPageBreak/>
        <w:t xml:space="preserve">paskaidrojuma raksta ēkas “Turkalnes Skabarga”, Tīnūžu pag., Ogres nov., būves kadastra apzīmējums 7494 006 0060 006, turpmāk tekstā – Būve, lietošanas veida maiņai bez pārbūves (iesniegumu) Nr. BIS-BV-2.3-2024-99 un tam pievienotā būvprojekta Nr. BIS-BV-7.2-2024-19028 akceptu ar lēmuma pieņemšanas dienu (būvniecības lieta Nr. BIS-BL-779562-13615), kā arī nolemts </w:t>
      </w:r>
      <w:r w:rsidRPr="0047682A">
        <w:rPr>
          <w:rStyle w:val="bisBold"/>
        </w:rPr>
        <w:t>noteikt Būvei galveno lietošanas veidu 1271</w:t>
      </w:r>
      <w:r w:rsidRPr="00235C00">
        <w:t xml:space="preserve"> (Lauksaimniecības nedzīvojamās ēkas).</w:t>
      </w:r>
    </w:p>
    <w:p w14:paraId="59E1A222" w14:textId="24282E99" w:rsidR="00467760" w:rsidRPr="00235C00" w:rsidRDefault="00467760" w:rsidP="00467760">
      <w:pPr>
        <w:ind w:firstLine="720"/>
        <w:contextualSpacing/>
        <w:jc w:val="both"/>
      </w:pPr>
      <w:r w:rsidRPr="00235C00">
        <w:t xml:space="preserve">Ar šo Ēkas īpašnieks </w:t>
      </w:r>
      <w:r w:rsidR="00445D94">
        <w:t>[Vārds Uzvārds]</w:t>
      </w:r>
      <w:r w:rsidRPr="00235C00">
        <w:t>, turpmāk tekstā – Iesniedzējs, apstrīd Lēmumu pilnībā un lūdz Ogres novada pašvaldības domi to pilnībā atcelt turpmāk norādīto apsvērumu dēļ.</w:t>
      </w:r>
    </w:p>
    <w:p w14:paraId="4015E285" w14:textId="77777777" w:rsidR="00467760" w:rsidRDefault="00467760" w:rsidP="00467760">
      <w:pPr>
        <w:pStyle w:val="bisParagraphJustify"/>
        <w:spacing w:after="0"/>
        <w:contextualSpacing/>
        <w:rPr>
          <w:rFonts w:cs="Times New Roman"/>
          <w:lang w:val="lv-LV"/>
        </w:rPr>
      </w:pPr>
      <w:r w:rsidRPr="00235C00">
        <w:rPr>
          <w:rFonts w:cs="Times New Roman"/>
          <w:shd w:val="clear" w:color="auto" w:fill="FFFFFF"/>
          <w:lang w:val="lv-LV"/>
        </w:rPr>
        <w:t xml:space="preserve">Lēmums ir pamatots ar apstākli, ka </w:t>
      </w:r>
      <w:r w:rsidRPr="00235C00">
        <w:rPr>
          <w:rFonts w:cs="Times New Roman"/>
          <w:lang w:val="lv-LV"/>
        </w:rPr>
        <w:t>Būve atrodas uz Iesniedzējam nepiederošas zemes vienības ar kadastra apzīmējumu 7494 006 0060, turpmāk tekstā – Zemes vienība.</w:t>
      </w:r>
    </w:p>
    <w:p w14:paraId="229FDEF0" w14:textId="77777777" w:rsidR="00467760" w:rsidRPr="00235C00" w:rsidRDefault="00467760" w:rsidP="00467760">
      <w:pPr>
        <w:pStyle w:val="bisParagraphJustify"/>
        <w:spacing w:after="0"/>
        <w:ind w:firstLine="720"/>
        <w:contextualSpacing/>
        <w:rPr>
          <w:rFonts w:cs="Times New Roman"/>
          <w:lang w:val="lv-LV"/>
        </w:rPr>
      </w:pPr>
      <w:r w:rsidRPr="00235C00">
        <w:rPr>
          <w:rFonts w:cs="Times New Roman"/>
          <w:lang w:val="lv-LV"/>
        </w:rPr>
        <w:t>Ogres novada pašvaldība 2024. gada 15. augustā saņēma vēstuli no Valsts vides dienesta, kurā Valsts vides dienests informēja, ka Būvei ir uzstādīta kokmateriālu kalte, kuras darbināšanai ir uzstādītas divas sadedzināšanas iekārtas ar jaudu 0,38 MW un 0,225 MW, kurā kā kurināmo izmanto dīzeļdegvielu. Saskaņā ar Ikšķiles novada pašvaldības 2011. gada 27.</w:t>
      </w:r>
      <w:r>
        <w:rPr>
          <w:rFonts w:cs="Times New Roman"/>
          <w:lang w:val="lv-LV"/>
        </w:rPr>
        <w:t> </w:t>
      </w:r>
      <w:r w:rsidRPr="00235C00">
        <w:rPr>
          <w:rFonts w:cs="Times New Roman"/>
          <w:lang w:val="lv-LV"/>
        </w:rPr>
        <w:t>janvāra saistošo noteikumu Nr. 2/2021 “Ikšķiles novada teritorijas izmantošanas un apbūves noteikumi un grafiskā daļa”, turpmāk tekstā – TIAN, 724. punktu šādām darbībām ir nepieciešama C</w:t>
      </w:r>
      <w:r>
        <w:rPr>
          <w:rFonts w:cs="Times New Roman"/>
          <w:lang w:val="lv-LV"/>
        </w:rPr>
        <w:t> </w:t>
      </w:r>
      <w:r w:rsidRPr="00235C00">
        <w:rPr>
          <w:rFonts w:cs="Times New Roman"/>
          <w:lang w:val="lv-LV"/>
        </w:rPr>
        <w:t xml:space="preserve">kategorijas apliecinājums, kas iepriekšminētās vēstules saņemšanas dienā nebija Būvvaldes rīcībā. Papildus Valsts vides dienests norādīja, ka TIAN 736. punktā paredzēts, ka ir atļauta vieglās rūpniecības uzņēmumu apbūve, ja izpildās TIAN 758. punktā noteiktie kritēriji vai ir veikta būvniecības ieceres publiskā apspriešana. </w:t>
      </w:r>
    </w:p>
    <w:p w14:paraId="6A384FC3" w14:textId="77777777" w:rsidR="00467760" w:rsidRPr="00235C00" w:rsidRDefault="00467760" w:rsidP="00467760">
      <w:pPr>
        <w:pStyle w:val="bisParagraphJustify"/>
        <w:spacing w:after="0"/>
        <w:ind w:firstLine="720"/>
        <w:contextualSpacing/>
        <w:rPr>
          <w:rFonts w:cs="Times New Roman"/>
          <w:lang w:val="lv-LV"/>
        </w:rPr>
      </w:pPr>
      <w:r w:rsidRPr="00235C00">
        <w:rPr>
          <w:rFonts w:cs="Times New Roman"/>
          <w:lang w:val="lv-LV"/>
        </w:rPr>
        <w:t xml:space="preserve">Pārbaudot Būvprojektā minēto un TIAN noteikto, Būvvalde secinājusi, ka sertificēts </w:t>
      </w:r>
      <w:proofErr w:type="spellStart"/>
      <w:r w:rsidRPr="00235C00">
        <w:rPr>
          <w:rFonts w:cs="Times New Roman"/>
          <w:lang w:val="lv-LV"/>
        </w:rPr>
        <w:t>būvspeciālists</w:t>
      </w:r>
      <w:proofErr w:type="spellEnd"/>
      <w:r w:rsidRPr="00235C00">
        <w:rPr>
          <w:rFonts w:cs="Times New Roman"/>
          <w:lang w:val="lv-LV"/>
        </w:rPr>
        <w:t xml:space="preserve">, iesniedzot Būvniecības ieceri un izstrādājot Būvprojektu, ir maldinājis Būvvaldi, proti, Būvprojektā nav vērtēts, ka Būve nav piesaistīta Zemes vienībai, nav vērtēta Zemes vienības piesaiste valsts autoceļam vai pašvaldības ceļam, nav vērtēts Būves attālums līdz tuvumā esošajai dzīvojamai mājai, nav risināta TIAN noteikto stādījumu ierīkošana vai iesniegts </w:t>
      </w:r>
      <w:proofErr w:type="spellStart"/>
      <w:r w:rsidRPr="00235C00">
        <w:rPr>
          <w:rFonts w:cs="Times New Roman"/>
          <w:lang w:val="lv-LV"/>
        </w:rPr>
        <w:t>izvērtējums</w:t>
      </w:r>
      <w:proofErr w:type="spellEnd"/>
      <w:r w:rsidRPr="00235C00">
        <w:rPr>
          <w:rFonts w:cs="Times New Roman"/>
          <w:lang w:val="lv-LV"/>
        </w:rPr>
        <w:t xml:space="preserve">. Tādejādi Sertificēts </w:t>
      </w:r>
      <w:proofErr w:type="spellStart"/>
      <w:r w:rsidRPr="00235C00">
        <w:rPr>
          <w:rFonts w:cs="Times New Roman"/>
          <w:lang w:val="lv-LV"/>
        </w:rPr>
        <w:t>būvspeciālists</w:t>
      </w:r>
      <w:proofErr w:type="spellEnd"/>
      <w:r w:rsidRPr="00235C00">
        <w:rPr>
          <w:rFonts w:cs="Times New Roman"/>
          <w:lang w:val="lv-LV"/>
        </w:rPr>
        <w:t>, apliecinot skaidrojošajā aprakstā, ka Būvniecības ieceres atbilst normatīvo aktu prasībām, tai skaitā TIAN, bija maldinājis Būvvaldi.</w:t>
      </w:r>
    </w:p>
    <w:p w14:paraId="0D58DCFC" w14:textId="77777777" w:rsidR="00467760" w:rsidRPr="00235C00" w:rsidRDefault="00467760" w:rsidP="00467760">
      <w:pPr>
        <w:pStyle w:val="bisParagraphJustify"/>
        <w:spacing w:after="0"/>
        <w:contextualSpacing/>
        <w:rPr>
          <w:rFonts w:cs="Times New Roman"/>
          <w:lang w:val="lv-LV"/>
        </w:rPr>
      </w:pPr>
      <w:r w:rsidRPr="00235C00">
        <w:rPr>
          <w:rFonts w:cs="Times New Roman"/>
          <w:lang w:val="lv-LV"/>
        </w:rPr>
        <w:t xml:space="preserve">Lēmumā norādīts, ka tā pieņemšanas procesā iestādei jāvērtē iespēja lemt par mazāku personu īpašuma tiesību ierobežošanu. Būvvaldes ieskatā, ņemot vērā, ka ir mainījušies tiesiskie apstākļi, kādi bija nodibināti atceļamā lēmuma par Būvniecības ieceres akceptu pieņemšanas dienā, būtu nepieciešams izvērtēt, vai uz šī lēmuma pieņemšanas dienu nav nodibināti tādi tiesiskie apstākļi, kas ļautu akceptēt Būvniecības ieceri, tādējādi neparedzot Būves īpašnieka tiesību ierobežošanu. </w:t>
      </w:r>
    </w:p>
    <w:p w14:paraId="25226DAA" w14:textId="77777777" w:rsidR="00467760" w:rsidRDefault="00467760" w:rsidP="00467760">
      <w:pPr>
        <w:pStyle w:val="bisParagraphJustify"/>
        <w:spacing w:after="0"/>
        <w:ind w:firstLine="720"/>
        <w:contextualSpacing/>
        <w:rPr>
          <w:rFonts w:cs="Times New Roman"/>
          <w:lang w:val="lv-LV"/>
        </w:rPr>
      </w:pPr>
      <w:r w:rsidRPr="00235C00">
        <w:rPr>
          <w:rFonts w:cs="Times New Roman"/>
          <w:lang w:val="lv-LV"/>
        </w:rPr>
        <w:t>Vērtējot atbilstību TIAN 758.1. apakšpunktā noteiktajam, konstatējams, ka ne Būves, ne Zemes vienības zemesgrāmatās nav nostiprinātas zemes lietošanas tiesības un Būvniecības iecerei nav pievienoti dokumenti, kas apliecinātu Būvniecības ierosinātāja tiesības lietot ar Būvi saistīto Zemes vienību vismaz 1 ha platībā. Secināms, ka Būvprojekts neatbilst TIAN</w:t>
      </w:r>
      <w:r>
        <w:rPr>
          <w:rFonts w:cs="Times New Roman"/>
          <w:lang w:val="lv-LV"/>
        </w:rPr>
        <w:t> </w:t>
      </w:r>
      <w:r w:rsidRPr="00235C00">
        <w:rPr>
          <w:rFonts w:cs="Times New Roman"/>
          <w:lang w:val="lv-LV"/>
        </w:rPr>
        <w:t>758.1.</w:t>
      </w:r>
      <w:r>
        <w:rPr>
          <w:rFonts w:cs="Times New Roman"/>
          <w:lang w:val="lv-LV"/>
        </w:rPr>
        <w:t> </w:t>
      </w:r>
      <w:r w:rsidRPr="00235C00">
        <w:rPr>
          <w:rFonts w:cs="Times New Roman"/>
          <w:lang w:val="lv-LV"/>
        </w:rPr>
        <w:t>apakšpunktā noteiktajam.</w:t>
      </w:r>
    </w:p>
    <w:p w14:paraId="34D5DC7D" w14:textId="77777777" w:rsidR="00467760" w:rsidRDefault="00467760" w:rsidP="00467760">
      <w:pPr>
        <w:pStyle w:val="bisParagraphJustify"/>
        <w:spacing w:after="0"/>
        <w:ind w:firstLine="720"/>
        <w:contextualSpacing/>
        <w:rPr>
          <w:rFonts w:cs="Times New Roman"/>
          <w:lang w:val="lv-LV"/>
        </w:rPr>
      </w:pPr>
      <w:r w:rsidRPr="00235C00">
        <w:rPr>
          <w:rFonts w:cs="Times New Roman"/>
          <w:lang w:val="lv-LV"/>
        </w:rPr>
        <w:t>Vērtējot atbilstību TIAN 758.2. apakšpunktā noteiktajam, konstatējams, ka 2024.</w:t>
      </w:r>
      <w:r>
        <w:rPr>
          <w:rFonts w:cs="Times New Roman"/>
          <w:lang w:val="lv-LV"/>
        </w:rPr>
        <w:t> </w:t>
      </w:r>
      <w:r w:rsidRPr="00235C00">
        <w:rPr>
          <w:rFonts w:cs="Times New Roman"/>
          <w:lang w:val="lv-LV"/>
        </w:rPr>
        <w:t>gada 29.</w:t>
      </w:r>
      <w:r>
        <w:rPr>
          <w:rFonts w:cs="Times New Roman"/>
          <w:lang w:val="lv-LV"/>
        </w:rPr>
        <w:t xml:space="preserve"> </w:t>
      </w:r>
      <w:r w:rsidRPr="00235C00">
        <w:rPr>
          <w:rFonts w:cs="Times New Roman"/>
          <w:lang w:val="lv-LV"/>
        </w:rPr>
        <w:t>maijā ir nostiprināts ceļa servitūts ar kalpojošo nekustamo īpašumu Kaimiņu zemes gabalu. Ņemot vērā minēto, konstatējams, ka ceļa servitūts, nodrošinot piekļuvi Būves tuvumā esošajam Valsts vietējam autoceļam V966 “Turkalne – Tīnūži”, ir nodibināts un Būvprojekts atbilst TIAN 758.2. apakšpunktā noteiktajam.</w:t>
      </w:r>
    </w:p>
    <w:p w14:paraId="0B787710" w14:textId="77777777" w:rsidR="00467760" w:rsidRDefault="00467760" w:rsidP="00467760">
      <w:pPr>
        <w:pStyle w:val="bisParagraphJustify"/>
        <w:spacing w:after="0"/>
        <w:ind w:firstLine="720"/>
        <w:contextualSpacing/>
        <w:rPr>
          <w:rFonts w:cs="Times New Roman"/>
          <w:lang w:val="lv-LV"/>
        </w:rPr>
      </w:pPr>
      <w:r w:rsidRPr="00235C00">
        <w:rPr>
          <w:rFonts w:cs="Times New Roman"/>
          <w:lang w:val="lv-LV"/>
        </w:rPr>
        <w:t>Vērtējot atbilstību TIAN 758.3. apakšpunktā noteiktajam, konstatējams, ka Būvvaldē nav iesniegti pilnvērtīgi agrāko Kaimiņu zemes gabala īpašnieku, uz kura atrodas Dzīvojamās mājas, piekrišanu apliecinoši dokumenti, kas apliecinātu agrāk dotu piekrišanu Būvprojektā paredzētajam Būves galvenās lietošanas veidam. Tā pat Būvvaldes rīcībā nav informācijas, ka esošais Kaimiņu zemes gabala īpašnieks ir devis piekrišanu Būves galvenā lietošanas veida maiņai. Tādējādi secināms, ka  TIAN 758.3.</w:t>
      </w:r>
      <w:r>
        <w:rPr>
          <w:rFonts w:cs="Times New Roman"/>
          <w:lang w:val="lv-LV"/>
        </w:rPr>
        <w:t xml:space="preserve"> </w:t>
      </w:r>
      <w:r w:rsidRPr="00235C00">
        <w:rPr>
          <w:rFonts w:cs="Times New Roman"/>
          <w:lang w:val="lv-LV"/>
        </w:rPr>
        <w:t>apakšpunktā noteiktā prasība netiek izpildīta.</w:t>
      </w:r>
    </w:p>
    <w:p w14:paraId="277C5783" w14:textId="77777777" w:rsidR="00467760" w:rsidRDefault="00467760" w:rsidP="00467760">
      <w:pPr>
        <w:pStyle w:val="bisParagraphJustify"/>
        <w:spacing w:after="0"/>
        <w:ind w:firstLine="720"/>
        <w:contextualSpacing/>
        <w:rPr>
          <w:rFonts w:cs="Times New Roman"/>
          <w:lang w:val="lv-LV"/>
        </w:rPr>
      </w:pPr>
      <w:r w:rsidRPr="00235C00">
        <w:rPr>
          <w:rFonts w:cs="Times New Roman"/>
          <w:lang w:val="lv-LV"/>
        </w:rPr>
        <w:t>Būvniecības ieceres publiskā apspriešana nav veikta un to neparedz veikt citi normatīvie akti, izņemot TIAN 736. un 758.</w:t>
      </w:r>
      <w:r>
        <w:rPr>
          <w:rFonts w:cs="Times New Roman"/>
          <w:lang w:val="lv-LV"/>
        </w:rPr>
        <w:t xml:space="preserve"> </w:t>
      </w:r>
      <w:r w:rsidRPr="00235C00">
        <w:rPr>
          <w:rFonts w:cs="Times New Roman"/>
          <w:lang w:val="lv-LV"/>
        </w:rPr>
        <w:t>punktos noteikto. Neizpildās visi TIAN 758.</w:t>
      </w:r>
      <w:r>
        <w:rPr>
          <w:rFonts w:cs="Times New Roman"/>
          <w:lang w:val="lv-LV"/>
        </w:rPr>
        <w:t xml:space="preserve"> </w:t>
      </w:r>
      <w:r w:rsidRPr="00235C00">
        <w:rPr>
          <w:rFonts w:cs="Times New Roman"/>
          <w:lang w:val="lv-LV"/>
        </w:rPr>
        <w:t xml:space="preserve">punktā noteiktie kritēriji, tādējādi atzīstams, ka Būvniecības ieceres akceptu nav pieļaujams veikt bez publiskās </w:t>
      </w:r>
      <w:r w:rsidRPr="00235C00">
        <w:rPr>
          <w:rFonts w:cs="Times New Roman"/>
          <w:lang w:val="lv-LV"/>
        </w:rPr>
        <w:lastRenderedPageBreak/>
        <w:t>apspriešanas saskaņā ar TIAN 736.</w:t>
      </w:r>
      <w:r>
        <w:rPr>
          <w:rFonts w:cs="Times New Roman"/>
          <w:lang w:val="lv-LV"/>
        </w:rPr>
        <w:t xml:space="preserve"> </w:t>
      </w:r>
      <w:r w:rsidRPr="00235C00">
        <w:rPr>
          <w:rFonts w:cs="Times New Roman"/>
          <w:lang w:val="lv-LV"/>
        </w:rPr>
        <w:t>punktu.</w:t>
      </w:r>
    </w:p>
    <w:p w14:paraId="683606FE" w14:textId="77777777" w:rsidR="00467760" w:rsidRPr="00345F1D" w:rsidRDefault="00467760" w:rsidP="00467760">
      <w:pPr>
        <w:pStyle w:val="bisParagraphJustify"/>
        <w:spacing w:after="0"/>
        <w:ind w:firstLine="720"/>
        <w:contextualSpacing/>
        <w:rPr>
          <w:rFonts w:cs="Times New Roman"/>
          <w:lang w:val="lv-LV"/>
        </w:rPr>
      </w:pPr>
      <w:r w:rsidRPr="00235C00">
        <w:rPr>
          <w:rFonts w:cs="Times New Roman"/>
          <w:lang w:val="lv-LV"/>
        </w:rPr>
        <w:t>Pārbaudot Būvprojekta atbilstību TIAN 560.</w:t>
      </w:r>
      <w:r>
        <w:rPr>
          <w:rFonts w:cs="Times New Roman"/>
          <w:lang w:val="lv-LV"/>
        </w:rPr>
        <w:t> </w:t>
      </w:r>
      <w:r w:rsidRPr="00235C00">
        <w:rPr>
          <w:rFonts w:cs="Times New Roman"/>
          <w:lang w:val="lv-LV"/>
        </w:rPr>
        <w:t xml:space="preserve">punktā izvirzītajām prasībām, konstatējams, ka Būvprojektā nav paredzēts vismaz 5% no zemes vienības kopējās platības paredzēt koku vai krūmu stādījumiem. Tā pat Būvprojektā iekļauts pamatojums, kurā izvērtēta tuvējā apkārtnē esošo dabas un apstādījumu teritoriju un stādījumu pietiekamība. Administratīvās lietas izskatīšanas laikā Būvvaldē nav iesniegts minētais </w:t>
      </w:r>
      <w:proofErr w:type="spellStart"/>
      <w:r w:rsidRPr="00235C00">
        <w:rPr>
          <w:rFonts w:cs="Times New Roman"/>
          <w:lang w:val="lv-LV"/>
        </w:rPr>
        <w:t>izvērtējums</w:t>
      </w:r>
      <w:proofErr w:type="spellEnd"/>
      <w:r w:rsidRPr="00235C00">
        <w:rPr>
          <w:rFonts w:cs="Times New Roman"/>
          <w:lang w:val="lv-LV"/>
        </w:rPr>
        <w:t xml:space="preserve"> vai sniegta papildus informācija, paredzot koku vai krūmu stādījumus atbilstoši minētajam. </w:t>
      </w:r>
      <w:r w:rsidRPr="00345F1D">
        <w:rPr>
          <w:rFonts w:cs="Times New Roman"/>
          <w:lang w:val="lv-LV"/>
        </w:rPr>
        <w:t>Secināms, ka TIAN 760.</w:t>
      </w:r>
      <w:r>
        <w:rPr>
          <w:rFonts w:cs="Times New Roman"/>
          <w:lang w:val="lv-LV"/>
        </w:rPr>
        <w:t xml:space="preserve"> </w:t>
      </w:r>
      <w:r w:rsidRPr="00345F1D">
        <w:rPr>
          <w:rFonts w:cs="Times New Roman"/>
          <w:lang w:val="lv-LV"/>
        </w:rPr>
        <w:t>punktā noteiktā prasība netiek izpildīta.</w:t>
      </w:r>
    </w:p>
    <w:p w14:paraId="7BB72645" w14:textId="77777777" w:rsidR="00467760" w:rsidRPr="00235C00" w:rsidRDefault="00467760" w:rsidP="00467760">
      <w:pPr>
        <w:pStyle w:val="bisParagraphJustify"/>
        <w:spacing w:after="0"/>
        <w:ind w:firstLine="720"/>
        <w:contextualSpacing/>
        <w:rPr>
          <w:rFonts w:cs="Times New Roman"/>
          <w:lang w:val="lv-LV"/>
        </w:rPr>
      </w:pPr>
      <w:r w:rsidRPr="00235C00">
        <w:rPr>
          <w:rFonts w:cs="Times New Roman"/>
          <w:lang w:val="lv-LV"/>
        </w:rPr>
        <w:t>Ņemot vērā visu iepriekš minēto, konstatējams, ka Būvprojektā nav izpildītas TIAN</w:t>
      </w:r>
      <w:r>
        <w:rPr>
          <w:rFonts w:cs="Times New Roman"/>
          <w:lang w:val="lv-LV"/>
        </w:rPr>
        <w:t> </w:t>
      </w:r>
      <w:r w:rsidRPr="00235C00">
        <w:rPr>
          <w:rFonts w:cs="Times New Roman"/>
          <w:lang w:val="lv-LV"/>
        </w:rPr>
        <w:t>736., 758. un 760.</w:t>
      </w:r>
      <w:r>
        <w:rPr>
          <w:rFonts w:cs="Times New Roman"/>
          <w:lang w:val="lv-LV"/>
        </w:rPr>
        <w:t xml:space="preserve"> </w:t>
      </w:r>
      <w:r w:rsidRPr="00235C00">
        <w:rPr>
          <w:rFonts w:cs="Times New Roman"/>
          <w:lang w:val="lv-LV"/>
        </w:rPr>
        <w:t>punktā noteiktās prasībās un Būvniecības iecerei nav veikta publiskā apspriešana. Izvērtējot uz šī lēmuma pieņemšanas brīdi nodibinātos faktiskos apstākļus, konstatējams, ka nav nodibināti tādi tiesiskie apstākļi, kas ļautu akceptēt Būvniecības ieceri, tādējādi neparedzot Būves īpašnieka tiesību ierobežošanu. Attiecīgi konkrētajā gadījumā Būvvalde atteiktu akceptēt Būvprojektu šobrīd pastāvošajos, nodibinātajos tiesiskajos apstākļos. Ņemot vērā minēto, izvērtējot iespēja lemt par mazāku personu īpašuma tiesību ierobežošanu, atzīstams, ka administratīvā akta izdošana ir piemērota un vajadzīga, lai sasniegtu tiesisko mērķi.</w:t>
      </w:r>
    </w:p>
    <w:p w14:paraId="3C4429C4" w14:textId="77777777" w:rsidR="00467760" w:rsidRPr="00235C00" w:rsidRDefault="00467760" w:rsidP="00467760">
      <w:pPr>
        <w:contextualSpacing/>
        <w:jc w:val="both"/>
      </w:pPr>
      <w:r w:rsidRPr="00235C00">
        <w:rPr>
          <w:bCs/>
        </w:rPr>
        <w:t xml:space="preserve">[1.]. Kā pamatoti norādīts Lēmumā, </w:t>
      </w:r>
      <w:r w:rsidRPr="00235C00">
        <w:rPr>
          <w:rFonts w:eastAsia="Calibri"/>
        </w:rPr>
        <w:t xml:space="preserve">Būvei ir uzstādīta kokmateriālu kalte, kuras darbināšanai bija uzstādītas divas sadedzināšanas iekārtas ar jaudu 0,38 MW un 0,225 MW, kurās kā kurināmo izmanto dīzeļdegvielu, bet tā kā viena no tām, tas ir, sadedzināšanas iekārta ar jaudu 0,225 MW, faktiski netika lietota, tā tika demontēta. </w:t>
      </w:r>
      <w:r w:rsidRPr="00235C00">
        <w:t>2024. gada 14. novembrī Valsts vides dienests piesārņojošo darbību veicēju sarakstā (pamatojoties uz iesniegumu Nr.</w:t>
      </w:r>
      <w:r>
        <w:t xml:space="preserve"> </w:t>
      </w:r>
      <w:r w:rsidRPr="00235C00">
        <w:t>C#16706) ir iekļāvis C kategorijas darbību ar reģistrācijas Nr. AP24IC0461. Izdruka no publiski pieejamā Valsts vides dienesta reģistra, kas apliecina minētās informācijas patiesumu, atrodas lietas materiālos.</w:t>
      </w:r>
    </w:p>
    <w:p w14:paraId="1E03120E" w14:textId="77777777" w:rsidR="00467760" w:rsidRPr="00235C00" w:rsidRDefault="00467760" w:rsidP="00467760">
      <w:pPr>
        <w:contextualSpacing/>
        <w:jc w:val="both"/>
      </w:pPr>
    </w:p>
    <w:p w14:paraId="76D8725B" w14:textId="77777777" w:rsidR="00467760" w:rsidRPr="00235C00" w:rsidRDefault="00467760" w:rsidP="00467760">
      <w:pPr>
        <w:contextualSpacing/>
        <w:jc w:val="both"/>
        <w:rPr>
          <w:shd w:val="clear" w:color="auto" w:fill="FFFFFF"/>
        </w:rPr>
      </w:pPr>
      <w:r w:rsidRPr="00235C00">
        <w:t xml:space="preserve">[2.]. Lēmumā norādītais </w:t>
      </w:r>
      <w:r w:rsidRPr="00235C00">
        <w:rPr>
          <w:shd w:val="clear" w:color="auto" w:fill="FFFFFF"/>
        </w:rPr>
        <w:t xml:space="preserve">secinājums par to, ka sertificēts </w:t>
      </w:r>
      <w:proofErr w:type="spellStart"/>
      <w:r w:rsidRPr="00235C00">
        <w:rPr>
          <w:shd w:val="clear" w:color="auto" w:fill="FFFFFF"/>
        </w:rPr>
        <w:t>būvspeciālists</w:t>
      </w:r>
      <w:proofErr w:type="spellEnd"/>
      <w:r w:rsidRPr="00235C00">
        <w:rPr>
          <w:shd w:val="clear" w:color="auto" w:fill="FFFFFF"/>
        </w:rPr>
        <w:t xml:space="preserve"> ir maldinājis būvvaldi par paziņojumā norādītajiem apstākļiem, ir pilnībā nepamatots.</w:t>
      </w:r>
    </w:p>
    <w:p w14:paraId="68A81401" w14:textId="77777777" w:rsidR="00467760" w:rsidRPr="00235C00" w:rsidRDefault="00467760" w:rsidP="00467760">
      <w:pPr>
        <w:contextualSpacing/>
        <w:jc w:val="both"/>
        <w:rPr>
          <w:shd w:val="clear" w:color="auto" w:fill="FFFFFF"/>
        </w:rPr>
      </w:pPr>
    </w:p>
    <w:p w14:paraId="13144973" w14:textId="77777777" w:rsidR="00467760" w:rsidRPr="00235C00" w:rsidRDefault="00467760" w:rsidP="00467760">
      <w:pPr>
        <w:ind w:firstLine="720"/>
        <w:contextualSpacing/>
        <w:jc w:val="both"/>
        <w:rPr>
          <w:i/>
          <w:iCs/>
          <w:shd w:val="clear" w:color="auto" w:fill="FFFFFF"/>
        </w:rPr>
      </w:pPr>
      <w:r w:rsidRPr="00235C00">
        <w:rPr>
          <w:shd w:val="clear" w:color="auto" w:fill="FFFFFF"/>
        </w:rPr>
        <w:t>Būve ietilpst ēku (būvju) nekustamā īpašuma, kas atrodas uz citai personai piederošā zemesgabala, sastāvā, un šajā gadījumā dalītais īpašums ir izveidojies uz likuma pamata vēsturisko notikumu (zemes reformas) rezultātā (likuma “Par atjaunotā Latvijas Republikas 1937.</w:t>
      </w:r>
      <w:r>
        <w:rPr>
          <w:shd w:val="clear" w:color="auto" w:fill="FFFFFF"/>
        </w:rPr>
        <w:t> </w:t>
      </w:r>
      <w:r w:rsidRPr="00235C00">
        <w:rPr>
          <w:shd w:val="clear" w:color="auto" w:fill="FFFFFF"/>
        </w:rPr>
        <w:t xml:space="preserve">gada Civillikuma ievada, mantojuma tiesību un lietu tiesību daļas spēkā stāšanās laiku un piemērošanas kārtību” 14. pants). Minētā likuma 38. pantā noteikts, ka, </w:t>
      </w:r>
      <w:r w:rsidRPr="00235C00">
        <w:rPr>
          <w:i/>
          <w:iCs/>
          <w:shd w:val="clear" w:color="auto" w:fill="FFFFFF"/>
        </w:rPr>
        <w:t xml:space="preserve">ja būve ir patstāvīgs īpašuma objekts saskaņā ar šā likuma 14. panta pirmās daļas 1., 2., 3. vai 4. punktu, līdz būves apvienošanai vienā īpašumā ar zemi būves īpašniekam uz likuma pamata ir lietošanas tiesības uz zemi, ciktāl tās nepieciešamas īpašuma tiesību īstenošanai pār būvi. Šāds likumisko lietošanas tiesību aprobežojums ir reālservitūts par labu būvei, kas ir patstāvīgs īpašuma tiesību objekts, un lietošanas tiesībām ir piemērojami Civillikuma noteikumi par reālservitūtu, ciktāl šis likums nenosaka citādi. </w:t>
      </w:r>
      <w:r w:rsidRPr="00235C00">
        <w:rPr>
          <w:shd w:val="clear" w:color="auto" w:fill="FFFFFF"/>
        </w:rPr>
        <w:t xml:space="preserve">Savukārt minētā likuma 40. pantā paredzēts, ka </w:t>
      </w:r>
      <w:r w:rsidRPr="00235C00">
        <w:rPr>
          <w:i/>
          <w:iCs/>
          <w:shd w:val="clear" w:color="auto" w:fill="FFFFFF"/>
        </w:rPr>
        <w:t xml:space="preserve">būves īpašniekam uz tā lietošanā esošās zemes bez zemes īpašnieka piekrišanas ir tiesības būvēt palīgēkas un inženierbūves, kas nepieciešamas būves ekspluatācijai, kā arī ceļus, laukumus un </w:t>
      </w:r>
      <w:proofErr w:type="spellStart"/>
      <w:r w:rsidRPr="00235C00">
        <w:rPr>
          <w:i/>
          <w:iCs/>
          <w:shd w:val="clear" w:color="auto" w:fill="FFFFFF"/>
        </w:rPr>
        <w:t>ārtelpas</w:t>
      </w:r>
      <w:proofErr w:type="spellEnd"/>
      <w:r w:rsidRPr="00235C00">
        <w:rPr>
          <w:i/>
          <w:iCs/>
          <w:shd w:val="clear" w:color="auto" w:fill="FFFFFF"/>
        </w:rPr>
        <w:t xml:space="preserve"> elementus. Šādas būves ir uzskatāmas par patstāvīgas būves blakus lietām. Šīs tiesības neattiecas uz tādu būvniecību, kas prasītu mainīt būves īpašnieka lietošanā esošās zemes platību vai robežas vai radītu nekustamā īpašuma apgrūtinājumus ārpus lietošanā esošās zemes platības. </w:t>
      </w:r>
    </w:p>
    <w:p w14:paraId="0C528783" w14:textId="77777777" w:rsidR="00467760" w:rsidRPr="00235C00" w:rsidRDefault="00467760" w:rsidP="00467760">
      <w:pPr>
        <w:pStyle w:val="Sarakstarindkopa"/>
        <w:jc w:val="both"/>
        <w:rPr>
          <w:iCs/>
        </w:rPr>
      </w:pPr>
    </w:p>
    <w:p w14:paraId="5525720C" w14:textId="0EBCAEB2" w:rsidR="00467760" w:rsidRPr="00235C00" w:rsidRDefault="00467760" w:rsidP="00467760">
      <w:pPr>
        <w:ind w:firstLine="720"/>
        <w:contextualSpacing/>
        <w:jc w:val="both"/>
        <w:rPr>
          <w:rFonts w:eastAsia="Calibri"/>
          <w:iCs/>
        </w:rPr>
      </w:pPr>
      <w:r w:rsidRPr="00235C00">
        <w:rPr>
          <w:iCs/>
        </w:rPr>
        <w:t xml:space="preserve">Starp Būves iepriekšējo īpašnieci </w:t>
      </w:r>
      <w:r w:rsidR="00445D94">
        <w:rPr>
          <w:iCs/>
        </w:rPr>
        <w:t>[Vārds Uzvārds]</w:t>
      </w:r>
      <w:r w:rsidRPr="00235C00">
        <w:rPr>
          <w:iCs/>
        </w:rPr>
        <w:t xml:space="preserve"> un zemesgabala, uz kura atrodas Būve, iepriekšējo īpašnieci Tīnūžu pagasta Birznieku zemnieku saimniecību "JURI" tika noslēgts zemes nomas līgums, kurā Būves īpašniecei cita starpā tika piešķirtas tiesības veikt Būvei funkcionāli nepieciešamajā zemesgabalā būvdarbus saimnieciskās darbības vajadzībām. Arī no lietas materiālos esošās </w:t>
      </w:r>
      <w:r w:rsidRPr="00235C00">
        <w:rPr>
          <w:rFonts w:eastAsia="Calibri"/>
          <w:iCs/>
        </w:rPr>
        <w:t xml:space="preserve">2018. gada 6. decembra dāvinājuma līguma un nodošanas – </w:t>
      </w:r>
      <w:r w:rsidRPr="00235C00">
        <w:rPr>
          <w:rFonts w:eastAsia="Calibri"/>
          <w:iCs/>
        </w:rPr>
        <w:lastRenderedPageBreak/>
        <w:t>pieņemšanas akta kopijas, uz kuru pamata Iesniedzējs ieguva īpašuma tiesības uz Būvi, izriet, ka ēku (būvju) nekustamā īpašuma sastāvs un tā piederumi dāvinājuma līguma noslēgšanas brīdī bija identiski tam, kādi tie ir šobrīd, līdz ar to secināms, ka Iesniedzējs nav nekādā veidā mainījis ēku (būvju) nekustamā īpašuma sastāvu vai veicis būvdarbus.</w:t>
      </w:r>
    </w:p>
    <w:p w14:paraId="18951ED0" w14:textId="77777777" w:rsidR="00467760" w:rsidRPr="00235C00" w:rsidRDefault="00467760" w:rsidP="00467760">
      <w:pPr>
        <w:ind w:firstLine="720"/>
        <w:contextualSpacing/>
        <w:jc w:val="both"/>
        <w:rPr>
          <w:rFonts w:eastAsia="Calibri"/>
          <w:iCs/>
        </w:rPr>
      </w:pPr>
      <w:r w:rsidRPr="00235C00">
        <w:rPr>
          <w:iCs/>
        </w:rPr>
        <w:t xml:space="preserve">Jānorāda, ka </w:t>
      </w:r>
      <w:r>
        <w:rPr>
          <w:iCs/>
        </w:rPr>
        <w:t>inženierbūvju,</w:t>
      </w:r>
      <w:r w:rsidRPr="00235C00">
        <w:rPr>
          <w:iCs/>
        </w:rPr>
        <w:t xml:space="preserve"> ēku (būvju)</w:t>
      </w:r>
      <w:r>
        <w:rPr>
          <w:iCs/>
        </w:rPr>
        <w:t xml:space="preserve"> </w:t>
      </w:r>
      <w:r w:rsidRPr="00235C00">
        <w:rPr>
          <w:iCs/>
        </w:rPr>
        <w:t>nekustamais īpašums bija izbūvēts zemesgabalā līdz Latvijas Republikas valstiskās neatkarības atjaunošanai un ir norādīts</w:t>
      </w:r>
      <w:r>
        <w:rPr>
          <w:iCs/>
        </w:rPr>
        <w:t>,</w:t>
      </w:r>
      <w:r w:rsidRPr="00235C00">
        <w:rPr>
          <w:iCs/>
        </w:rPr>
        <w:t xml:space="preserve"> </w:t>
      </w:r>
      <w:r>
        <w:rPr>
          <w:iCs/>
        </w:rPr>
        <w:t xml:space="preserve">tajā skaitā, </w:t>
      </w:r>
      <w:r w:rsidRPr="00235C00">
        <w:rPr>
          <w:iCs/>
        </w:rPr>
        <w:t xml:space="preserve">lietas materiālos esošajā 2003. gada 10. oktobra </w:t>
      </w:r>
      <w:proofErr w:type="spellStart"/>
      <w:r w:rsidRPr="00235C00">
        <w:rPr>
          <w:iCs/>
        </w:rPr>
        <w:t>inženiertopogrāfiskajā</w:t>
      </w:r>
      <w:proofErr w:type="spellEnd"/>
      <w:r w:rsidRPr="00235C00">
        <w:rPr>
          <w:iCs/>
        </w:rPr>
        <w:t xml:space="preserve"> plānā ar pazemes komunikācijām, kas tika saskaņots ar tā laika zemes īpašnieci un vietējās pašvaldības būvvaldi, kā arī lietas materiālos esošajā </w:t>
      </w:r>
      <w:r>
        <w:rPr>
          <w:rFonts w:eastAsia="Calibri"/>
          <w:iCs/>
        </w:rPr>
        <w:t>projektēšanas uzdevumā</w:t>
      </w:r>
      <w:r w:rsidRPr="00235C00">
        <w:rPr>
          <w:rFonts w:eastAsia="Calibri"/>
          <w:iCs/>
        </w:rPr>
        <w:t>, kas satur</w:t>
      </w:r>
      <w:r>
        <w:rPr>
          <w:rFonts w:eastAsia="Calibri"/>
          <w:iCs/>
        </w:rPr>
        <w:t xml:space="preserve"> ziņas par to, ka betona laukumu, tajā skaitā, skābsiena tvertnes (tranšejas)</w:t>
      </w:r>
      <w:r w:rsidRPr="00235C00">
        <w:rPr>
          <w:rFonts w:eastAsia="Calibri"/>
          <w:iCs/>
        </w:rPr>
        <w:t xml:space="preserve"> izbūve bija paredzēta pie Iesniedzējam piederošā ēku (būvju) nekustamā īpašuma vēl pirms Latvijas Republikas valstiskās neatkarības atjaunošanas</w:t>
      </w:r>
      <w:r>
        <w:rPr>
          <w:rFonts w:eastAsia="Calibri"/>
          <w:iCs/>
        </w:rPr>
        <w:t>, ņemot vērā tajā laikā esošo īpašuma lietošanas mērķi</w:t>
      </w:r>
      <w:r w:rsidRPr="00235C00">
        <w:rPr>
          <w:rFonts w:eastAsia="Calibri"/>
          <w:iCs/>
        </w:rPr>
        <w:t>.</w:t>
      </w:r>
    </w:p>
    <w:p w14:paraId="2BCBCCFB" w14:textId="77777777" w:rsidR="00467760" w:rsidRPr="00235C00" w:rsidRDefault="00467760" w:rsidP="00467760">
      <w:pPr>
        <w:ind w:firstLine="720"/>
        <w:contextualSpacing/>
        <w:jc w:val="both"/>
        <w:rPr>
          <w:rFonts w:eastAsia="Calibri"/>
          <w:iCs/>
        </w:rPr>
      </w:pPr>
      <w:r w:rsidRPr="00235C00">
        <w:rPr>
          <w:rFonts w:eastAsia="Calibri"/>
          <w:iCs/>
        </w:rPr>
        <w:t xml:space="preserve">No iepriekš minētajiem apstākļiem un tiesību normām izriet secinājums, ka šajā gadījumā dalītā īpašuma tiesiskās attiecības starp zemesgabala īpašnieku un uz tā esošās Būves īpašnieku Iesniedzēju ir izveidojušās vēsturisko notikumu rezultātā neatkarīgi no iesaistīto personu gribas, un no normatīvajiem tiesību aktiem izriet Iesniedzēja kā Būves īpašnieka tiesības lietot Būvei funkcionāli nepieciešamo zemesgabala daļu Būves </w:t>
      </w:r>
      <w:r>
        <w:rPr>
          <w:rFonts w:eastAsia="Calibri"/>
          <w:iCs/>
        </w:rPr>
        <w:t xml:space="preserve">un inženierbūvju </w:t>
      </w:r>
      <w:r w:rsidRPr="00235C00">
        <w:rPr>
          <w:rFonts w:eastAsia="Calibri"/>
          <w:iCs/>
        </w:rPr>
        <w:t>uzturēšanai uz</w:t>
      </w:r>
      <w:r>
        <w:rPr>
          <w:rFonts w:eastAsia="Calibri"/>
          <w:iCs/>
        </w:rPr>
        <w:t xml:space="preserve"> likuma pamata un bez </w:t>
      </w:r>
      <w:proofErr w:type="spellStart"/>
      <w:r>
        <w:rPr>
          <w:rFonts w:eastAsia="Calibri"/>
          <w:iCs/>
        </w:rPr>
        <w:t>rakstveidā</w:t>
      </w:r>
      <w:proofErr w:type="spellEnd"/>
      <w:r>
        <w:rPr>
          <w:rFonts w:eastAsia="Calibri"/>
          <w:iCs/>
        </w:rPr>
        <w:t xml:space="preserve"> noslēgta</w:t>
      </w:r>
      <w:r w:rsidRPr="00235C00">
        <w:rPr>
          <w:rFonts w:eastAsia="Calibri"/>
          <w:iCs/>
        </w:rPr>
        <w:t xml:space="preserve"> līguma. Pretēji Lēmumā norādītajam, ieraksti zemes nekustamā īpašuma vai ēku (būvju) nekustamā īpašuma zemesgrāmatas nodalījumos par Iesniedzēja zemes lietošanas tiesībām nav atzīstami par obligātu priekšnoteikumu zemes lietošanai, jo konkrētajā gadījumā zemes lietošanas tiesiskās attiecības past</w:t>
      </w:r>
      <w:r>
        <w:rPr>
          <w:rFonts w:eastAsia="Calibri"/>
          <w:iCs/>
        </w:rPr>
        <w:t>āv uz likuma pamata bez noslēgta</w:t>
      </w:r>
      <w:r w:rsidRPr="00235C00">
        <w:rPr>
          <w:rFonts w:eastAsia="Calibri"/>
          <w:iCs/>
        </w:rPr>
        <w:t xml:space="preserve"> līguma.</w:t>
      </w:r>
    </w:p>
    <w:p w14:paraId="44839499" w14:textId="77777777" w:rsidR="00467760" w:rsidRPr="00235C00" w:rsidRDefault="00467760" w:rsidP="00467760">
      <w:pPr>
        <w:ind w:firstLine="720"/>
        <w:contextualSpacing/>
        <w:jc w:val="both"/>
        <w:rPr>
          <w:shd w:val="clear" w:color="auto" w:fill="FFFFFF"/>
        </w:rPr>
      </w:pPr>
      <w:r w:rsidRPr="00235C00">
        <w:rPr>
          <w:shd w:val="clear" w:color="auto" w:fill="FFFFFF"/>
        </w:rPr>
        <w:t xml:space="preserve">Turklāt jānorāda, ka Būvei ir nodrošināta piekļuve </w:t>
      </w:r>
      <w:r w:rsidRPr="00235C00">
        <w:rPr>
          <w:iCs/>
        </w:rPr>
        <w:t>valsts vietējām autoceļam V966 Turkalne-Tīnūži</w:t>
      </w:r>
      <w:r w:rsidRPr="00235C00">
        <w:rPr>
          <w:shd w:val="clear" w:color="auto" w:fill="FFFFFF"/>
        </w:rPr>
        <w:t xml:space="preserve"> caur </w:t>
      </w:r>
      <w:r w:rsidRPr="00235C00">
        <w:t>nekustamā īpašuma „Turkalnes 1”, kadastra Nr. 7494 006 0061, kas atrodas Turkalnē, Tīnūžu pagastā, Ogres novadā, sastāvā ietilpstošo zemes vienību ar kadastra apzīmējumu 7494 006 0061, ko apliecina nekustamā īpašuma „Turkalnes 1”, Turkalnē, Tīnūžu pagastā, Ogres novadā, zemesgrāmatas nodalījumā ierakstītie ceļa servitūti par labu Iesniedzējam piederošajam ēku (būvju) nekustamajam īpašumam.</w:t>
      </w:r>
    </w:p>
    <w:p w14:paraId="06E87C24" w14:textId="052E68DE" w:rsidR="00467760" w:rsidRPr="00235C00" w:rsidRDefault="00467760" w:rsidP="00467760">
      <w:pPr>
        <w:ind w:firstLine="720"/>
        <w:contextualSpacing/>
        <w:jc w:val="both"/>
        <w:rPr>
          <w:shd w:val="clear" w:color="auto" w:fill="FFFFFF"/>
        </w:rPr>
      </w:pPr>
      <w:r w:rsidRPr="00235C00">
        <w:t>Ir izpildīts arī TIAN 758.3. punkta minētais - tuvāk nekā 200 m no plānotā objekta neatrodas esoša dzīvojamās vai publiskās apbūves ēka vai normatīvajos aktos noteiktajā kārtībā saņemts nekustamā īpašuma, kas atrodas noteiktajā attālumā, īpašnieka vai tiesiskā valdītāja rakstisks saskaņojums. No lietas materiālos esošā nekustamā īpašuma „Turkalnes 1”, kadastra Nr. 7494</w:t>
      </w:r>
      <w:r>
        <w:t> </w:t>
      </w:r>
      <w:r w:rsidRPr="00235C00">
        <w:t>006</w:t>
      </w:r>
      <w:r>
        <w:t> </w:t>
      </w:r>
      <w:r w:rsidRPr="00235C00">
        <w:t xml:space="preserve">0061, kas atrodas Turkalnē, Tīnūžu pagastā, Ogres novadā, kopīpašnieku apliecinājuma izriet, ka TIAN 758.3. punkta minētais rakstisks saskaņojums tika saņemts. Iesniedzējs atkārtoti pievieno šim iesniegumam pilnvaru kopijas, kas dod iespēju pārliecināties par </w:t>
      </w:r>
      <w:r w:rsidR="00445D94">
        <w:t>[Vārds Uzvārds]</w:t>
      </w:r>
      <w:r w:rsidRPr="00235C00">
        <w:t xml:space="preserve"> tiesībām parakstīt minēto saskaņojumu zemesgabala kopīpašnieku vārdā, jo viena no pilnvarām iepriekš kļūdas dēļ netika nosūtīta iestādei. </w:t>
      </w:r>
      <w:r>
        <w:t>Pieteicējs arī norāda, ka pēc Pieteicēja rakstiska viedokļa saņemšanas iestāde varēja līdz Lēmuma pieņemšanai informēt Pieteicēju par iztrūkstošo dokumentu, kā arī dot iespēju to iesniegt. Taču Pieteicējam nezināmu iemeslu dēļ tas netika izdarīts, norādot uz pilnvaras neesamības faktu tikai Lēmuma tekstā un minot to kā vienu no iemesliem Pieteicējam nelabvēlīga administratīvā akta izdošanai, kas liecina, ka iestādē netiek ievērots arī labas pārvaldības princips.</w:t>
      </w:r>
    </w:p>
    <w:p w14:paraId="1FEF1A4A" w14:textId="77777777" w:rsidR="00467760" w:rsidRDefault="00467760" w:rsidP="00467760">
      <w:pPr>
        <w:ind w:firstLine="720"/>
        <w:contextualSpacing/>
        <w:jc w:val="both"/>
        <w:rPr>
          <w:shd w:val="clear" w:color="auto" w:fill="FFFFFF"/>
        </w:rPr>
      </w:pPr>
      <w:r w:rsidRPr="00235C00">
        <w:rPr>
          <w:shd w:val="clear" w:color="auto" w:fill="FFFFFF"/>
        </w:rPr>
        <w:t>Savukārt, kā jau tika norādīts iepriekš, likuma “Par atjaunotā Latvijas Republikas 1937.</w:t>
      </w:r>
      <w:r>
        <w:rPr>
          <w:shd w:val="clear" w:color="auto" w:fill="FFFFFF"/>
        </w:rPr>
        <w:t> </w:t>
      </w:r>
      <w:r w:rsidRPr="00235C00">
        <w:rPr>
          <w:shd w:val="clear" w:color="auto" w:fill="FFFFFF"/>
        </w:rPr>
        <w:t xml:space="preserve">gada Civillikuma ievada, mantojuma tiesību un lietu tiesību daļas spēkā stāšanās laiku un piemērošanas kārtību” 40. pantā paredzēts, ka </w:t>
      </w:r>
      <w:r w:rsidRPr="00235C00">
        <w:rPr>
          <w:i/>
          <w:iCs/>
          <w:shd w:val="clear" w:color="auto" w:fill="FFFFFF"/>
        </w:rPr>
        <w:t xml:space="preserve">būves īpašniekam uz tā lietošanā esošās zemes bez zemes īpašnieka piekrišanas ir tiesības būvēt palīgēkas un inženierbūves, kas nepieciešamas būves ekspluatācijai, kā arī ceļus, laukumus un </w:t>
      </w:r>
      <w:proofErr w:type="spellStart"/>
      <w:r w:rsidRPr="00235C00">
        <w:rPr>
          <w:i/>
          <w:iCs/>
          <w:shd w:val="clear" w:color="auto" w:fill="FFFFFF"/>
        </w:rPr>
        <w:t>ārtelpas</w:t>
      </w:r>
      <w:proofErr w:type="spellEnd"/>
      <w:r w:rsidRPr="00235C00">
        <w:rPr>
          <w:i/>
          <w:iCs/>
          <w:shd w:val="clear" w:color="auto" w:fill="FFFFFF"/>
        </w:rPr>
        <w:t xml:space="preserve"> elementus. Šādas būves ir uzskatāmas par patstāvīgas būves blakus lietām. Šīs tiesības neattiecas uz tādu būvniecību, kas prasītu mainīt būves īpašnieka lietošanā esošās zemes platību vai robežas vai radītu nekustamā īpašuma apgrūtinājumus ārpus lietošanā esošās zemes platības. </w:t>
      </w:r>
      <w:r w:rsidRPr="00235C00">
        <w:rPr>
          <w:shd w:val="clear" w:color="auto" w:fill="FFFFFF"/>
        </w:rPr>
        <w:t xml:space="preserve">Līdz ar to ēku, kas atrodas uz Zemes vienības un pieder tās īpašniekam, atrašanās noteiktā attālumā no Būves, nav saistāma ar prasību saņemt šo ēku īpašnieka piekrišanu būvdarbiem, jo iepriekš norādītajā </w:t>
      </w:r>
      <w:r w:rsidRPr="00235C00">
        <w:rPr>
          <w:shd w:val="clear" w:color="auto" w:fill="FFFFFF"/>
        </w:rPr>
        <w:lastRenderedPageBreak/>
        <w:t xml:space="preserve">tiesību normā ir tieši paredzēts, ka zemes īpašnieka piekrišana būvdarbiem konkrētajā gadījumā nav nepieciešama. </w:t>
      </w:r>
    </w:p>
    <w:p w14:paraId="32D05EFA" w14:textId="77777777" w:rsidR="00467760" w:rsidRDefault="00467760" w:rsidP="00467760">
      <w:pPr>
        <w:ind w:firstLine="720"/>
        <w:contextualSpacing/>
        <w:jc w:val="both"/>
        <w:rPr>
          <w:shd w:val="clear" w:color="auto" w:fill="FFFFFF"/>
        </w:rPr>
      </w:pPr>
      <w:r>
        <w:rPr>
          <w:shd w:val="clear" w:color="auto" w:fill="FFFFFF"/>
        </w:rPr>
        <w:t xml:space="preserve">Tāpat nav saprotams tiesiskais pamatojums tam, ka būvvalde ir tiesīga un pilnvarota atcelt sertificēta </w:t>
      </w:r>
      <w:proofErr w:type="spellStart"/>
      <w:r>
        <w:rPr>
          <w:shd w:val="clear" w:color="auto" w:fill="FFFFFF"/>
        </w:rPr>
        <w:t>būvspeciālista</w:t>
      </w:r>
      <w:proofErr w:type="spellEnd"/>
      <w:r>
        <w:rPr>
          <w:shd w:val="clear" w:color="auto" w:fill="FFFFFF"/>
        </w:rPr>
        <w:t xml:space="preserve"> sagatavoto dokumentāciju un tādējādi atcelt savu lēmumu, pamatojoties uz to, ka būvvaldes ieskatā tas ir sagatavots neatbilstoši TIAN. Tādējādi būvvalde ir nonākusi pretrunā ar saviem lēmumiem, un proti, Lēmums ir klajā pretrunā ar sākotnējo lēmumu, kas norāda arī uz klaju tiesiskās paļāvības principa pārkāpumu.</w:t>
      </w:r>
    </w:p>
    <w:p w14:paraId="7ED86B57" w14:textId="77777777" w:rsidR="00467760" w:rsidRPr="00F35CEC" w:rsidRDefault="00467760" w:rsidP="00467760">
      <w:pPr>
        <w:ind w:firstLine="720"/>
        <w:contextualSpacing/>
        <w:jc w:val="both"/>
        <w:rPr>
          <w:shd w:val="clear" w:color="auto" w:fill="FFFFFF"/>
        </w:rPr>
      </w:pPr>
      <w:r w:rsidRPr="00F35CEC">
        <w:t>Tāpat no Lēmuma nav saprotams, kā uz Iesniedzēju šajā gadījumā attiecas Lēmumā norādītais, ka būvvalde, pārbaudot Būvprojekta atbilstību TIAN 560.</w:t>
      </w:r>
      <w:r>
        <w:t xml:space="preserve"> </w:t>
      </w:r>
      <w:r w:rsidRPr="00F35CEC">
        <w:t xml:space="preserve">punktā izvirzītajām prasībām, konstatējams, ka Būvprojektā nav paredzēts vismaz 5% no zemes vienības kopējās platības paredzēt koku vai krūmu stādījumiem. Tā pat Būvprojektā iekļauts pamatojums, kurā izvērtēta tuvējā apkārtnē esošo dabas un apstādījumu teritoriju un stādījumu pietiekamība. Administratīvās lietas izskatīšanas laikā Būvvaldē nav iesniegts minētais </w:t>
      </w:r>
      <w:proofErr w:type="spellStart"/>
      <w:r w:rsidRPr="00F35CEC">
        <w:t>izvērtējums</w:t>
      </w:r>
      <w:proofErr w:type="spellEnd"/>
      <w:r w:rsidRPr="00F35CEC">
        <w:t xml:space="preserve"> vai sniegta papildus informācija, paredzot koku vai krūmu stādījumus atbilstoši minētajam. Secināms, ka TIAN 760.</w:t>
      </w:r>
      <w:r>
        <w:t xml:space="preserve"> </w:t>
      </w:r>
      <w:r w:rsidRPr="00F35CEC">
        <w:t xml:space="preserve">punktā noteiktā prasība netiek izpildīta. Šeit </w:t>
      </w:r>
      <w:r>
        <w:t>atkārtoti jāuzsver</w:t>
      </w:r>
      <w:r w:rsidRPr="00F35CEC">
        <w:t xml:space="preserve">, ka objektā nenotiek nekāda jauna būvniecība, </w:t>
      </w:r>
      <w:r>
        <w:t xml:space="preserve">netiek gatavots būvprojekts, </w:t>
      </w:r>
      <w:r w:rsidRPr="00F35CEC">
        <w:t>kur</w:t>
      </w:r>
      <w:r>
        <w:t>u gadījumā, iespējams,</w:t>
      </w:r>
      <w:r w:rsidRPr="00F35CEC">
        <w:t xml:space="preserve"> vajadzētu no jauna paredzēt jelkādu jaunu </w:t>
      </w:r>
      <w:proofErr w:type="spellStart"/>
      <w:r w:rsidRPr="00F35CEC">
        <w:t>izvērtējumu</w:t>
      </w:r>
      <w:proofErr w:type="spellEnd"/>
      <w:r w:rsidRPr="00F35CEC">
        <w:t xml:space="preserve"> šo prasību </w:t>
      </w:r>
      <w:proofErr w:type="spellStart"/>
      <w:r w:rsidRPr="00F35CEC">
        <w:t>izvērtējumam</w:t>
      </w:r>
      <w:proofErr w:type="spellEnd"/>
      <w:r>
        <w:t xml:space="preserve"> un izpildei</w:t>
      </w:r>
      <w:r w:rsidRPr="00F35CEC">
        <w:t>.</w:t>
      </w:r>
    </w:p>
    <w:p w14:paraId="64F395A6" w14:textId="77777777" w:rsidR="001231E6" w:rsidRDefault="00467760" w:rsidP="00467760">
      <w:pPr>
        <w:ind w:firstLine="720"/>
        <w:contextualSpacing/>
        <w:jc w:val="both"/>
        <w:rPr>
          <w:shd w:val="clear" w:color="auto" w:fill="FFFFFF"/>
        </w:rPr>
      </w:pPr>
      <w:r w:rsidRPr="00235C00">
        <w:rPr>
          <w:shd w:val="clear" w:color="auto" w:fill="FFFFFF"/>
        </w:rPr>
        <w:t>Ņemot vērā visu iepriekš norādīto, Iesniedzēj</w:t>
      </w:r>
      <w:r>
        <w:rPr>
          <w:shd w:val="clear" w:color="auto" w:fill="FFFFFF"/>
        </w:rPr>
        <w:t>s</w:t>
      </w:r>
      <w:r w:rsidRPr="00235C00">
        <w:rPr>
          <w:shd w:val="clear" w:color="auto" w:fill="FFFFFF"/>
        </w:rPr>
        <w:t xml:space="preserve"> uzskata, ka Lēmums ir pilnībā nepamatots un ir atceļams</w:t>
      </w:r>
      <w:r>
        <w:rPr>
          <w:shd w:val="clear" w:color="auto" w:fill="FFFFFF"/>
        </w:rPr>
        <w:t>”</w:t>
      </w:r>
      <w:r w:rsidRPr="00235C00">
        <w:rPr>
          <w:shd w:val="clear" w:color="auto" w:fill="FFFFFF"/>
        </w:rPr>
        <w:t>.</w:t>
      </w:r>
    </w:p>
    <w:p w14:paraId="4F9AF698" w14:textId="193C2E73" w:rsidR="00467760" w:rsidRPr="00235C00" w:rsidRDefault="001231E6" w:rsidP="00467760">
      <w:pPr>
        <w:ind w:firstLine="720"/>
        <w:contextualSpacing/>
        <w:jc w:val="both"/>
        <w:rPr>
          <w:shd w:val="clear" w:color="auto" w:fill="FFFFFF"/>
        </w:rPr>
      </w:pPr>
      <w:r>
        <w:rPr>
          <w:shd w:val="clear" w:color="auto" w:fill="FFFFFF"/>
        </w:rPr>
        <w:t xml:space="preserve">Iesniedzējs 2025. gada 25. septembrī kā papildus skaidrojumu Sūdzībai Ogres novada pašvaldībā iesniedza Domes deputātiem adresētu iesniegumu (reģistrācijas Nr. </w:t>
      </w:r>
      <w:r w:rsidRPr="00050D0C">
        <w:rPr>
          <w:shd w:val="clear" w:color="auto" w:fill="FFFFFF"/>
        </w:rPr>
        <w:t>2-4.2/2863</w:t>
      </w:r>
      <w:r>
        <w:rPr>
          <w:shd w:val="clear" w:color="auto" w:fill="FFFFFF"/>
        </w:rPr>
        <w:t>) ar atkārtotu situācijas izklāstu un paskaidrojumiem.</w:t>
      </w:r>
    </w:p>
    <w:p w14:paraId="06F30727" w14:textId="77777777" w:rsidR="00467760" w:rsidRPr="00B3211E" w:rsidRDefault="00467760" w:rsidP="00467760">
      <w:pPr>
        <w:pStyle w:val="Pamatteksts3"/>
        <w:spacing w:after="0"/>
        <w:ind w:left="426"/>
        <w:jc w:val="both"/>
        <w:rPr>
          <w:b/>
          <w:bCs/>
          <w:color w:val="000000"/>
          <w:sz w:val="24"/>
          <w:szCs w:val="24"/>
        </w:rPr>
      </w:pPr>
    </w:p>
    <w:bookmarkEnd w:id="7"/>
    <w:p w14:paraId="34662628" w14:textId="77777777" w:rsidR="00467760" w:rsidRPr="00B3211E" w:rsidRDefault="00467760" w:rsidP="00467760">
      <w:pPr>
        <w:pStyle w:val="Pamatteksts3"/>
        <w:numPr>
          <w:ilvl w:val="0"/>
          <w:numId w:val="24"/>
        </w:numPr>
        <w:spacing w:after="0"/>
        <w:ind w:left="426" w:hanging="426"/>
        <w:jc w:val="both"/>
        <w:rPr>
          <w:b/>
          <w:color w:val="000000"/>
          <w:sz w:val="24"/>
          <w:szCs w:val="24"/>
        </w:rPr>
      </w:pPr>
      <w:r w:rsidRPr="00B3211E">
        <w:rPr>
          <w:b/>
          <w:color w:val="000000"/>
          <w:sz w:val="24"/>
          <w:szCs w:val="24"/>
        </w:rPr>
        <w:t>Izvērtējot</w:t>
      </w:r>
      <w:r w:rsidRPr="00B3211E">
        <w:rPr>
          <w:b/>
          <w:sz w:val="24"/>
          <w:szCs w:val="24"/>
        </w:rPr>
        <w:t xml:space="preserve"> Iesniedzēja</w:t>
      </w:r>
      <w:r w:rsidRPr="00B3211E">
        <w:rPr>
          <w:b/>
          <w:color w:val="000000"/>
          <w:sz w:val="24"/>
          <w:szCs w:val="24"/>
        </w:rPr>
        <w:t xml:space="preserve"> Sūdzībā minēto kopsakarā ar Būvvaldes lēmumā norādīto</w:t>
      </w:r>
      <w:r>
        <w:rPr>
          <w:b/>
          <w:color w:val="000000"/>
          <w:sz w:val="24"/>
          <w:szCs w:val="24"/>
        </w:rPr>
        <w:t>,</w:t>
      </w:r>
      <w:r w:rsidRPr="00B3211E">
        <w:rPr>
          <w:b/>
          <w:color w:val="000000"/>
          <w:sz w:val="24"/>
          <w:szCs w:val="24"/>
        </w:rPr>
        <w:t xml:space="preserve"> </w:t>
      </w:r>
      <w:r>
        <w:rPr>
          <w:b/>
          <w:color w:val="000000"/>
          <w:sz w:val="24"/>
          <w:szCs w:val="24"/>
        </w:rPr>
        <w:t xml:space="preserve">Dome </w:t>
      </w:r>
      <w:r w:rsidRPr="00B3211E">
        <w:rPr>
          <w:b/>
          <w:color w:val="000000"/>
          <w:sz w:val="24"/>
          <w:szCs w:val="24"/>
        </w:rPr>
        <w:t>secin</w:t>
      </w:r>
      <w:r>
        <w:rPr>
          <w:b/>
          <w:color w:val="000000"/>
          <w:sz w:val="24"/>
          <w:szCs w:val="24"/>
        </w:rPr>
        <w:t>a</w:t>
      </w:r>
      <w:r w:rsidRPr="00B3211E">
        <w:rPr>
          <w:b/>
          <w:color w:val="000000"/>
          <w:sz w:val="24"/>
          <w:szCs w:val="24"/>
        </w:rPr>
        <w:t>, ka:</w:t>
      </w:r>
    </w:p>
    <w:p w14:paraId="4DD28ED8" w14:textId="36483434" w:rsidR="00467760" w:rsidRPr="000134E7" w:rsidRDefault="00467760" w:rsidP="00467760">
      <w:pPr>
        <w:jc w:val="both"/>
        <w:rPr>
          <w:bCs/>
        </w:rPr>
      </w:pPr>
      <w:r w:rsidRPr="00895269">
        <w:t>[1]</w:t>
      </w:r>
      <w:r>
        <w:t xml:space="preserve"> </w:t>
      </w:r>
      <w:r w:rsidRPr="00E67AAE">
        <w:rPr>
          <w:rFonts w:eastAsia="Calibri"/>
          <w:kern w:val="2"/>
        </w:rPr>
        <w:t>Ogres novada pašvaldībā saņemt</w:t>
      </w:r>
      <w:r>
        <w:rPr>
          <w:rFonts w:eastAsia="Calibri"/>
          <w:kern w:val="2"/>
        </w:rPr>
        <w:t>a Iesniedzēja</w:t>
      </w:r>
      <w:r w:rsidRPr="00E67AAE">
        <w:rPr>
          <w:rFonts w:eastAsia="Calibri"/>
          <w:kern w:val="2"/>
        </w:rPr>
        <w:t xml:space="preserve"> </w:t>
      </w:r>
      <w:r w:rsidR="00445D94">
        <w:rPr>
          <w:rFonts w:eastAsia="Calibri"/>
          <w:bCs/>
        </w:rPr>
        <w:t>[Vārds Uzvārds]</w:t>
      </w:r>
      <w:r w:rsidRPr="00B3211E">
        <w:rPr>
          <w:rFonts w:eastAsia="Calibri"/>
          <w:bCs/>
        </w:rPr>
        <w:t xml:space="preserve"> </w:t>
      </w:r>
      <w:r>
        <w:rPr>
          <w:rFonts w:eastAsia="Calibri"/>
          <w:kern w:val="2"/>
        </w:rPr>
        <w:t>Sūdzība</w:t>
      </w:r>
      <w:r w:rsidRPr="00E67AAE">
        <w:rPr>
          <w:rFonts w:eastAsia="Calibri"/>
          <w:kern w:val="2"/>
        </w:rPr>
        <w:t xml:space="preserve"> ar lūgumu atcelt</w:t>
      </w:r>
      <w:r w:rsidRPr="00B3211E">
        <w:rPr>
          <w:rFonts w:eastAsia="Calibri"/>
          <w:bCs/>
        </w:rPr>
        <w:t xml:space="preserve"> </w:t>
      </w:r>
      <w:bookmarkStart w:id="8" w:name="_Hlk207790542"/>
      <w:r w:rsidRPr="00B3211E">
        <w:rPr>
          <w:bCs/>
        </w:rPr>
        <w:t>Ogres novada pašvaldības Centrālās administrācijas Ogres novada būvvaldes</w:t>
      </w:r>
      <w:bookmarkEnd w:id="8"/>
      <w:r w:rsidRPr="00B3211E">
        <w:rPr>
          <w:bCs/>
        </w:rPr>
        <w:t xml:space="preserve"> </w:t>
      </w:r>
      <w:r>
        <w:t xml:space="preserve">amatpersonas 2025. gada 24. aprīļa lēmumu </w:t>
      </w:r>
      <w:r w:rsidRPr="00BC51CA">
        <w:rPr>
          <w:bCs/>
        </w:rPr>
        <w:t>Nr. BIS-BV-5.28-2025-2432 “Lēmums par 2024. gada 26. marta lēmuma par paskaidrojuma raksta ēkas lietošanas veida maiņai bez pārbūves akceptu atcelšanu”</w:t>
      </w:r>
      <w:r>
        <w:rPr>
          <w:bCs/>
        </w:rPr>
        <w:t>.</w:t>
      </w:r>
    </w:p>
    <w:p w14:paraId="21BEC4CB" w14:textId="77777777" w:rsidR="00467760" w:rsidRPr="00284B6D" w:rsidRDefault="00467760" w:rsidP="00467760">
      <w:pPr>
        <w:ind w:firstLine="720"/>
        <w:jc w:val="both"/>
      </w:pPr>
      <w:r>
        <w:t xml:space="preserve">Iesniedzējs augstākā iestādē apstrīd administratīvo aktu. </w:t>
      </w:r>
      <w:r w:rsidRPr="00284B6D">
        <w:t xml:space="preserve">Saskaņā </w:t>
      </w:r>
      <w:r>
        <w:t xml:space="preserve">ar </w:t>
      </w:r>
      <w:r w:rsidRPr="00284B6D">
        <w:t>Administratīvā proc</w:t>
      </w:r>
      <w:r>
        <w:t>esa likuma (turpmāk – APL) 1. panta trešo daļu a</w:t>
      </w:r>
      <w:r w:rsidRPr="00284B6D">
        <w:t>dministratīvais akts ir uz āru vērsts tiesību akts, ko iestāde izdod publisko tiesību jomā attiecībā uz individuāli noteiktu personu vai personām, nodibinot, grozot, konstatējot vai izbeidzot konkrētas tiesiskās attiecības vai konstatējot faktisko situāciju. Administratīvais akts ir arī tāds lēmums, kuru likumā paredzētajos gadījumos iestāde izdod attiecībā uz individuāli nenoteiktu personu loku, kas atrodas konkrētos un identificējamos apstākļos (vispārīgais administratīvais akts).</w:t>
      </w:r>
    </w:p>
    <w:p w14:paraId="2E906ECC" w14:textId="77777777" w:rsidR="00467760" w:rsidRPr="00284B6D" w:rsidRDefault="00467760" w:rsidP="00467760">
      <w:pPr>
        <w:jc w:val="both"/>
      </w:pPr>
      <w:r w:rsidRPr="00284B6D">
        <w:t>Dome konstatē,</w:t>
      </w:r>
      <w:r>
        <w:t xml:space="preserve"> ka tās kompetencē ir izskatīt I</w:t>
      </w:r>
      <w:r w:rsidRPr="00284B6D">
        <w:t>esniedzēja Sūdzību.</w:t>
      </w:r>
    </w:p>
    <w:p w14:paraId="75F753C9" w14:textId="77777777" w:rsidR="00467760" w:rsidRDefault="00467760" w:rsidP="00467760">
      <w:pPr>
        <w:jc w:val="both"/>
      </w:pPr>
      <w:r>
        <w:t xml:space="preserve">[2] </w:t>
      </w:r>
      <w:r w:rsidRPr="00284B6D">
        <w:t xml:space="preserve">Pirms </w:t>
      </w:r>
      <w:r>
        <w:t>I</w:t>
      </w:r>
      <w:r w:rsidRPr="00284B6D">
        <w:t xml:space="preserve">esniedzēja Sūdzības izskatīšanas pēc būtības jāveic tā pieļaujamības pārbaude, proti, vai iesniegums nesatur APL 56. panta pirmās </w:t>
      </w:r>
      <w:proofErr w:type="spellStart"/>
      <w:r w:rsidRPr="00284B6D">
        <w:t>prim</w:t>
      </w:r>
      <w:proofErr w:type="spellEnd"/>
      <w:r w:rsidRPr="00284B6D">
        <w:t xml:space="preserve"> daļas noteiktos trūkumus. Ja iesniegums nav parakstīts, ir iesniegts, neievērojot Valsts valodas likuma prasības, vai tam nav pievienoti pilnvarojumu apliecinoši dokumenti, iestāde iesniegumu atstāj bez virzības un nosaka iesniedzējam saprātīgu termiņu tās norādīto trūkumu novēršanai. Ja iestādes norādītie trūkumi noteiktajā termiņā netiek novērsti, iestāde iesniegumu atzīst par neiesniegtu un var atdot to atpakaļ iesniedzējam un vai iesniegums atbilst APL 77. panta otrajai daļai, saskaņā ar kuru, ja iesniegums par administratīvā akta apstrīdēšanu nav parakstīts, ir iesniegts, neievērojot Valsts valodas likuma prasības, vai tam nav pievienoti pilnvarojumu apliecinoši dokumenti, iestāde iesniegumu atstāj bez virzības un nosaka iesniedzējam saprātīgu termiņu tās norādīto trūkumu novēršanai. Ja iestādes norādītie trūkumi noteiktajā termiņā netiek novērsti, iestāde iesniegumu par administratīvā akta apstrīdēšanu atzīst par neiesniegtu un var atdot to atpakaļ iesniedzējam. Dome konstatē, ka iesniedzēja Sūdzība atbilst APL 77. panta pirmajai daļai. Domei, veicot </w:t>
      </w:r>
      <w:r w:rsidRPr="00284B6D">
        <w:lastRenderedPageBreak/>
        <w:t xml:space="preserve">pieļaujamības pārbaudi, jānoskaidro vai iesniegumu iesniegusi persona, kurai ir tiesības apstrīdēt administratīvo aktu vai faktisko rīcību, proti, adresāts (privātpersona, attiecībā uz kuru izdots administratīvais akts vai veikta (tiks veikta) faktiskā rīcība), trešā persona (privātpersona, kuras tiesības vai tiesiskās intereses attiecīgais administratīvais akts var ierobežot vai kuru var skart tiesas spriedums lietā) vai APL 29. pantā minētais tiesību subjekts. Domei, pārbaudot iesniedzējas apstrīdēšanas Sūdzības pieļaujamību, jāpārliecinās arī, vai ir ievērots 79. pantā noteiktais administratīvā akta apstrīdēšanas termiņš. Privātpersona, kuras tiesības vai tiesiskās intereses attiecīgais administratīvais akts ierobežo un kura administratīvajā procesā nav bijusi pieaicināta kā trešā persona, var šo administratīvo aktu apstrīdēt viena mēneša laikā no dienas, kad privātpersona par to ir uzzinājusi, bet ne vēlāk kā viena gada laikā no attiecīgā administratīvā akta spēkā stāšanās dienas. </w:t>
      </w:r>
    </w:p>
    <w:p w14:paraId="2C563165" w14:textId="77777777" w:rsidR="00467760" w:rsidRPr="00284B6D" w:rsidRDefault="00467760" w:rsidP="00467760">
      <w:pPr>
        <w:ind w:firstLine="720"/>
        <w:jc w:val="both"/>
      </w:pPr>
      <w:r w:rsidRPr="00284B6D">
        <w:t xml:space="preserve">Saskaņā ar APL 81. panta pirmo daļu augstāka iestāde izskata lietu vēlreiz pēc būtības kopumā vai tajā daļā, uz kuru attiecas iesniedzēja iebildumi. Augstāka iestāde, pieņemot lēmumu par apstrīdēto administratīvo aktu, </w:t>
      </w:r>
      <w:proofErr w:type="spellStart"/>
      <w:r w:rsidRPr="00284B6D">
        <w:t>citastarp</w:t>
      </w:r>
      <w:proofErr w:type="spellEnd"/>
      <w:r w:rsidRPr="00284B6D">
        <w:t xml:space="preserve"> ievēro Valsts pārvaldes iekārtas likumā noteikto formu, kādā tiek īstenota padotība pār zemāku iestādi, kā arī apstrīdētā administratīvā akta veidu (65.</w:t>
      </w:r>
      <w:r>
        <w:t> </w:t>
      </w:r>
      <w:r w:rsidRPr="00284B6D">
        <w:t>pants).</w:t>
      </w:r>
    </w:p>
    <w:p w14:paraId="01B1AE69" w14:textId="77777777" w:rsidR="00467760" w:rsidRDefault="00467760" w:rsidP="00467760">
      <w:pPr>
        <w:jc w:val="both"/>
      </w:pPr>
      <w:r w:rsidRPr="00284B6D">
        <w:t xml:space="preserve">Dome konstatē, ka </w:t>
      </w:r>
      <w:r>
        <w:t>I</w:t>
      </w:r>
      <w:r w:rsidRPr="00284B6D">
        <w:t>esniedzēja Sūdzība atbilst APL </w:t>
      </w:r>
      <w:r>
        <w:t>normām un ir izskatāma pēc būtības.</w:t>
      </w:r>
    </w:p>
    <w:p w14:paraId="187CA6E6" w14:textId="48C03B3C" w:rsidR="00467760" w:rsidRDefault="00467760" w:rsidP="00467760">
      <w:pPr>
        <w:jc w:val="both"/>
      </w:pPr>
      <w:r>
        <w:t xml:space="preserve">[3] Iesniedzējs Sūdzībā izsaka argumentu, ka Būvvaldes secinājumus par to, ka sertificētais </w:t>
      </w:r>
      <w:proofErr w:type="spellStart"/>
      <w:r>
        <w:t>būvspeciālists</w:t>
      </w:r>
      <w:proofErr w:type="spellEnd"/>
      <w:r>
        <w:t xml:space="preserve"> </w:t>
      </w:r>
      <w:r w:rsidR="00445D94">
        <w:t>[Vārds Uzvārds]</w:t>
      </w:r>
      <w:r>
        <w:t xml:space="preserve"> </w:t>
      </w:r>
      <w:r w:rsidRPr="00BD2FC3">
        <w:t>(ser</w:t>
      </w:r>
      <w:r>
        <w:t>tifikāts N</w:t>
      </w:r>
      <w:r w:rsidRPr="00BD2FC3">
        <w:t xml:space="preserve">r. </w:t>
      </w:r>
      <w:r>
        <w:t>3-00770), BIS pilnvaras Nr. </w:t>
      </w:r>
      <w:r w:rsidRPr="00BD2FC3">
        <w:t>BIS-BV-41-2024-26124</w:t>
      </w:r>
      <w:r>
        <w:t xml:space="preserve">, </w:t>
      </w:r>
      <w:r w:rsidRPr="00BD2FC3">
        <w:t>iesniedzot Būvniecības ieceri un izstrādājot Būvprojektu, ir maldinājis Būvvaldi</w:t>
      </w:r>
      <w:r>
        <w:t xml:space="preserve"> - uzskata par pilnībā nepamatotiem.</w:t>
      </w:r>
    </w:p>
    <w:p w14:paraId="011B743E" w14:textId="77777777" w:rsidR="00467760" w:rsidRDefault="00467760" w:rsidP="00467760">
      <w:pPr>
        <w:ind w:firstLine="720"/>
        <w:jc w:val="both"/>
      </w:pPr>
      <w:r>
        <w:t>Dome, izskatot Lēmumā minētos faktus un Iesniedzēja argumentus, secina turpmāk minēto.</w:t>
      </w:r>
    </w:p>
    <w:p w14:paraId="154718DC" w14:textId="77777777" w:rsidR="00467760" w:rsidRPr="00895269" w:rsidRDefault="00467760" w:rsidP="00467760">
      <w:pPr>
        <w:ind w:firstLine="720"/>
        <w:jc w:val="both"/>
      </w:pPr>
      <w:r>
        <w:t xml:space="preserve">Lai veiktu Būves lietošanas veida maiņu, Būvvaldē iesniegtajai dokumentācijai un faktiskajai situācijai ir jāatbilst visiem noteiktiem kritērijiem, kas minēti </w:t>
      </w:r>
      <w:r w:rsidRPr="00BD2FC3">
        <w:t>Ikšķiles</w:t>
      </w:r>
      <w:r>
        <w:t xml:space="preserve"> </w:t>
      </w:r>
      <w:r w:rsidRPr="00BD2FC3">
        <w:t>novada pašvaldības 2011.</w:t>
      </w:r>
      <w:r>
        <w:t> </w:t>
      </w:r>
      <w:r w:rsidRPr="00BD2FC3">
        <w:t>gada 27.</w:t>
      </w:r>
      <w:r>
        <w:t> janvāra saistošajos</w:t>
      </w:r>
      <w:r w:rsidRPr="00BD2FC3">
        <w:t xml:space="preserve"> noteikum</w:t>
      </w:r>
      <w:r>
        <w:t>os</w:t>
      </w:r>
      <w:r w:rsidRPr="00BD2FC3">
        <w:t xml:space="preserve"> Nr.</w:t>
      </w:r>
      <w:r>
        <w:t> </w:t>
      </w:r>
      <w:r w:rsidRPr="00BD2FC3">
        <w:t>2/2021 “Ikšķiles novada</w:t>
      </w:r>
      <w:r>
        <w:t xml:space="preserve"> </w:t>
      </w:r>
      <w:r w:rsidRPr="00BD2FC3">
        <w:t>teritorijas izmantošanas un apbūves noteikumi un grafiskā daļa” (turpmāk – TIAN)</w:t>
      </w:r>
      <w:r>
        <w:t>.</w:t>
      </w:r>
    </w:p>
    <w:p w14:paraId="63917B73" w14:textId="77777777" w:rsidR="00467760" w:rsidRPr="00895269" w:rsidRDefault="00467760" w:rsidP="00467760">
      <w:pPr>
        <w:ind w:firstLine="720"/>
        <w:jc w:val="both"/>
      </w:pPr>
      <w:r>
        <w:rPr>
          <w:shd w:val="clear" w:color="auto" w:fill="FFFFFF"/>
        </w:rPr>
        <w:t>L</w:t>
      </w:r>
      <w:r w:rsidRPr="00235C00">
        <w:rPr>
          <w:shd w:val="clear" w:color="auto" w:fill="FFFFFF"/>
        </w:rPr>
        <w:t>ikuma “Par atjaunotā Latvijas Republikas 1937.</w:t>
      </w:r>
      <w:r>
        <w:rPr>
          <w:shd w:val="clear" w:color="auto" w:fill="FFFFFF"/>
        </w:rPr>
        <w:t> </w:t>
      </w:r>
      <w:r w:rsidRPr="00235C00">
        <w:rPr>
          <w:shd w:val="clear" w:color="auto" w:fill="FFFFFF"/>
        </w:rPr>
        <w:t>gada Civillikuma ievada, mantojuma tiesību un lietu tiesību daļas spēkā stāšanās laiku un piemērošanas kārtību”</w:t>
      </w:r>
      <w:r w:rsidRPr="00895269">
        <w:t xml:space="preserve"> 39. pants noteic: “Ja būves īpašniekam ir likumiskās zemes lietošanas tiesības, zemes īpašnieks, nezaudējot tiesības visās pārējās attiecībās rīkoties ar savu īpašumu, nevar ierobežot būves īpašnieka iespējas lietot zemi atbilstoši būves īpašniekam ar likumu piešķirtajām lietošanas tiesībām vai kā citādi viņam kaitēt saistībā ar zemes lietošanas tiesību izmantošanu, tostarp: 1) izlietot likumiskajās zemes lietošanas tiesībās ietilpstošās tiesības vai piešķirt tās citai personai; 2) likumiskā lietošanā esošajā zemē neko pārgrozīt pret būves īpašnieka gribu (piemēram, uz lietošanā esošās zemes celt kādu būvi); 3) bez būves īpašnieka piekrišanas apgrūtināt likumiskā lietošanā esošo zemi lietotājam par ļaunu (piemēram, nodibinot servitūtu) vai atteikties no zemesgabalam piederoša servitūta.”</w:t>
      </w:r>
    </w:p>
    <w:p w14:paraId="5F39D3B6" w14:textId="77777777" w:rsidR="00467760" w:rsidRPr="00895269" w:rsidRDefault="00467760" w:rsidP="00467760">
      <w:pPr>
        <w:ind w:firstLine="720"/>
        <w:jc w:val="both"/>
      </w:pPr>
      <w:r w:rsidRPr="00895269">
        <w:t>Savukārt</w:t>
      </w:r>
      <w:r>
        <w:t xml:space="preserve"> šā paša l</w:t>
      </w:r>
      <w:r w:rsidRPr="00895269">
        <w:t xml:space="preserve">ikuma 40. pants paredz: “Būves īpašniekam uz tā lietošanā esošās zemes bez zemes īpašnieka piekrišanas ir tiesības būvēt palīgēkas un inženierbūves, kas nepieciešamas būves ekspluatācijai, kā arī ceļus, laukumus un </w:t>
      </w:r>
      <w:proofErr w:type="spellStart"/>
      <w:r w:rsidRPr="00895269">
        <w:t>ārtelpas</w:t>
      </w:r>
      <w:proofErr w:type="spellEnd"/>
      <w:r w:rsidRPr="00895269">
        <w:t xml:space="preserve"> elementus. Šādas būves ir uzskatāmas par patstāvīgas būves blakus lietām. Šīs tiesības neattiecas uz tādu būvniecību, kas prasītu mainīt būves īpašnieka lietošanā esošās zemes platību vai robežas vai radītu nekustamā īpašuma apgrūtinājumus ārpus lietošanā esošās zemes platības.”</w:t>
      </w:r>
    </w:p>
    <w:p w14:paraId="487BE90C" w14:textId="77777777" w:rsidR="00467760" w:rsidRPr="00895269" w:rsidRDefault="00467760" w:rsidP="00467760">
      <w:pPr>
        <w:ind w:firstLine="720"/>
        <w:jc w:val="both"/>
      </w:pPr>
      <w:r>
        <w:t>Minētie l</w:t>
      </w:r>
      <w:r w:rsidRPr="00895269">
        <w:t>ikuma panti attiecināmi uz tiesiskā un pastāvīgā lietošanā esošām zemēm. Izskatot Zemgales rajona tiesas Tīnūžu pagasta zemesgrāmatu nodalījuma Nr. 100000089908 ierakstu par Būvi, nav konstatējams, ka</w:t>
      </w:r>
      <w:r>
        <w:t xml:space="preserve"> Iesniedzējam</w:t>
      </w:r>
      <w:r w:rsidRPr="00895269">
        <w:t xml:space="preserve"> likumiskā vai līgumiskā kārtā būtu nostiprināta lietošanā esoša zeme.</w:t>
      </w:r>
    </w:p>
    <w:p w14:paraId="54A85BD5" w14:textId="6D47E0F1" w:rsidR="00467760" w:rsidRPr="00895269" w:rsidRDefault="00467760" w:rsidP="00467760">
      <w:pPr>
        <w:ind w:firstLine="720"/>
        <w:jc w:val="both"/>
      </w:pPr>
      <w:r w:rsidRPr="00895269">
        <w:t>Iesniedzējs</w:t>
      </w:r>
      <w:r>
        <w:t xml:space="preserve"> Sūdzībā</w:t>
      </w:r>
      <w:r w:rsidRPr="00895269">
        <w:t xml:space="preserve"> </w:t>
      </w:r>
      <w:r>
        <w:t xml:space="preserve">atsaucas uz faktu, ka </w:t>
      </w:r>
      <w:r w:rsidRPr="00895269">
        <w:t>starp</w:t>
      </w:r>
      <w:r>
        <w:t xml:space="preserve"> Būves iepriekšējo īpašnieci</w:t>
      </w:r>
      <w:r w:rsidRPr="00895269">
        <w:t xml:space="preserve"> </w:t>
      </w:r>
      <w:r w:rsidR="00445D94">
        <w:t>[Vārds Uzvārds]</w:t>
      </w:r>
      <w:r w:rsidRPr="00895269">
        <w:t xml:space="preserve"> un </w:t>
      </w:r>
      <w:r w:rsidRPr="00B3211E">
        <w:t>Tīnūžu pagasta Birznieku zemnieku saimniecību "JURI"</w:t>
      </w:r>
      <w:r w:rsidRPr="00895269">
        <w:t xml:space="preserve"> 2016. gada 18. februārī noslēgt</w:t>
      </w:r>
      <w:r>
        <w:t>s</w:t>
      </w:r>
      <w:r w:rsidRPr="00895269">
        <w:t xml:space="preserve"> zemes nomas līgum</w:t>
      </w:r>
      <w:r>
        <w:t>s</w:t>
      </w:r>
      <w:r w:rsidRPr="00895269">
        <w:t xml:space="preserve"> par zemesgabala “Turkalne”, Tīnūžu pagasts, Ikšķiles novads</w:t>
      </w:r>
      <w:r>
        <w:t>,</w:t>
      </w:r>
      <w:r w:rsidRPr="00895269">
        <w:t xml:space="preserve"> kadastra apzīmējums 7494</w:t>
      </w:r>
      <w:r>
        <w:t> </w:t>
      </w:r>
      <w:r w:rsidRPr="00895269">
        <w:t>006</w:t>
      </w:r>
      <w:r>
        <w:t> </w:t>
      </w:r>
      <w:r w:rsidRPr="00895269">
        <w:t>0060</w:t>
      </w:r>
      <w:r>
        <w:t>,</w:t>
      </w:r>
      <w:r w:rsidRPr="00895269">
        <w:t xml:space="preserve"> nodošanu nomas lietošanā.</w:t>
      </w:r>
    </w:p>
    <w:p w14:paraId="59D7D87D" w14:textId="77777777" w:rsidR="00467760" w:rsidRPr="00895269" w:rsidRDefault="00467760" w:rsidP="00467760">
      <w:pPr>
        <w:ind w:firstLine="720"/>
        <w:jc w:val="both"/>
      </w:pPr>
      <w:r w:rsidRPr="00895269">
        <w:lastRenderedPageBreak/>
        <w:t xml:space="preserve">Atbilstoši Civillikuma 2126. pantam: “Ierakstot nomas vai īres līgumu zemes grāmatās, nomnieks vai īrnieks iegūst lietu tiesību, kas ir spēkā arī pret </w:t>
      </w:r>
      <w:proofErr w:type="spellStart"/>
      <w:r w:rsidRPr="00895269">
        <w:t>trešām</w:t>
      </w:r>
      <w:proofErr w:type="spellEnd"/>
      <w:r w:rsidRPr="00895269">
        <w:t xml:space="preserve"> personām”</w:t>
      </w:r>
      <w:r>
        <w:t>.</w:t>
      </w:r>
      <w:r w:rsidRPr="00895269">
        <w:t xml:space="preserve"> </w:t>
      </w:r>
      <w:r>
        <w:t>Ņ</w:t>
      </w:r>
      <w:r w:rsidRPr="00895269">
        <w:t>emot vērā, ka minētais nomas līgums netika nostiprināts zemesgrāmatā, tas nav saistošs trešajām personām. Papildus jānorāda, ka Civillikuma 2168. panta 2. punktā paredzēts, ka nomas un īres līgumi izbeidzas paši no sevis arī pirms termiņa notecējuma, kad izbeidzas tiesība, kas iznomātājam vai izīrētājam piederējusi uz līguma priekšmetu.</w:t>
      </w:r>
    </w:p>
    <w:p w14:paraId="489912A5" w14:textId="77777777" w:rsidR="00467760" w:rsidRPr="00895269" w:rsidRDefault="00467760" w:rsidP="00467760">
      <w:pPr>
        <w:ind w:firstLine="720"/>
        <w:jc w:val="both"/>
      </w:pPr>
      <w:r w:rsidRPr="00895269">
        <w:t xml:space="preserve">Atbilstoši Zemgales rajona tiesas Ikšķiles pilsētas zemesgrāmatas nodalījuma Nr. 572 ierakstam par nekustamo īpašumu “Turkalne”, ar adresi “Turkalnes muiža”, Tīnūžu pag., Ogres nov. (kadastra numurs 7494 006 0060), kopš 2022. gada 15. decembra minētais nekustamais īpašums vairs nepieder </w:t>
      </w:r>
      <w:r w:rsidRPr="00B3211E">
        <w:t>Tīnūžu pagasta Birznieku zemnieku saimniecīb</w:t>
      </w:r>
      <w:r>
        <w:t>ai</w:t>
      </w:r>
      <w:r w:rsidRPr="00B3211E">
        <w:t xml:space="preserve"> "JURI"</w:t>
      </w:r>
      <w:r w:rsidRPr="00895269">
        <w:t>, bet tas pieder citai privātpersonai.</w:t>
      </w:r>
    </w:p>
    <w:p w14:paraId="336D189D" w14:textId="77777777" w:rsidR="00467760" w:rsidRPr="00895269" w:rsidRDefault="00467760" w:rsidP="00467760">
      <w:pPr>
        <w:ind w:firstLine="720"/>
        <w:jc w:val="both"/>
      </w:pPr>
      <w:r w:rsidRPr="00895269">
        <w:t>Līdz ar to, secināms, ka 2016. gada 18. februārī noslēgtais nomas līgums ir izbeidzies. Vienlaik</w:t>
      </w:r>
      <w:r>
        <w:t>us atbilstoši Civillikuma 2174. </w:t>
      </w:r>
      <w:r w:rsidRPr="00895269">
        <w:t>pantam, tas nekad nav bijis saistošs jaunajam nekustamā īpašuma īpašniekam.</w:t>
      </w:r>
    </w:p>
    <w:p w14:paraId="7B55FC40" w14:textId="77777777" w:rsidR="00467760" w:rsidRDefault="00467760" w:rsidP="00467760">
      <w:pPr>
        <w:ind w:firstLine="720"/>
        <w:jc w:val="both"/>
      </w:pPr>
      <w:r w:rsidRPr="00895269">
        <w:t>Pamatojoties uz iepriekšminēto, konstatējams, ka Iesniedzējam nav likumiskā vai līgumiskā lietošanā zeme.</w:t>
      </w:r>
      <w:r>
        <w:t xml:space="preserve"> Papildus jāmin, ka </w:t>
      </w:r>
      <w:r w:rsidRPr="00B05B18">
        <w:t xml:space="preserve">starp </w:t>
      </w:r>
      <w:r>
        <w:t xml:space="preserve">Iesniedzēju </w:t>
      </w:r>
      <w:r w:rsidRPr="00B05B18">
        <w:t xml:space="preserve">un </w:t>
      </w:r>
      <w:r>
        <w:t xml:space="preserve">nekustamā īpašuma īpašnieku </w:t>
      </w:r>
      <w:r w:rsidRPr="00B05B18">
        <w:t xml:space="preserve">notiek tiesvedība  par </w:t>
      </w:r>
      <w:r>
        <w:t>Z</w:t>
      </w:r>
      <w:r w:rsidRPr="00B05B18">
        <w:t>emes lietošanas tiesību ietvara noteikšanu</w:t>
      </w:r>
      <w:r>
        <w:t xml:space="preserve"> (lietas Nr. </w:t>
      </w:r>
      <w:r w:rsidRPr="00B05B18">
        <w:t>C73449724</w:t>
      </w:r>
      <w:r>
        <w:t xml:space="preserve">). </w:t>
      </w:r>
    </w:p>
    <w:p w14:paraId="2CBB0C73" w14:textId="77777777" w:rsidR="00467760" w:rsidRDefault="00467760" w:rsidP="00467760">
      <w:pPr>
        <w:ind w:firstLine="720"/>
        <w:jc w:val="both"/>
      </w:pPr>
      <w:r>
        <w:t>Dome piekrīt Lēmumā minētajiem Būvvaldes argumentiem, ka [..] “</w:t>
      </w:r>
      <w:r w:rsidRPr="00F20536">
        <w:rPr>
          <w:rFonts w:eastAsia="Calibri"/>
          <w:kern w:val="2"/>
        </w:rPr>
        <w:t>Nav šaubu, ka starp Būves un Zemes vienības nekustamajiem īpašumiem pastāv dalītā īpašuma attiecības, pamatojoties uz Likuma 38. pantu, tomēr minētais neapstiprina apstākļus, ka Būves ekspluatācijai lietošanā esošā Zemes vienība pārsniedz TIAN 758.1. apakšpunktā noteikto 1</w:t>
      </w:r>
      <w:r>
        <w:rPr>
          <w:rFonts w:eastAsia="Calibri"/>
          <w:kern w:val="2"/>
        </w:rPr>
        <w:t> </w:t>
      </w:r>
      <w:r w:rsidRPr="00F20536">
        <w:rPr>
          <w:rFonts w:eastAsia="Calibri"/>
          <w:kern w:val="2"/>
        </w:rPr>
        <w:t xml:space="preserve">ha platību. Minēto neapstiprina ieraksti zemesgrāmatās, tā pat Būvniecības iecerei nav pievienoti dokumenti, kas apliecina minētos apstākļus. Sertificēta </w:t>
      </w:r>
      <w:proofErr w:type="spellStart"/>
      <w:r w:rsidRPr="00F20536">
        <w:rPr>
          <w:rFonts w:eastAsia="Calibri"/>
          <w:kern w:val="2"/>
        </w:rPr>
        <w:t>būvspeciālista</w:t>
      </w:r>
      <w:proofErr w:type="spellEnd"/>
      <w:r w:rsidRPr="00F20536">
        <w:rPr>
          <w:rFonts w:eastAsia="Calibri"/>
          <w:kern w:val="2"/>
        </w:rPr>
        <w:t xml:space="preserve"> norāde par pielikumā pievienoto uz agrāko Būves un Zemes vienības īpašnieku starpā </w:t>
      </w:r>
      <w:r w:rsidRPr="00F20536">
        <w:t xml:space="preserve">2016. gada 18. februārī noslēgtu zemes nomas līgumu par zemesgabala “Turkalne”, Tīnūžu pagasts, Ikšķiles novads kadastra apzīmējums 7494 006 0060 nodošanu nomas lietošanā 1 ha platībā. Atbilstoši </w:t>
      </w:r>
      <w:bookmarkStart w:id="9" w:name="_Hlk196352368"/>
      <w:r w:rsidRPr="00F20536">
        <w:t>Civillikuma 2126. pantam</w:t>
      </w:r>
      <w:bookmarkEnd w:id="9"/>
      <w:r w:rsidRPr="00F20536">
        <w:t xml:space="preserve">, ierakstot nomas vai īres līgumu zemes grāmatās, nomnieks vai īrnieks iegūst lietu tiesību, kas ir spēkā arī pret </w:t>
      </w:r>
      <w:proofErr w:type="spellStart"/>
      <w:r w:rsidRPr="00F20536">
        <w:t>trešām</w:t>
      </w:r>
      <w:proofErr w:type="spellEnd"/>
      <w:r w:rsidRPr="00F20536">
        <w:t xml:space="preserve"> personām. Ņemot vērā, ka minētais nomas līgums netika nostiprināts zemesgrāmatā, tas nav saistošs trešajām personām. Civillikuma </w:t>
      </w:r>
      <w:bookmarkStart w:id="10" w:name="_Hlk196352379"/>
      <w:r w:rsidRPr="00F20536">
        <w:t xml:space="preserve">2168. panta 2. punkts </w:t>
      </w:r>
      <w:bookmarkEnd w:id="10"/>
      <w:r w:rsidRPr="00F20536">
        <w:t xml:space="preserve">paredz, ka nomas un īres līgumi izbeidzas paši no sevis arī pirms termiņa notecējuma, kad izbeidzas tiesība, kas iznomātājam vai izīrētājam piederējusi uz līguma priekšmetu. Atbilstoši Zemes vienības zemesgrāmatas nodalījuma ierakstam par nekustamo īpašumu, kopš 2022. gada 15. decembra Zemes vienība vairs nepieder SIA “JURI”, bet tas pieder citai fiziskai personai. Līdz ar to, secināms, ka 2016. gada 18. februārī noslēgtais nomas līgums ir izbeidzies. Vienlaikus atbilstoši Civillikuma </w:t>
      </w:r>
      <w:bookmarkStart w:id="11" w:name="_Hlk196352413"/>
      <w:r w:rsidRPr="00F20536">
        <w:t>2174. pantam</w:t>
      </w:r>
      <w:bookmarkEnd w:id="11"/>
      <w:r w:rsidRPr="00F20536">
        <w:t xml:space="preserve">, tas nekad nav bijis saistošs jaunajam nekustamā īpašuma īpašniekam. Tādējādi </w:t>
      </w:r>
      <w:r w:rsidRPr="00E726FD">
        <w:rPr>
          <w:u w:val="single"/>
        </w:rPr>
        <w:t>netiek apstiprināti apstākļi</w:t>
      </w:r>
      <w:r w:rsidRPr="00F20536">
        <w:t xml:space="preserve">, ka Būves ekspluatācijai ir nodota Zemes vienības platība vismaz 1 ha platībā atbilstoši </w:t>
      </w:r>
      <w:r w:rsidRPr="00E726FD">
        <w:rPr>
          <w:u w:val="single"/>
        </w:rPr>
        <w:t>TIAN 758.1. apakšpunktam</w:t>
      </w:r>
      <w:r>
        <w:t>”</w:t>
      </w:r>
      <w:r w:rsidRPr="00F20536">
        <w:t>.</w:t>
      </w:r>
    </w:p>
    <w:p w14:paraId="1ED97285" w14:textId="77777777" w:rsidR="00467760" w:rsidRDefault="00467760" w:rsidP="00467760">
      <w:pPr>
        <w:ind w:firstLine="567"/>
        <w:jc w:val="both"/>
      </w:pPr>
      <w:r>
        <w:t>Dome piekrīt Iesniedzēja argumentam, kas ir apstiprināts Būvvaldes lēmumā, ka [..] “</w:t>
      </w:r>
      <w:r w:rsidRPr="00F20536">
        <w:t>Vērtējot atbilstību TIAN 758.2. apakšpunktā noteiktajam, konstatējams, ka 2024. gada 29.</w:t>
      </w:r>
      <w:r>
        <w:t> </w:t>
      </w:r>
      <w:r w:rsidRPr="00F20536">
        <w:t>maijā ir nostiprināts ceļa servitūts ar kalpojošo nekustamo īpašumu Kaimiņu zemes gabalu. Ņemot vērā minēto, konstatējams, ka ceļa servitūts, nodrošinot piekļuvi Būves tuvumā esošajam Valsts vietējam autoceļam V966 “Turkalne – Tīnūži”, ir nodibināts un Būvprojekts atbilst TIAN 758.2. apakšpunktā noteiktajam</w:t>
      </w:r>
      <w:r>
        <w:t>”</w:t>
      </w:r>
      <w:r w:rsidRPr="00F20536">
        <w:t>.</w:t>
      </w:r>
    </w:p>
    <w:p w14:paraId="170B0A85" w14:textId="3D9A820E" w:rsidR="00467760" w:rsidRDefault="00467760" w:rsidP="00467760">
      <w:pPr>
        <w:ind w:firstLine="567"/>
        <w:jc w:val="both"/>
        <w:rPr>
          <w:rFonts w:eastAsia="Calibri"/>
          <w:kern w:val="2"/>
        </w:rPr>
      </w:pPr>
      <w:r w:rsidRPr="00F20536">
        <w:rPr>
          <w:rFonts w:eastAsia="Calibri"/>
          <w:kern w:val="2"/>
        </w:rPr>
        <w:t>2025. gada 19. jūnijā Latvijas Būvinženieru savienības Būvniecības speciālistu sertifikācijas institūcija ar vēstuli Nr. 3-10-2/42.24/2025/233 informēja Pašvaldību, ka atbilstoši Ministru kabineta 2018. gada 20.</w:t>
      </w:r>
      <w:r>
        <w:rPr>
          <w:rFonts w:eastAsia="Calibri"/>
          <w:kern w:val="2"/>
        </w:rPr>
        <w:t> </w:t>
      </w:r>
      <w:r w:rsidRPr="00F20536">
        <w:rPr>
          <w:rFonts w:eastAsia="Calibri"/>
          <w:kern w:val="2"/>
        </w:rPr>
        <w:t>marta noteikumu Nr. 169 “</w:t>
      </w:r>
      <w:proofErr w:type="spellStart"/>
      <w:r w:rsidRPr="00F20536">
        <w:rPr>
          <w:rFonts w:eastAsia="Calibri"/>
          <w:kern w:val="2"/>
        </w:rPr>
        <w:t>Būvspeciālistu</w:t>
      </w:r>
      <w:proofErr w:type="spellEnd"/>
      <w:r w:rsidRPr="00F20536">
        <w:rPr>
          <w:rFonts w:eastAsia="Calibri"/>
          <w:kern w:val="2"/>
        </w:rPr>
        <w:t xml:space="preserve"> kompetences novērtēšanas un patstāvīgās prakses uzraudzības noteikumi” 47. punktam, ir veikusi </w:t>
      </w:r>
      <w:proofErr w:type="spellStart"/>
      <w:r w:rsidRPr="00F20536">
        <w:rPr>
          <w:rFonts w:eastAsia="Calibri"/>
          <w:kern w:val="2"/>
        </w:rPr>
        <w:t>būvspeciālista</w:t>
      </w:r>
      <w:proofErr w:type="spellEnd"/>
      <w:r w:rsidRPr="00F20536">
        <w:rPr>
          <w:rFonts w:eastAsia="Calibri"/>
          <w:kern w:val="2"/>
        </w:rPr>
        <w:t xml:space="preserve"> profesionālās darbības izvērtēšanu atbilstoši normatīvajam regulējumam un, ar 2025. gada 18. jūnija lēmumu ir nolēmusi piemērot </w:t>
      </w:r>
      <w:proofErr w:type="spellStart"/>
      <w:r w:rsidRPr="00F20536">
        <w:rPr>
          <w:rFonts w:eastAsia="Calibri"/>
          <w:kern w:val="2"/>
        </w:rPr>
        <w:t>būvspeciālistei</w:t>
      </w:r>
      <w:proofErr w:type="spellEnd"/>
      <w:r w:rsidRPr="00F20536">
        <w:rPr>
          <w:rFonts w:eastAsia="Calibri"/>
          <w:kern w:val="2"/>
        </w:rPr>
        <w:t xml:space="preserve"> </w:t>
      </w:r>
      <w:r w:rsidR="00445D94">
        <w:rPr>
          <w:rFonts w:eastAsia="Calibri"/>
          <w:kern w:val="2"/>
        </w:rPr>
        <w:t>[Vārds Uzvārds]</w:t>
      </w:r>
      <w:r w:rsidRPr="00F20536">
        <w:rPr>
          <w:rFonts w:eastAsia="Calibri"/>
          <w:kern w:val="2"/>
        </w:rPr>
        <w:t xml:space="preserve"> (sertifikāts Nr. 3-00770) brīdinājumu, saskaņā ar 50.2. un 50.3.</w:t>
      </w:r>
      <w:r>
        <w:rPr>
          <w:rFonts w:eastAsia="Calibri"/>
          <w:kern w:val="2"/>
        </w:rPr>
        <w:t xml:space="preserve"> </w:t>
      </w:r>
      <w:r w:rsidRPr="00F20536">
        <w:rPr>
          <w:rFonts w:eastAsia="Calibri"/>
          <w:kern w:val="2"/>
        </w:rPr>
        <w:t>apakšpunktiem</w:t>
      </w:r>
      <w:r>
        <w:rPr>
          <w:rFonts w:eastAsia="Calibri"/>
          <w:kern w:val="2"/>
        </w:rPr>
        <w:t xml:space="preserve">, kas </w:t>
      </w:r>
      <w:r>
        <w:rPr>
          <w:rFonts w:eastAsia="Calibri"/>
          <w:kern w:val="2"/>
        </w:rPr>
        <w:lastRenderedPageBreak/>
        <w:t xml:space="preserve">apstiprina faktu, ka </w:t>
      </w:r>
      <w:r>
        <w:t xml:space="preserve">sertificēts </w:t>
      </w:r>
      <w:proofErr w:type="spellStart"/>
      <w:r>
        <w:t>būvspeciālists</w:t>
      </w:r>
      <w:proofErr w:type="spellEnd"/>
      <w:r>
        <w:t xml:space="preserve"> </w:t>
      </w:r>
      <w:r w:rsidR="00445D94">
        <w:t>[Vārds Uzvārds]</w:t>
      </w:r>
      <w:r>
        <w:t xml:space="preserve"> </w:t>
      </w:r>
      <w:r w:rsidRPr="00BD2FC3">
        <w:t>(ser</w:t>
      </w:r>
      <w:r>
        <w:t>tifikāts N</w:t>
      </w:r>
      <w:r w:rsidRPr="00BD2FC3">
        <w:t xml:space="preserve">r. </w:t>
      </w:r>
      <w:r>
        <w:t>Nr. 3-00770)</w:t>
      </w:r>
      <w:r w:rsidRPr="00BD2FC3">
        <w:t xml:space="preserve"> ir maldināj</w:t>
      </w:r>
      <w:r>
        <w:t>us</w:t>
      </w:r>
      <w:r w:rsidRPr="00BD2FC3">
        <w:t>i Būvvaldi</w:t>
      </w:r>
    </w:p>
    <w:p w14:paraId="1D9F5E9E" w14:textId="42FBBA8E" w:rsidR="00467760" w:rsidRDefault="00467760" w:rsidP="00467760">
      <w:pPr>
        <w:ind w:firstLine="567"/>
        <w:jc w:val="both"/>
        <w:rPr>
          <w:rFonts w:eastAsia="Calibri"/>
          <w:kern w:val="2"/>
        </w:rPr>
      </w:pPr>
      <w:r>
        <w:rPr>
          <w:rFonts w:eastAsia="Calibri"/>
          <w:kern w:val="2"/>
        </w:rPr>
        <w:t>Ņemot vērā, ka</w:t>
      </w:r>
      <w:r w:rsidRPr="00AB55EC">
        <w:rPr>
          <w:rFonts w:eastAsia="Calibri"/>
          <w:kern w:val="2"/>
        </w:rPr>
        <w:t xml:space="preserve"> Būvvalde </w:t>
      </w:r>
      <w:r w:rsidRPr="00AB55EC">
        <w:t>2024. gada 26. marta lēmum</w:t>
      </w:r>
      <w:r>
        <w:t>u</w:t>
      </w:r>
      <w:r w:rsidRPr="00AB55EC">
        <w:t xml:space="preserve"> </w:t>
      </w:r>
      <w:r>
        <w:t>“P</w:t>
      </w:r>
      <w:r w:rsidRPr="00AB55EC">
        <w:t>ar paskaidrojuma raksta ēkas lietošanas</w:t>
      </w:r>
      <w:r>
        <w:t xml:space="preserve"> </w:t>
      </w:r>
      <w:r w:rsidRPr="00AB55EC">
        <w:t>veida maiņai bez pārbūves akceptu</w:t>
      </w:r>
      <w:r>
        <w:t xml:space="preserve">” bija balstījusi uz </w:t>
      </w:r>
      <w:r w:rsidRPr="00BD2FC3">
        <w:t>Būvniecības ieceres izstrādātāj</w:t>
      </w:r>
      <w:r>
        <w:t>a</w:t>
      </w:r>
      <w:r w:rsidRPr="00BD2FC3">
        <w:t>, vadītāj</w:t>
      </w:r>
      <w:r>
        <w:t>a</w:t>
      </w:r>
      <w:r w:rsidRPr="00BD2FC3">
        <w:t>, iesniedzēj</w:t>
      </w:r>
      <w:r>
        <w:t xml:space="preserve">a </w:t>
      </w:r>
      <w:r w:rsidRPr="00BD2FC3">
        <w:t>un atbildīg</w:t>
      </w:r>
      <w:r>
        <w:t>ā</w:t>
      </w:r>
      <w:r w:rsidRPr="00BD2FC3">
        <w:t xml:space="preserve"> par saturu </w:t>
      </w:r>
      <w:r>
        <w:t>-</w:t>
      </w:r>
      <w:r w:rsidRPr="00BD2FC3">
        <w:t xml:space="preserve"> Būvniecības ierosinātāja pilnvarotā</w:t>
      </w:r>
      <w:r>
        <w:t>s</w:t>
      </w:r>
      <w:r w:rsidRPr="00BD2FC3">
        <w:t xml:space="preserve"> persona</w:t>
      </w:r>
      <w:r>
        <w:t>s</w:t>
      </w:r>
      <w:r w:rsidRPr="00BD2FC3">
        <w:t xml:space="preserve"> </w:t>
      </w:r>
      <w:r w:rsidR="00445D94">
        <w:t>[Vārds Uzvārds]</w:t>
      </w:r>
      <w:r>
        <w:t xml:space="preserve"> </w:t>
      </w:r>
      <w:r w:rsidRPr="00BD2FC3">
        <w:t>(ser</w:t>
      </w:r>
      <w:r>
        <w:t>tifikāts N</w:t>
      </w:r>
      <w:r w:rsidRPr="00BD2FC3">
        <w:t>r. 3-00770)</w:t>
      </w:r>
      <w:r>
        <w:t xml:space="preserve"> izstrādāto būvprojektu, kas pēc satura bija maldinošs,</w:t>
      </w:r>
      <w:r>
        <w:rPr>
          <w:rFonts w:eastAsia="Calibri"/>
          <w:kern w:val="2"/>
        </w:rPr>
        <w:t xml:space="preserve"> Dome piekrīt Būvvaldes Lēmumā norādītajiem argumentiem par labvēlīga prettiesiska administratīvā akta atcelšanas pamatotību (APL </w:t>
      </w:r>
      <w:bookmarkStart w:id="12" w:name="_Hlk196352461"/>
      <w:r w:rsidRPr="00F20536">
        <w:rPr>
          <w:rFonts w:eastAsia="Calibri"/>
          <w:kern w:val="2"/>
        </w:rPr>
        <w:t xml:space="preserve">63. panta pirmās daļas </w:t>
      </w:r>
      <w:r>
        <w:rPr>
          <w:rFonts w:eastAsia="Calibri"/>
          <w:kern w:val="2"/>
        </w:rPr>
        <w:t>2</w:t>
      </w:r>
      <w:r w:rsidRPr="00F20536">
        <w:rPr>
          <w:rFonts w:eastAsia="Calibri"/>
          <w:kern w:val="2"/>
        </w:rPr>
        <w:t>.</w:t>
      </w:r>
      <w:r>
        <w:rPr>
          <w:rFonts w:eastAsia="Calibri"/>
          <w:kern w:val="2"/>
        </w:rPr>
        <w:t> </w:t>
      </w:r>
      <w:r w:rsidRPr="00F20536">
        <w:rPr>
          <w:rFonts w:eastAsia="Calibri"/>
          <w:kern w:val="2"/>
        </w:rPr>
        <w:t>punkts</w:t>
      </w:r>
      <w:bookmarkEnd w:id="12"/>
      <w:r>
        <w:rPr>
          <w:rFonts w:eastAsia="Calibri"/>
          <w:kern w:val="2"/>
        </w:rPr>
        <w:t xml:space="preserve">, </w:t>
      </w:r>
      <w:r w:rsidRPr="00F20536">
        <w:rPr>
          <w:rFonts w:eastAsia="Calibri"/>
          <w:kern w:val="2"/>
        </w:rPr>
        <w:t>6</w:t>
      </w:r>
      <w:r>
        <w:rPr>
          <w:rFonts w:eastAsia="Calibri"/>
          <w:kern w:val="2"/>
        </w:rPr>
        <w:t>5</w:t>
      </w:r>
      <w:r w:rsidRPr="00F20536">
        <w:rPr>
          <w:rFonts w:eastAsia="Calibri"/>
          <w:kern w:val="2"/>
        </w:rPr>
        <w:t>. panta otrā daļa</w:t>
      </w:r>
      <w:r>
        <w:rPr>
          <w:rFonts w:eastAsia="Calibri"/>
          <w:kern w:val="2"/>
        </w:rPr>
        <w:t xml:space="preserve">, </w:t>
      </w:r>
      <w:r w:rsidRPr="00F20536">
        <w:t>66. panta pirmajā daļ</w:t>
      </w:r>
      <w:r>
        <w:t>a,</w:t>
      </w:r>
      <w:r>
        <w:rPr>
          <w:rFonts w:eastAsia="Calibri"/>
          <w:kern w:val="2"/>
        </w:rPr>
        <w:t xml:space="preserve"> </w:t>
      </w:r>
      <w:r w:rsidRPr="00F20536">
        <w:rPr>
          <w:rFonts w:eastAsia="Calibri"/>
          <w:kern w:val="2"/>
        </w:rPr>
        <w:t>83. panta otro daļu</w:t>
      </w:r>
      <w:r>
        <w:rPr>
          <w:rFonts w:eastAsia="Calibri"/>
          <w:kern w:val="2"/>
        </w:rPr>
        <w:t xml:space="preserve">, </w:t>
      </w:r>
      <w:r w:rsidRPr="00F20536">
        <w:rPr>
          <w:rFonts w:eastAsia="Calibri"/>
          <w:kern w:val="2"/>
        </w:rPr>
        <w:t>86. panta otrās daļas 4. un 5.</w:t>
      </w:r>
      <w:r>
        <w:rPr>
          <w:rFonts w:eastAsia="Calibri"/>
          <w:kern w:val="2"/>
        </w:rPr>
        <w:t> </w:t>
      </w:r>
      <w:r w:rsidRPr="00F20536">
        <w:rPr>
          <w:rFonts w:eastAsia="Calibri"/>
          <w:kern w:val="2"/>
        </w:rPr>
        <w:t>punktu</w:t>
      </w:r>
      <w:r>
        <w:rPr>
          <w:rFonts w:eastAsia="Calibri"/>
          <w:kern w:val="2"/>
        </w:rPr>
        <w:t>).</w:t>
      </w:r>
    </w:p>
    <w:p w14:paraId="5C9046CD" w14:textId="745156F9" w:rsidR="00C36AF1" w:rsidRDefault="00C36AF1" w:rsidP="00C36AF1">
      <w:pPr>
        <w:spacing w:after="240"/>
        <w:ind w:firstLine="567"/>
        <w:jc w:val="both"/>
      </w:pPr>
      <w:r>
        <w:rPr>
          <w:rFonts w:eastAsia="Calibri"/>
          <w:kern w:val="2"/>
        </w:rPr>
        <w:t xml:space="preserve">Dome ir izvērtējusi </w:t>
      </w:r>
      <w:r>
        <w:rPr>
          <w:shd w:val="clear" w:color="auto" w:fill="FFFFFF"/>
        </w:rPr>
        <w:t xml:space="preserve">Iesniedzēja 2025. gada 24. septembra iesniegumu Domes deputātiem (reģistrācijas Nr. </w:t>
      </w:r>
      <w:r w:rsidRPr="00050D0C">
        <w:rPr>
          <w:shd w:val="clear" w:color="auto" w:fill="FFFFFF"/>
        </w:rPr>
        <w:t>2-4.2/2863</w:t>
      </w:r>
      <w:r>
        <w:rPr>
          <w:shd w:val="clear" w:color="auto" w:fill="FFFFFF"/>
        </w:rPr>
        <w:t>) un konstatēja, ka tajā nav minēti jauni</w:t>
      </w:r>
      <w:r w:rsidR="001231E6">
        <w:rPr>
          <w:shd w:val="clear" w:color="auto" w:fill="FFFFFF"/>
        </w:rPr>
        <w:t xml:space="preserve"> </w:t>
      </w:r>
      <w:r>
        <w:rPr>
          <w:shd w:val="clear" w:color="auto" w:fill="FFFFFF"/>
        </w:rPr>
        <w:t>fakti, nav pievienoti pierādījumi, kas apliecinātu faktisk</w:t>
      </w:r>
      <w:r w:rsidR="001231E6">
        <w:rPr>
          <w:shd w:val="clear" w:color="auto" w:fill="FFFFFF"/>
        </w:rPr>
        <w:t>o</w:t>
      </w:r>
      <w:r>
        <w:rPr>
          <w:shd w:val="clear" w:color="auto" w:fill="FFFFFF"/>
        </w:rPr>
        <w:t xml:space="preserve"> vai tiesisk</w:t>
      </w:r>
      <w:r w:rsidR="001231E6">
        <w:rPr>
          <w:shd w:val="clear" w:color="auto" w:fill="FFFFFF"/>
        </w:rPr>
        <w:t>o apstākļu</w:t>
      </w:r>
      <w:r>
        <w:rPr>
          <w:shd w:val="clear" w:color="auto" w:fill="FFFFFF"/>
        </w:rPr>
        <w:t xml:space="preserve"> maiņu lemjamajā jautājumā, iesniegumā ir atkārtoti izklāstīta vērtējamā situācija un sniegti iepriekš izteiktie paskaidrojumi.</w:t>
      </w:r>
      <w:r w:rsidR="001231E6">
        <w:rPr>
          <w:shd w:val="clear" w:color="auto" w:fill="FFFFFF"/>
        </w:rPr>
        <w:t xml:space="preserve"> Dome pieņem iesniegumu zināšanai.</w:t>
      </w:r>
    </w:p>
    <w:p w14:paraId="05FDA620" w14:textId="77777777" w:rsidR="00467760" w:rsidRPr="00F20536" w:rsidRDefault="00467760" w:rsidP="00467760">
      <w:pPr>
        <w:ind w:firstLine="567"/>
        <w:jc w:val="both"/>
      </w:pPr>
      <w:r>
        <w:rPr>
          <w:rFonts w:eastAsia="Calibri"/>
          <w:kern w:val="2"/>
        </w:rPr>
        <w:t>Ņemot vērā, ka Būvvaldes Lēmumā ir iekļauta atbilstošo normatīvo aktu normu analīze, tiesu prakses piemēri un judikatūra, Dome pievienojas Būvvaldes Lēmuma secinājumam [..] “</w:t>
      </w:r>
      <w:r w:rsidRPr="00F20536">
        <w:rPr>
          <w:rFonts w:eastAsia="Calibri"/>
          <w:kern w:val="2"/>
        </w:rPr>
        <w:t xml:space="preserve">konstatējams, ka Būvprojektā nav izpildītas TIAN 724., 758. un 760. punktā noteiktās prasībās un Būvniecības iecerei nav veikta publiskā apspriešana. Konstatējams, ka faktisko apstākļu novērtēšana, paļaujoties uz Sertificēta </w:t>
      </w:r>
      <w:proofErr w:type="spellStart"/>
      <w:r w:rsidRPr="00F20536">
        <w:rPr>
          <w:rFonts w:eastAsia="Calibri"/>
          <w:kern w:val="2"/>
        </w:rPr>
        <w:t>būvspeciālista</w:t>
      </w:r>
      <w:proofErr w:type="spellEnd"/>
      <w:r w:rsidRPr="00F20536">
        <w:rPr>
          <w:rFonts w:eastAsia="Calibri"/>
          <w:kern w:val="2"/>
        </w:rPr>
        <w:t xml:space="preserve"> sniegto informāciju, iesniedzot Būvprojektu, veikta nepareizi. Tādējādi atzīstams, ka 2024. gada 26. marta lēmums par Būvniecības ieceres akceptu ir prettiesisks</w:t>
      </w:r>
      <w:r>
        <w:rPr>
          <w:rFonts w:eastAsia="Calibri"/>
          <w:kern w:val="2"/>
        </w:rPr>
        <w:t>”.</w:t>
      </w:r>
    </w:p>
    <w:p w14:paraId="6EDABB1E" w14:textId="77777777" w:rsidR="00467760" w:rsidRDefault="00467760" w:rsidP="00467760">
      <w:pPr>
        <w:pStyle w:val="Sarakstarindkopa"/>
        <w:ind w:left="340" w:firstLine="227"/>
        <w:jc w:val="both"/>
      </w:pPr>
    </w:p>
    <w:p w14:paraId="58494F27" w14:textId="77777777" w:rsidR="00467760" w:rsidRPr="00B3211E" w:rsidRDefault="00467760" w:rsidP="00467760">
      <w:pPr>
        <w:pStyle w:val="Sarakstarindkopa"/>
        <w:ind w:left="340" w:firstLine="227"/>
        <w:jc w:val="both"/>
      </w:pPr>
      <w:r w:rsidRPr="00B3211E">
        <w:t xml:space="preserve">Pamatojoties uz iepriekš minēto Būvvaldes Lēmums ir tiesisks un samērīgs. </w:t>
      </w:r>
    </w:p>
    <w:p w14:paraId="0F6E82AF" w14:textId="77777777" w:rsidR="00467760" w:rsidRDefault="00467760" w:rsidP="00467760">
      <w:pPr>
        <w:jc w:val="both"/>
      </w:pPr>
    </w:p>
    <w:p w14:paraId="1D981C30" w14:textId="77777777" w:rsidR="00467760" w:rsidRPr="00122ACE" w:rsidRDefault="00467760" w:rsidP="00467760">
      <w:pPr>
        <w:pStyle w:val="Sarakstarindkopa"/>
        <w:ind w:left="0" w:firstLine="720"/>
        <w:jc w:val="both"/>
        <w:rPr>
          <w:rFonts w:eastAsia="Calibri"/>
          <w:kern w:val="2"/>
        </w:rPr>
      </w:pPr>
      <w:r w:rsidRPr="00122ACE">
        <w:t>Ņemot vērā iepriekš minēto</w:t>
      </w:r>
      <w:r>
        <w:t>, Iesniedzēja un Pašvaldības Būvvaldes norādītos faktiskos apstākļus, tiesiskos apsvērumus</w:t>
      </w:r>
      <w:r w:rsidRPr="00122ACE">
        <w:t xml:space="preserve"> un pamatojoties uz Būvniecības likuma 12. panta trešās daļas 1. punktu, Pašvaldību likuma 10. panta pirmās daļas 21. punktu, Administratīvā procesa likuma 1. panta trešo daļu,  4. pantu, 55. panta 1. punktu, 59. panta pirmo daļu, 62. panta </w:t>
      </w:r>
      <w:r>
        <w:t>pirmo</w:t>
      </w:r>
      <w:r w:rsidRPr="00122ACE">
        <w:t xml:space="preserve"> daļu, 79. panta </w:t>
      </w:r>
      <w:r>
        <w:t>pirm</w:t>
      </w:r>
      <w:r w:rsidRPr="00122ACE">
        <w:t>o daļu, 81. panta otrās daļas 1. punktu un piekto daļu</w:t>
      </w:r>
      <w:r>
        <w:t xml:space="preserve"> un 84. pantu,</w:t>
      </w:r>
    </w:p>
    <w:p w14:paraId="6F7E2225" w14:textId="77777777" w:rsidR="00467760" w:rsidRDefault="00467760" w:rsidP="00467760">
      <w:pPr>
        <w:ind w:firstLine="567"/>
        <w:jc w:val="both"/>
        <w:rPr>
          <w:highlight w:val="yellow"/>
        </w:rPr>
      </w:pPr>
    </w:p>
    <w:bookmarkEnd w:id="4"/>
    <w:p w14:paraId="54F0D4EF" w14:textId="17D4A291" w:rsidR="00467760" w:rsidRDefault="00F106E9" w:rsidP="00F106E9">
      <w:pPr>
        <w:jc w:val="center"/>
        <w:rPr>
          <w:b/>
        </w:rPr>
      </w:pPr>
      <w:r>
        <w:rPr>
          <w:b/>
        </w:rPr>
        <w:t xml:space="preserve">balsojot: </w:t>
      </w:r>
      <w:r w:rsidRPr="00CB2D18">
        <w:rPr>
          <w:b/>
          <w:noProof/>
        </w:rPr>
        <w:t>ar 13 balsīm "Par" (Andris Krauja, Artūrs Mangulis, Atvars Lakstīgala, Dace Kļaviņa, Dace Veiliņa, Dzirkstīte Žindiga, Gints Sīviņš, Jānis Iklāvs, Jānis Siliņš, Pāvels Kotāns, Raivis Rubīns, Raivis Ūzuls, Sarmīte Ozoliņa), "Pret" – 1 (Matīss Mežaks), "Atturas" – 6 (Kārlis Ansons, Kārlis Avotiņš, Mariss Martinsons, Rūdolfs Kudļa, Santa Ločmele, Uldis Skudra), "Nepiedalās" – 1 (Iluta Jansone)</w:t>
      </w:r>
      <w:r w:rsidR="00467760" w:rsidRPr="00B3211E">
        <w:rPr>
          <w:b/>
          <w:noProof/>
        </w:rPr>
        <w:t>,</w:t>
      </w:r>
      <w:r w:rsidR="00467760" w:rsidRPr="00B3211E">
        <w:rPr>
          <w:b/>
        </w:rPr>
        <w:t xml:space="preserve"> </w:t>
      </w:r>
    </w:p>
    <w:p w14:paraId="4DAC6D9F" w14:textId="20D0B4D1" w:rsidR="00F106E9" w:rsidRPr="006150BF" w:rsidRDefault="00F106E9" w:rsidP="00F106E9">
      <w:pPr>
        <w:autoSpaceDE w:val="0"/>
        <w:autoSpaceDN w:val="0"/>
        <w:adjustRightInd w:val="0"/>
        <w:jc w:val="center"/>
        <w:rPr>
          <w:i/>
          <w:iCs/>
        </w:rPr>
      </w:pPr>
      <w:r>
        <w:rPr>
          <w:i/>
          <w:iCs/>
        </w:rPr>
        <w:t>Iluta Jansone</w:t>
      </w:r>
      <w:r w:rsidRPr="006150BF">
        <w:rPr>
          <w:i/>
          <w:iCs/>
        </w:rPr>
        <w:t xml:space="preserve"> balsojumā nepiedalās, ievērojot likumā “Par interešu konflikta novēršanu valsts amatpersonu darbībā” paredzētos lēmumu pieņemšanas ierobežojumus,</w:t>
      </w:r>
    </w:p>
    <w:p w14:paraId="3625B974" w14:textId="77777777" w:rsidR="00467760" w:rsidRPr="00B3211E" w:rsidRDefault="00467760" w:rsidP="00467760">
      <w:pPr>
        <w:jc w:val="center"/>
        <w:rPr>
          <w:b/>
        </w:rPr>
      </w:pPr>
      <w:r w:rsidRPr="00B3211E">
        <w:t>Ogres novada pašvaldības dome</w:t>
      </w:r>
      <w:r w:rsidRPr="00B3211E">
        <w:rPr>
          <w:b/>
        </w:rPr>
        <w:t xml:space="preserve"> NOLEMJ:</w:t>
      </w:r>
    </w:p>
    <w:p w14:paraId="60486ECE" w14:textId="77777777" w:rsidR="00467760" w:rsidRPr="00B3211E" w:rsidRDefault="00467760" w:rsidP="00467760">
      <w:pPr>
        <w:suppressAutoHyphens/>
        <w:jc w:val="center"/>
        <w:rPr>
          <w:b/>
          <w:color w:val="000000"/>
          <w:kern w:val="1"/>
          <w:lang w:eastAsia="en-US"/>
        </w:rPr>
      </w:pPr>
    </w:p>
    <w:p w14:paraId="55CFC29B" w14:textId="77777777" w:rsidR="00467760" w:rsidRPr="00B3211E" w:rsidRDefault="00467760" w:rsidP="00467760">
      <w:pPr>
        <w:numPr>
          <w:ilvl w:val="0"/>
          <w:numId w:val="14"/>
        </w:numPr>
        <w:autoSpaceDE w:val="0"/>
        <w:autoSpaceDN w:val="0"/>
        <w:adjustRightInd w:val="0"/>
        <w:spacing w:after="120"/>
        <w:ind w:left="284" w:hanging="283"/>
        <w:jc w:val="both"/>
        <w:rPr>
          <w:b/>
          <w:bCs/>
          <w:color w:val="000000"/>
        </w:rPr>
      </w:pPr>
      <w:bookmarkStart w:id="13" w:name="_Hlk109910866"/>
      <w:r w:rsidRPr="00B3211E">
        <w:rPr>
          <w:rStyle w:val="Noklusjumarindkopasfonts1"/>
          <w:b/>
          <w:color w:val="000000"/>
        </w:rPr>
        <w:t>Atstāt negrozītu</w:t>
      </w:r>
      <w:bookmarkStart w:id="14" w:name="_Hlk92281127"/>
      <w:r w:rsidRPr="00B3211E">
        <w:rPr>
          <w:rStyle w:val="Noklusjumarindkopasfonts1"/>
          <w:b/>
          <w:color w:val="000000"/>
        </w:rPr>
        <w:t xml:space="preserve"> </w:t>
      </w:r>
      <w:r w:rsidRPr="00B3211E">
        <w:rPr>
          <w:rStyle w:val="Noklusjumarindkopasfonts1"/>
          <w:color w:val="000000"/>
        </w:rPr>
        <w:t xml:space="preserve">Ogres novada pašvaldības Centrālās administrācijas Ogres novada būvvaldes </w:t>
      </w:r>
      <w:bookmarkEnd w:id="14"/>
      <w:r w:rsidRPr="00B3211E">
        <w:rPr>
          <w:bCs/>
          <w:color w:val="000000"/>
        </w:rPr>
        <w:t>202</w:t>
      </w:r>
      <w:r>
        <w:rPr>
          <w:bCs/>
          <w:color w:val="000000"/>
        </w:rPr>
        <w:t>5</w:t>
      </w:r>
      <w:r w:rsidRPr="00B3211E">
        <w:rPr>
          <w:bCs/>
          <w:color w:val="000000"/>
        </w:rPr>
        <w:t>. gada 2</w:t>
      </w:r>
      <w:r>
        <w:rPr>
          <w:bCs/>
          <w:color w:val="000000"/>
        </w:rPr>
        <w:t>4</w:t>
      </w:r>
      <w:r w:rsidRPr="00B3211E">
        <w:rPr>
          <w:bCs/>
          <w:color w:val="000000"/>
        </w:rPr>
        <w:t>. a</w:t>
      </w:r>
      <w:r>
        <w:rPr>
          <w:bCs/>
          <w:color w:val="000000"/>
        </w:rPr>
        <w:t>prīļa</w:t>
      </w:r>
      <w:r w:rsidRPr="00B3211E">
        <w:rPr>
          <w:bCs/>
          <w:color w:val="000000"/>
        </w:rPr>
        <w:t xml:space="preserve"> lēmumu</w:t>
      </w:r>
      <w:r>
        <w:rPr>
          <w:bCs/>
          <w:color w:val="000000"/>
        </w:rPr>
        <w:t xml:space="preserve"> Nr.</w:t>
      </w:r>
      <w:r w:rsidRPr="00B3211E">
        <w:rPr>
          <w:color w:val="000000"/>
        </w:rPr>
        <w:t xml:space="preserve"> </w:t>
      </w:r>
      <w:r w:rsidRPr="009F5032">
        <w:rPr>
          <w:bCs/>
        </w:rPr>
        <w:t>BIS-BV-5.28-2025-2432 “Lēmums par 2024.</w:t>
      </w:r>
      <w:r>
        <w:rPr>
          <w:bCs/>
        </w:rPr>
        <w:t> </w:t>
      </w:r>
      <w:r w:rsidRPr="009F5032">
        <w:rPr>
          <w:bCs/>
        </w:rPr>
        <w:t>gada 26. marta lēmuma par paskaidrojuma raksta ēkas lietošanas veida maiņai bez pārbūves akceptu atcelšanu”</w:t>
      </w:r>
      <w:r w:rsidRPr="00B3211E">
        <w:t xml:space="preserve"> </w:t>
      </w:r>
      <w:r w:rsidRPr="00B3211E">
        <w:rPr>
          <w:color w:val="000000"/>
        </w:rPr>
        <w:t>un Iesniedzēja 202</w:t>
      </w:r>
      <w:r>
        <w:rPr>
          <w:color w:val="000000"/>
        </w:rPr>
        <w:t>5</w:t>
      </w:r>
      <w:r w:rsidRPr="00B3211E">
        <w:rPr>
          <w:color w:val="000000"/>
        </w:rPr>
        <w:t>. gada 2</w:t>
      </w:r>
      <w:r>
        <w:rPr>
          <w:color w:val="000000"/>
        </w:rPr>
        <w:t>8</w:t>
      </w:r>
      <w:r w:rsidRPr="00B3211E">
        <w:rPr>
          <w:color w:val="000000"/>
        </w:rPr>
        <w:t xml:space="preserve">. </w:t>
      </w:r>
      <w:r>
        <w:rPr>
          <w:color w:val="000000"/>
        </w:rPr>
        <w:t>maija</w:t>
      </w:r>
      <w:r w:rsidRPr="00B3211E">
        <w:rPr>
          <w:color w:val="000000"/>
        </w:rPr>
        <w:t xml:space="preserve"> Sūdzību noraidīt.</w:t>
      </w:r>
    </w:p>
    <w:p w14:paraId="1E69921F" w14:textId="77777777" w:rsidR="00467760" w:rsidRPr="00B3211E" w:rsidRDefault="00467760" w:rsidP="00467760">
      <w:pPr>
        <w:pStyle w:val="Textbody"/>
        <w:numPr>
          <w:ilvl w:val="0"/>
          <w:numId w:val="14"/>
        </w:numPr>
        <w:spacing w:after="120"/>
        <w:ind w:left="284" w:right="0" w:hanging="283"/>
        <w:rPr>
          <w:color w:val="000000"/>
          <w:szCs w:val="24"/>
        </w:rPr>
      </w:pPr>
      <w:r w:rsidRPr="00B3211E">
        <w:rPr>
          <w:rStyle w:val="Noklusjumarindkopasfonts1"/>
          <w:b/>
          <w:bCs/>
          <w:color w:val="000000"/>
          <w:szCs w:val="24"/>
        </w:rPr>
        <w:t>Uzdot</w:t>
      </w:r>
      <w:r w:rsidRPr="00B3211E">
        <w:rPr>
          <w:rStyle w:val="Noklusjumarindkopasfonts1"/>
          <w:bCs/>
          <w:color w:val="000000"/>
          <w:szCs w:val="24"/>
        </w:rPr>
        <w:t xml:space="preserve"> Ogres</w:t>
      </w:r>
      <w:r w:rsidRPr="00B3211E">
        <w:rPr>
          <w:rStyle w:val="Noklusjumarindkopasfonts1"/>
          <w:color w:val="000000"/>
          <w:szCs w:val="24"/>
        </w:rPr>
        <w:t xml:space="preserve"> novada pašvaldības Centrālās administrācijas Kancelejai nosūtīt lēmumu </w:t>
      </w:r>
      <w:r w:rsidRPr="00B3211E">
        <w:rPr>
          <w:szCs w:val="24"/>
        </w:rPr>
        <w:t>iesniedzējam.</w:t>
      </w:r>
    </w:p>
    <w:p w14:paraId="5317729F" w14:textId="77777777" w:rsidR="00467760" w:rsidRPr="00B3211E" w:rsidRDefault="00467760" w:rsidP="00467760">
      <w:pPr>
        <w:pStyle w:val="Textbody"/>
        <w:numPr>
          <w:ilvl w:val="0"/>
          <w:numId w:val="14"/>
        </w:numPr>
        <w:ind w:left="284" w:right="0" w:hanging="283"/>
        <w:rPr>
          <w:color w:val="000000"/>
          <w:szCs w:val="24"/>
        </w:rPr>
      </w:pPr>
      <w:r w:rsidRPr="00B3211E">
        <w:rPr>
          <w:color w:val="000000"/>
          <w:szCs w:val="24"/>
        </w:rPr>
        <w:t>Kontroli par lēmuma izpildi uzdot Ogres novada pašvaldības izpilddirektora vietniekam.</w:t>
      </w:r>
      <w:bookmarkEnd w:id="13"/>
    </w:p>
    <w:p w14:paraId="459522EA" w14:textId="77777777" w:rsidR="00467760" w:rsidRPr="005C7F6B" w:rsidRDefault="00467760" w:rsidP="00467760">
      <w:pPr>
        <w:pStyle w:val="Textbody"/>
        <w:ind w:right="0"/>
        <w:rPr>
          <w:i/>
          <w:iCs/>
          <w:szCs w:val="24"/>
          <w:lang w:eastAsia="lv-LV"/>
        </w:rPr>
      </w:pPr>
      <w:r w:rsidRPr="005C7F6B">
        <w:rPr>
          <w:i/>
          <w:iCs/>
          <w:color w:val="000000"/>
          <w:szCs w:val="24"/>
          <w:lang w:eastAsia="lv-LV"/>
        </w:rPr>
        <w:t xml:space="preserve">          </w:t>
      </w:r>
    </w:p>
    <w:p w14:paraId="05694D18" w14:textId="77777777" w:rsidR="00467760" w:rsidRPr="005C7F6B" w:rsidRDefault="00467760" w:rsidP="00467760">
      <w:pPr>
        <w:pStyle w:val="Default"/>
        <w:spacing w:line="20" w:lineRule="atLeast"/>
        <w:ind w:firstLine="284"/>
        <w:jc w:val="both"/>
        <w:rPr>
          <w:i/>
          <w:iCs/>
          <w:color w:val="auto"/>
        </w:rPr>
      </w:pPr>
      <w:bookmarkStart w:id="15" w:name="_Hlk109910898"/>
      <w:r w:rsidRPr="005C7F6B">
        <w:rPr>
          <w:i/>
          <w:iCs/>
          <w:color w:val="auto"/>
        </w:rPr>
        <w:t xml:space="preserve">     Atbilstoši Administratīvā procesa likuma 70. panta pirmajai un otrajai daļai administratīvais akts stājas spēkā ar brīdi, kad tas paziņots adresātam atbilstoši Paziņošanas </w:t>
      </w:r>
      <w:r w:rsidRPr="005C7F6B">
        <w:rPr>
          <w:i/>
          <w:iCs/>
          <w:color w:val="auto"/>
        </w:rPr>
        <w:lastRenderedPageBreak/>
        <w:t>likuma 8. panta trešajai daļai, kas noteic, ka dokuments, kas paziņots kā ierakstīts pasta sūtījums, uzskatāms par paziņotu septītajā dienā pēc tā nodošanas pastā.</w:t>
      </w:r>
    </w:p>
    <w:p w14:paraId="33BF3C47" w14:textId="77777777" w:rsidR="00467760" w:rsidRPr="005C7F6B" w:rsidRDefault="00467760" w:rsidP="00467760">
      <w:pPr>
        <w:tabs>
          <w:tab w:val="left" w:pos="709"/>
          <w:tab w:val="left" w:pos="993"/>
        </w:tabs>
        <w:snapToGrid w:val="0"/>
        <w:ind w:firstLine="142"/>
        <w:jc w:val="both"/>
        <w:rPr>
          <w:bCs/>
          <w:i/>
          <w:iCs/>
          <w:lang w:eastAsia="en-US"/>
        </w:rPr>
      </w:pPr>
      <w:r w:rsidRPr="005C7F6B">
        <w:rPr>
          <w:i/>
          <w:iCs/>
        </w:rPr>
        <w:t xml:space="preserve">        </w:t>
      </w:r>
      <w:r w:rsidRPr="005C7F6B">
        <w:rPr>
          <w:i/>
          <w:iCs/>
          <w:lang w:eastAsia="en-US"/>
        </w:rPr>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bookmarkEnd w:id="15"/>
    <w:p w14:paraId="4A78503A" w14:textId="77777777" w:rsidR="00467760" w:rsidRPr="005C7F6B" w:rsidRDefault="00467760" w:rsidP="00467760">
      <w:pPr>
        <w:jc w:val="both"/>
      </w:pPr>
    </w:p>
    <w:p w14:paraId="04AA9226" w14:textId="77777777" w:rsidR="00467760" w:rsidRPr="005C7F6B" w:rsidRDefault="00467760" w:rsidP="00467760">
      <w:pPr>
        <w:jc w:val="right"/>
      </w:pPr>
      <w:r w:rsidRPr="005C7F6B">
        <w:t>(Sēdes vadītāja,</w:t>
      </w:r>
    </w:p>
    <w:p w14:paraId="1EB55D73" w14:textId="71D6AA72" w:rsidR="00467760" w:rsidRPr="005C7F6B" w:rsidRDefault="00467760" w:rsidP="00467760">
      <w:pPr>
        <w:ind w:left="357"/>
        <w:jc w:val="right"/>
      </w:pPr>
      <w:r w:rsidRPr="005C7F6B">
        <w:t xml:space="preserve">domes priekšsēdētāja </w:t>
      </w:r>
      <w:r>
        <w:t>vietnieka A. Kraujas</w:t>
      </w:r>
      <w:r w:rsidRPr="005C7F6B">
        <w:t xml:space="preserve"> paraksts)</w:t>
      </w:r>
    </w:p>
    <w:p w14:paraId="2ECECD9C" w14:textId="77777777" w:rsidR="00467760" w:rsidRPr="00017C0E" w:rsidRDefault="00467760" w:rsidP="00467760"/>
    <w:p w14:paraId="15B98172" w14:textId="77777777" w:rsidR="00467760" w:rsidRDefault="00467760"/>
    <w:sectPr w:rsidR="00467760" w:rsidSect="00467760">
      <w:footerReference w:type="default" r:id="rId8"/>
      <w:footerReference w:type="firs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49A69" w14:textId="77777777" w:rsidR="009625E4" w:rsidRDefault="009625E4">
      <w:r>
        <w:separator/>
      </w:r>
    </w:p>
  </w:endnote>
  <w:endnote w:type="continuationSeparator" w:id="0">
    <w:p w14:paraId="08D73A83" w14:textId="77777777" w:rsidR="009625E4" w:rsidRDefault="00962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Arial"/>
    <w:charset w:val="00"/>
    <w:family w:val="swiss"/>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1E6A8" w14:textId="77777777" w:rsidR="00467760" w:rsidRDefault="00467760">
    <w:pPr>
      <w:pStyle w:val="Kjene"/>
      <w:jc w:val="right"/>
    </w:pPr>
    <w:r>
      <w:fldChar w:fldCharType="begin"/>
    </w:r>
    <w:r>
      <w:instrText>PAGE   \* MERGEFORMAT</w:instrText>
    </w:r>
    <w:r>
      <w:fldChar w:fldCharType="separate"/>
    </w:r>
    <w:r w:rsidR="00445D94">
      <w:rPr>
        <w:noProof/>
      </w:rPr>
      <w:t>19</w:t>
    </w:r>
    <w:r>
      <w:fldChar w:fldCharType="end"/>
    </w:r>
  </w:p>
  <w:p w14:paraId="24EAA6EE" w14:textId="77777777" w:rsidR="00467760" w:rsidRDefault="00467760">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6C29D" w14:textId="77777777" w:rsidR="00467760" w:rsidRDefault="00467760">
    <w:pPr>
      <w:pStyle w:val="Kjene"/>
      <w:jc w:val="right"/>
    </w:pPr>
    <w:r>
      <w:fldChar w:fldCharType="begin"/>
    </w:r>
    <w:r>
      <w:instrText>PAGE   \* MERGEFORMAT</w:instrText>
    </w:r>
    <w:r>
      <w:fldChar w:fldCharType="separate"/>
    </w:r>
    <w:r w:rsidR="00445D94">
      <w:rPr>
        <w:noProof/>
      </w:rPr>
      <w:t>1</w:t>
    </w:r>
    <w:r>
      <w:fldChar w:fldCharType="end"/>
    </w:r>
  </w:p>
  <w:p w14:paraId="15B4DCD3" w14:textId="77777777" w:rsidR="00467760" w:rsidRDefault="0046776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77525" w14:textId="77777777" w:rsidR="009625E4" w:rsidRDefault="009625E4">
      <w:r>
        <w:separator/>
      </w:r>
    </w:p>
  </w:footnote>
  <w:footnote w:type="continuationSeparator" w:id="0">
    <w:p w14:paraId="7C8A7D9F" w14:textId="77777777" w:rsidR="009625E4" w:rsidRDefault="009625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90861"/>
    <w:multiLevelType w:val="hybridMultilevel"/>
    <w:tmpl w:val="034CD6E8"/>
    <w:lvl w:ilvl="0" w:tplc="7F1CFD82">
      <w:start w:val="1"/>
      <w:numFmt w:val="decimal"/>
      <w:lvlText w:val="%1)"/>
      <w:lvlJc w:val="left"/>
      <w:pPr>
        <w:ind w:left="1167" w:hanging="360"/>
      </w:pPr>
      <w:rPr>
        <w:rFonts w:hint="default"/>
      </w:rPr>
    </w:lvl>
    <w:lvl w:ilvl="1" w:tplc="04260019" w:tentative="1">
      <w:start w:val="1"/>
      <w:numFmt w:val="lowerLetter"/>
      <w:lvlText w:val="%2."/>
      <w:lvlJc w:val="left"/>
      <w:pPr>
        <w:ind w:left="1887" w:hanging="360"/>
      </w:pPr>
    </w:lvl>
    <w:lvl w:ilvl="2" w:tplc="0426001B" w:tentative="1">
      <w:start w:val="1"/>
      <w:numFmt w:val="lowerRoman"/>
      <w:lvlText w:val="%3."/>
      <w:lvlJc w:val="right"/>
      <w:pPr>
        <w:ind w:left="2607" w:hanging="180"/>
      </w:pPr>
    </w:lvl>
    <w:lvl w:ilvl="3" w:tplc="0426000F" w:tentative="1">
      <w:start w:val="1"/>
      <w:numFmt w:val="decimal"/>
      <w:lvlText w:val="%4."/>
      <w:lvlJc w:val="left"/>
      <w:pPr>
        <w:ind w:left="3327" w:hanging="360"/>
      </w:pPr>
    </w:lvl>
    <w:lvl w:ilvl="4" w:tplc="04260019" w:tentative="1">
      <w:start w:val="1"/>
      <w:numFmt w:val="lowerLetter"/>
      <w:lvlText w:val="%5."/>
      <w:lvlJc w:val="left"/>
      <w:pPr>
        <w:ind w:left="4047" w:hanging="360"/>
      </w:pPr>
    </w:lvl>
    <w:lvl w:ilvl="5" w:tplc="0426001B" w:tentative="1">
      <w:start w:val="1"/>
      <w:numFmt w:val="lowerRoman"/>
      <w:lvlText w:val="%6."/>
      <w:lvlJc w:val="right"/>
      <w:pPr>
        <w:ind w:left="4767" w:hanging="180"/>
      </w:pPr>
    </w:lvl>
    <w:lvl w:ilvl="6" w:tplc="0426000F" w:tentative="1">
      <w:start w:val="1"/>
      <w:numFmt w:val="decimal"/>
      <w:lvlText w:val="%7."/>
      <w:lvlJc w:val="left"/>
      <w:pPr>
        <w:ind w:left="5487" w:hanging="360"/>
      </w:pPr>
    </w:lvl>
    <w:lvl w:ilvl="7" w:tplc="04260019" w:tentative="1">
      <w:start w:val="1"/>
      <w:numFmt w:val="lowerLetter"/>
      <w:lvlText w:val="%8."/>
      <w:lvlJc w:val="left"/>
      <w:pPr>
        <w:ind w:left="6207" w:hanging="360"/>
      </w:pPr>
    </w:lvl>
    <w:lvl w:ilvl="8" w:tplc="0426001B" w:tentative="1">
      <w:start w:val="1"/>
      <w:numFmt w:val="lowerRoman"/>
      <w:lvlText w:val="%9."/>
      <w:lvlJc w:val="right"/>
      <w:pPr>
        <w:ind w:left="6927" w:hanging="180"/>
      </w:pPr>
    </w:lvl>
  </w:abstractNum>
  <w:abstractNum w:abstractNumId="1" w15:restartNumberingAfterBreak="0">
    <w:nsid w:val="0A3828E6"/>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EFF03B2"/>
    <w:multiLevelType w:val="multilevel"/>
    <w:tmpl w:val="16506B8C"/>
    <w:lvl w:ilvl="0">
      <w:start w:val="4"/>
      <w:numFmt w:val="decimal"/>
      <w:lvlText w:val="%1."/>
      <w:lvlJc w:val="left"/>
      <w:pPr>
        <w:ind w:left="720" w:hanging="360"/>
      </w:pPr>
      <w:rPr>
        <w:rFonts w:hint="default"/>
        <w:color w:val="auto"/>
      </w:rPr>
    </w:lvl>
    <w:lvl w:ilvl="1">
      <w:start w:val="1"/>
      <w:numFmt w:val="decimal"/>
      <w:isLgl/>
      <w:lvlText w:val="%1.%2."/>
      <w:lvlJc w:val="left"/>
      <w:pPr>
        <w:ind w:left="720" w:hanging="360"/>
      </w:pPr>
      <w:rPr>
        <w:rFonts w:eastAsia="Calibri" w:hint="default"/>
        <w:color w:val="auto"/>
      </w:rPr>
    </w:lvl>
    <w:lvl w:ilvl="2">
      <w:start w:val="1"/>
      <w:numFmt w:val="decimal"/>
      <w:isLgl/>
      <w:lvlText w:val="%1.%2.%3."/>
      <w:lvlJc w:val="left"/>
      <w:pPr>
        <w:ind w:left="1080" w:hanging="720"/>
      </w:pPr>
      <w:rPr>
        <w:rFonts w:eastAsia="Calibri" w:hint="default"/>
        <w:color w:val="auto"/>
      </w:rPr>
    </w:lvl>
    <w:lvl w:ilvl="3">
      <w:start w:val="1"/>
      <w:numFmt w:val="decimal"/>
      <w:isLgl/>
      <w:lvlText w:val="%1.%2.%3.%4."/>
      <w:lvlJc w:val="left"/>
      <w:pPr>
        <w:ind w:left="1080" w:hanging="720"/>
      </w:pPr>
      <w:rPr>
        <w:rFonts w:eastAsia="Calibri" w:hint="default"/>
        <w:color w:val="auto"/>
      </w:rPr>
    </w:lvl>
    <w:lvl w:ilvl="4">
      <w:start w:val="1"/>
      <w:numFmt w:val="decimal"/>
      <w:isLgl/>
      <w:lvlText w:val="%1.%2.%3.%4.%5."/>
      <w:lvlJc w:val="left"/>
      <w:pPr>
        <w:ind w:left="1440" w:hanging="1080"/>
      </w:pPr>
      <w:rPr>
        <w:rFonts w:eastAsia="Calibri" w:hint="default"/>
        <w:color w:val="auto"/>
      </w:rPr>
    </w:lvl>
    <w:lvl w:ilvl="5">
      <w:start w:val="1"/>
      <w:numFmt w:val="decimal"/>
      <w:isLgl/>
      <w:lvlText w:val="%1.%2.%3.%4.%5.%6."/>
      <w:lvlJc w:val="left"/>
      <w:pPr>
        <w:ind w:left="1440" w:hanging="1080"/>
      </w:pPr>
      <w:rPr>
        <w:rFonts w:eastAsia="Calibri" w:hint="default"/>
        <w:color w:val="auto"/>
      </w:rPr>
    </w:lvl>
    <w:lvl w:ilvl="6">
      <w:start w:val="1"/>
      <w:numFmt w:val="decimal"/>
      <w:isLgl/>
      <w:lvlText w:val="%1.%2.%3.%4.%5.%6.%7."/>
      <w:lvlJc w:val="left"/>
      <w:pPr>
        <w:ind w:left="1800" w:hanging="1440"/>
      </w:pPr>
      <w:rPr>
        <w:rFonts w:eastAsia="Calibri" w:hint="default"/>
        <w:color w:val="auto"/>
      </w:rPr>
    </w:lvl>
    <w:lvl w:ilvl="7">
      <w:start w:val="1"/>
      <w:numFmt w:val="decimal"/>
      <w:isLgl/>
      <w:lvlText w:val="%1.%2.%3.%4.%5.%6.%7.%8."/>
      <w:lvlJc w:val="left"/>
      <w:pPr>
        <w:ind w:left="1800" w:hanging="1440"/>
      </w:pPr>
      <w:rPr>
        <w:rFonts w:eastAsia="Calibri" w:hint="default"/>
        <w:color w:val="auto"/>
      </w:rPr>
    </w:lvl>
    <w:lvl w:ilvl="8">
      <w:start w:val="1"/>
      <w:numFmt w:val="decimal"/>
      <w:isLgl/>
      <w:lvlText w:val="%1.%2.%3.%4.%5.%6.%7.%8.%9."/>
      <w:lvlJc w:val="left"/>
      <w:pPr>
        <w:ind w:left="2160" w:hanging="1800"/>
      </w:pPr>
      <w:rPr>
        <w:rFonts w:eastAsia="Calibri" w:hint="default"/>
        <w:color w:val="auto"/>
      </w:rPr>
    </w:lvl>
  </w:abstractNum>
  <w:abstractNum w:abstractNumId="3" w15:restartNumberingAfterBreak="0">
    <w:nsid w:val="0F88152A"/>
    <w:multiLevelType w:val="hybridMultilevel"/>
    <w:tmpl w:val="2C94AEF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5EF762B"/>
    <w:multiLevelType w:val="hybridMultilevel"/>
    <w:tmpl w:val="CFCAEFE6"/>
    <w:lvl w:ilvl="0" w:tplc="FFFFFFFF">
      <w:start w:val="1"/>
      <w:numFmt w:val="decimal"/>
      <w:lvlText w:val="%1."/>
      <w:lvlJc w:val="left"/>
      <w:pPr>
        <w:ind w:left="720" w:hanging="360"/>
      </w:pPr>
      <w:rPr>
        <w:rFonts w:hint="default"/>
        <w:b w:val="0"/>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374F87"/>
    <w:multiLevelType w:val="multilevel"/>
    <w:tmpl w:val="79FE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313098"/>
    <w:multiLevelType w:val="multilevel"/>
    <w:tmpl w:val="7BF62BE8"/>
    <w:lvl w:ilvl="0">
      <w:start w:val="5"/>
      <w:numFmt w:val="decimal"/>
      <w:lvlText w:val="%1."/>
      <w:lvlJc w:val="left"/>
      <w:pPr>
        <w:ind w:left="360" w:hanging="360"/>
      </w:pPr>
      <w:rPr>
        <w:rFonts w:ascii="Times New Roman" w:hAnsi="Times New Roman" w:cs="Times New Roman" w:hint="default"/>
        <w:color w:val="FF0000"/>
        <w:sz w:val="24"/>
      </w:rPr>
    </w:lvl>
    <w:lvl w:ilvl="1">
      <w:start w:val="8"/>
      <w:numFmt w:val="decimal"/>
      <w:lvlText w:val="%1.%2."/>
      <w:lvlJc w:val="left"/>
      <w:pPr>
        <w:ind w:left="1440" w:hanging="720"/>
      </w:pPr>
      <w:rPr>
        <w:rFonts w:ascii="Times New Roman" w:hAnsi="Times New Roman" w:cs="Times New Roman" w:hint="default"/>
        <w:i w:val="0"/>
        <w:iCs w:val="0"/>
        <w:color w:val="FF0000"/>
        <w:sz w:val="24"/>
      </w:rPr>
    </w:lvl>
    <w:lvl w:ilvl="2">
      <w:start w:val="1"/>
      <w:numFmt w:val="decimal"/>
      <w:lvlText w:val="%1.%2.%3."/>
      <w:lvlJc w:val="left"/>
      <w:pPr>
        <w:ind w:left="2160" w:hanging="720"/>
      </w:pPr>
      <w:rPr>
        <w:rFonts w:ascii="Times New Roman" w:hAnsi="Times New Roman" w:cs="Times New Roman" w:hint="default"/>
        <w:color w:val="FF0000"/>
        <w:sz w:val="24"/>
      </w:rPr>
    </w:lvl>
    <w:lvl w:ilvl="3">
      <w:start w:val="1"/>
      <w:numFmt w:val="decimal"/>
      <w:lvlText w:val="%1.%2.%3.%4."/>
      <w:lvlJc w:val="left"/>
      <w:pPr>
        <w:ind w:left="3240" w:hanging="1080"/>
      </w:pPr>
      <w:rPr>
        <w:rFonts w:ascii="Times New Roman" w:hAnsi="Times New Roman" w:cs="Times New Roman" w:hint="default"/>
        <w:color w:val="FF0000"/>
        <w:sz w:val="24"/>
      </w:rPr>
    </w:lvl>
    <w:lvl w:ilvl="4">
      <w:start w:val="1"/>
      <w:numFmt w:val="decimal"/>
      <w:lvlText w:val="%1.%2.%3.%4.%5."/>
      <w:lvlJc w:val="left"/>
      <w:pPr>
        <w:ind w:left="3960" w:hanging="1080"/>
      </w:pPr>
      <w:rPr>
        <w:rFonts w:ascii="Times New Roman" w:hAnsi="Times New Roman" w:cs="Times New Roman" w:hint="default"/>
        <w:color w:val="FF0000"/>
        <w:sz w:val="24"/>
      </w:rPr>
    </w:lvl>
    <w:lvl w:ilvl="5">
      <w:start w:val="1"/>
      <w:numFmt w:val="decimal"/>
      <w:lvlText w:val="%1.%2.%3.%4.%5.%6."/>
      <w:lvlJc w:val="left"/>
      <w:pPr>
        <w:ind w:left="5040" w:hanging="1440"/>
      </w:pPr>
      <w:rPr>
        <w:rFonts w:ascii="Times New Roman" w:hAnsi="Times New Roman" w:cs="Times New Roman" w:hint="default"/>
        <w:color w:val="FF0000"/>
        <w:sz w:val="24"/>
      </w:rPr>
    </w:lvl>
    <w:lvl w:ilvl="6">
      <w:start w:val="1"/>
      <w:numFmt w:val="decimal"/>
      <w:lvlText w:val="%1.%2.%3.%4.%5.%6.%7."/>
      <w:lvlJc w:val="left"/>
      <w:pPr>
        <w:ind w:left="5760" w:hanging="1440"/>
      </w:pPr>
      <w:rPr>
        <w:rFonts w:ascii="Times New Roman" w:hAnsi="Times New Roman" w:cs="Times New Roman" w:hint="default"/>
        <w:color w:val="FF0000"/>
        <w:sz w:val="24"/>
      </w:rPr>
    </w:lvl>
    <w:lvl w:ilvl="7">
      <w:start w:val="1"/>
      <w:numFmt w:val="decimal"/>
      <w:lvlText w:val="%1.%2.%3.%4.%5.%6.%7.%8."/>
      <w:lvlJc w:val="left"/>
      <w:pPr>
        <w:ind w:left="6840" w:hanging="1800"/>
      </w:pPr>
      <w:rPr>
        <w:rFonts w:ascii="Times New Roman" w:hAnsi="Times New Roman" w:cs="Times New Roman" w:hint="default"/>
        <w:color w:val="FF0000"/>
        <w:sz w:val="24"/>
      </w:rPr>
    </w:lvl>
    <w:lvl w:ilvl="8">
      <w:start w:val="1"/>
      <w:numFmt w:val="decimal"/>
      <w:lvlText w:val="%1.%2.%3.%4.%5.%6.%7.%8.%9."/>
      <w:lvlJc w:val="left"/>
      <w:pPr>
        <w:ind w:left="7920" w:hanging="2160"/>
      </w:pPr>
      <w:rPr>
        <w:rFonts w:ascii="Times New Roman" w:hAnsi="Times New Roman" w:cs="Times New Roman" w:hint="default"/>
        <w:color w:val="FF0000"/>
        <w:sz w:val="24"/>
      </w:rPr>
    </w:lvl>
  </w:abstractNum>
  <w:abstractNum w:abstractNumId="7" w15:restartNumberingAfterBreak="0">
    <w:nsid w:val="334521D1"/>
    <w:multiLevelType w:val="multilevel"/>
    <w:tmpl w:val="0C2AE4C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8" w15:restartNumberingAfterBreak="0">
    <w:nsid w:val="3A7F5F38"/>
    <w:multiLevelType w:val="hybridMultilevel"/>
    <w:tmpl w:val="022CB53C"/>
    <w:lvl w:ilvl="0" w:tplc="668EB446">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9E2BC3"/>
    <w:multiLevelType w:val="multilevel"/>
    <w:tmpl w:val="279E2C8E"/>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3F3F1E90"/>
    <w:multiLevelType w:val="hybridMultilevel"/>
    <w:tmpl w:val="7CCE686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2" w15:restartNumberingAfterBreak="0">
    <w:nsid w:val="40194B1A"/>
    <w:multiLevelType w:val="hybridMultilevel"/>
    <w:tmpl w:val="614C17E4"/>
    <w:lvl w:ilvl="0" w:tplc="1F10FC86">
      <w:start w:val="1"/>
      <w:numFmt w:val="decimal"/>
      <w:lvlText w:val="%1)"/>
      <w:lvlJc w:val="left"/>
      <w:pPr>
        <w:ind w:left="735" w:hanging="360"/>
      </w:pPr>
      <w:rPr>
        <w:rFonts w:hint="default"/>
      </w:rPr>
    </w:lvl>
    <w:lvl w:ilvl="1" w:tplc="04260019" w:tentative="1">
      <w:start w:val="1"/>
      <w:numFmt w:val="lowerLetter"/>
      <w:lvlText w:val="%2."/>
      <w:lvlJc w:val="left"/>
      <w:pPr>
        <w:ind w:left="1455" w:hanging="360"/>
      </w:pPr>
    </w:lvl>
    <w:lvl w:ilvl="2" w:tplc="0426001B" w:tentative="1">
      <w:start w:val="1"/>
      <w:numFmt w:val="lowerRoman"/>
      <w:lvlText w:val="%3."/>
      <w:lvlJc w:val="right"/>
      <w:pPr>
        <w:ind w:left="2175" w:hanging="180"/>
      </w:pPr>
    </w:lvl>
    <w:lvl w:ilvl="3" w:tplc="0426000F" w:tentative="1">
      <w:start w:val="1"/>
      <w:numFmt w:val="decimal"/>
      <w:lvlText w:val="%4."/>
      <w:lvlJc w:val="left"/>
      <w:pPr>
        <w:ind w:left="2895" w:hanging="360"/>
      </w:pPr>
    </w:lvl>
    <w:lvl w:ilvl="4" w:tplc="04260019" w:tentative="1">
      <w:start w:val="1"/>
      <w:numFmt w:val="lowerLetter"/>
      <w:lvlText w:val="%5."/>
      <w:lvlJc w:val="left"/>
      <w:pPr>
        <w:ind w:left="3615" w:hanging="360"/>
      </w:pPr>
    </w:lvl>
    <w:lvl w:ilvl="5" w:tplc="0426001B" w:tentative="1">
      <w:start w:val="1"/>
      <w:numFmt w:val="lowerRoman"/>
      <w:lvlText w:val="%6."/>
      <w:lvlJc w:val="right"/>
      <w:pPr>
        <w:ind w:left="4335" w:hanging="180"/>
      </w:pPr>
    </w:lvl>
    <w:lvl w:ilvl="6" w:tplc="0426000F" w:tentative="1">
      <w:start w:val="1"/>
      <w:numFmt w:val="decimal"/>
      <w:lvlText w:val="%7."/>
      <w:lvlJc w:val="left"/>
      <w:pPr>
        <w:ind w:left="5055" w:hanging="360"/>
      </w:pPr>
    </w:lvl>
    <w:lvl w:ilvl="7" w:tplc="04260019" w:tentative="1">
      <w:start w:val="1"/>
      <w:numFmt w:val="lowerLetter"/>
      <w:lvlText w:val="%8."/>
      <w:lvlJc w:val="left"/>
      <w:pPr>
        <w:ind w:left="5775" w:hanging="360"/>
      </w:pPr>
    </w:lvl>
    <w:lvl w:ilvl="8" w:tplc="0426001B" w:tentative="1">
      <w:start w:val="1"/>
      <w:numFmt w:val="lowerRoman"/>
      <w:lvlText w:val="%9."/>
      <w:lvlJc w:val="right"/>
      <w:pPr>
        <w:ind w:left="6495" w:hanging="180"/>
      </w:pPr>
    </w:lvl>
  </w:abstractNum>
  <w:abstractNum w:abstractNumId="13" w15:restartNumberingAfterBreak="0">
    <w:nsid w:val="41325FA2"/>
    <w:multiLevelType w:val="hybridMultilevel"/>
    <w:tmpl w:val="403E0822"/>
    <w:lvl w:ilvl="0" w:tplc="162CE0DE">
      <w:start w:val="1"/>
      <w:numFmt w:val="decimal"/>
      <w:lvlText w:val="%1."/>
      <w:lvlJc w:val="left"/>
      <w:pPr>
        <w:ind w:left="218" w:hanging="360"/>
      </w:pPr>
      <w:rPr>
        <w:rFonts w:hint="default"/>
      </w:rPr>
    </w:lvl>
    <w:lvl w:ilvl="1" w:tplc="04260019" w:tentative="1">
      <w:start w:val="1"/>
      <w:numFmt w:val="lowerLetter"/>
      <w:lvlText w:val="%2."/>
      <w:lvlJc w:val="left"/>
      <w:pPr>
        <w:ind w:left="938" w:hanging="360"/>
      </w:pPr>
    </w:lvl>
    <w:lvl w:ilvl="2" w:tplc="0426001B" w:tentative="1">
      <w:start w:val="1"/>
      <w:numFmt w:val="lowerRoman"/>
      <w:lvlText w:val="%3."/>
      <w:lvlJc w:val="right"/>
      <w:pPr>
        <w:ind w:left="1658" w:hanging="180"/>
      </w:pPr>
    </w:lvl>
    <w:lvl w:ilvl="3" w:tplc="0426000F" w:tentative="1">
      <w:start w:val="1"/>
      <w:numFmt w:val="decimal"/>
      <w:lvlText w:val="%4."/>
      <w:lvlJc w:val="left"/>
      <w:pPr>
        <w:ind w:left="2378" w:hanging="360"/>
      </w:pPr>
    </w:lvl>
    <w:lvl w:ilvl="4" w:tplc="04260019" w:tentative="1">
      <w:start w:val="1"/>
      <w:numFmt w:val="lowerLetter"/>
      <w:lvlText w:val="%5."/>
      <w:lvlJc w:val="left"/>
      <w:pPr>
        <w:ind w:left="3098" w:hanging="360"/>
      </w:pPr>
    </w:lvl>
    <w:lvl w:ilvl="5" w:tplc="0426001B" w:tentative="1">
      <w:start w:val="1"/>
      <w:numFmt w:val="lowerRoman"/>
      <w:lvlText w:val="%6."/>
      <w:lvlJc w:val="right"/>
      <w:pPr>
        <w:ind w:left="3818" w:hanging="180"/>
      </w:pPr>
    </w:lvl>
    <w:lvl w:ilvl="6" w:tplc="0426000F" w:tentative="1">
      <w:start w:val="1"/>
      <w:numFmt w:val="decimal"/>
      <w:lvlText w:val="%7."/>
      <w:lvlJc w:val="left"/>
      <w:pPr>
        <w:ind w:left="4538" w:hanging="360"/>
      </w:pPr>
    </w:lvl>
    <w:lvl w:ilvl="7" w:tplc="04260019" w:tentative="1">
      <w:start w:val="1"/>
      <w:numFmt w:val="lowerLetter"/>
      <w:lvlText w:val="%8."/>
      <w:lvlJc w:val="left"/>
      <w:pPr>
        <w:ind w:left="5258" w:hanging="360"/>
      </w:pPr>
    </w:lvl>
    <w:lvl w:ilvl="8" w:tplc="0426001B" w:tentative="1">
      <w:start w:val="1"/>
      <w:numFmt w:val="lowerRoman"/>
      <w:lvlText w:val="%9."/>
      <w:lvlJc w:val="right"/>
      <w:pPr>
        <w:ind w:left="5978" w:hanging="180"/>
      </w:pPr>
    </w:lvl>
  </w:abstractNum>
  <w:abstractNum w:abstractNumId="14" w15:restartNumberingAfterBreak="0">
    <w:nsid w:val="45297A68"/>
    <w:multiLevelType w:val="hybridMultilevel"/>
    <w:tmpl w:val="852201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6ED3BB3"/>
    <w:multiLevelType w:val="multilevel"/>
    <w:tmpl w:val="F1FA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C05F8F"/>
    <w:multiLevelType w:val="multilevel"/>
    <w:tmpl w:val="FE5A7870"/>
    <w:lvl w:ilvl="0">
      <w:start w:val="1"/>
      <w:numFmt w:val="decimal"/>
      <w:lvlText w:val="%1."/>
      <w:lvlJc w:val="left"/>
      <w:pPr>
        <w:ind w:left="720" w:hanging="360"/>
      </w:pPr>
      <w:rPr>
        <w:rFonts w:hint="default"/>
        <w:i w:val="0"/>
        <w:iCs/>
        <w:color w:val="auto"/>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7" w15:restartNumberingAfterBreak="0">
    <w:nsid w:val="5D4B6280"/>
    <w:multiLevelType w:val="hybridMultilevel"/>
    <w:tmpl w:val="61C2B5EC"/>
    <w:lvl w:ilvl="0" w:tplc="C09CDB70">
      <w:start w:val="1"/>
      <w:numFmt w:val="decimal"/>
      <w:lvlText w:val="%1."/>
      <w:lvlJc w:val="left"/>
      <w:pPr>
        <w:ind w:left="1069" w:hanging="360"/>
      </w:pPr>
      <w:rPr>
        <w:rFonts w:hint="default"/>
        <w:b w:val="0"/>
        <w:bCs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8" w15:restartNumberingAfterBreak="0">
    <w:nsid w:val="5EC33320"/>
    <w:multiLevelType w:val="hybridMultilevel"/>
    <w:tmpl w:val="123CD3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ED1518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D11A6C"/>
    <w:multiLevelType w:val="hybridMultilevel"/>
    <w:tmpl w:val="8D8CA33A"/>
    <w:lvl w:ilvl="0" w:tplc="EDA216DE">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2727324"/>
    <w:multiLevelType w:val="hybridMultilevel"/>
    <w:tmpl w:val="C0448316"/>
    <w:lvl w:ilvl="0" w:tplc="6A744550">
      <w:start w:val="1"/>
      <w:numFmt w:val="decimal"/>
      <w:suff w:val="space"/>
      <w:lvlText w:val="(%1)"/>
      <w:lvlJc w:val="left"/>
      <w:pPr>
        <w:ind w:left="454" w:hanging="454"/>
      </w:pPr>
      <w:rPr>
        <w:rFonts w:hint="default"/>
        <w:b w:val="0"/>
        <w:bCs w:val="0"/>
        <w:i w:val="0"/>
        <w:iCs w:val="0"/>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6A767113"/>
    <w:multiLevelType w:val="multilevel"/>
    <w:tmpl w:val="DCC87912"/>
    <w:lvl w:ilvl="0">
      <w:start w:val="1"/>
      <w:numFmt w:val="decimal"/>
      <w:pStyle w:val="1Lgumam"/>
      <w:lvlText w:val="%1."/>
      <w:lvlJc w:val="left"/>
      <w:pPr>
        <w:ind w:left="360" w:hanging="360"/>
      </w:pPr>
      <w:rPr>
        <w:b w:val="0"/>
      </w:rPr>
    </w:lvl>
    <w:lvl w:ilvl="1">
      <w:start w:val="1"/>
      <w:numFmt w:val="decimal"/>
      <w:pStyle w:val="11Lgumam"/>
      <w:lvlText w:val="%1.%2."/>
      <w:lvlJc w:val="left"/>
      <w:pPr>
        <w:ind w:left="792" w:hanging="432"/>
      </w:pPr>
      <w:rPr>
        <w:b w:val="0"/>
      </w:rPr>
    </w:lvl>
    <w:lvl w:ilvl="2">
      <w:start w:val="1"/>
      <w:numFmt w:val="decimal"/>
      <w:pStyle w:val="111Lgumam"/>
      <w:lvlText w:val="%1.%2.%3."/>
      <w:lvlJc w:val="left"/>
      <w:pPr>
        <w:ind w:left="0" w:firstLine="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lang w:val="x-none" w:eastAsia="x-none"/>
        <w:specVanish w:val="0"/>
      </w:rPr>
    </w:lvl>
    <w:lvl w:ilvl="3">
      <w:start w:val="1"/>
      <w:numFmt w:val="decimal"/>
      <w:lvlText w:val="%1.%2.%3.%4."/>
      <w:lvlJc w:val="left"/>
      <w:pPr>
        <w:ind w:left="0" w:firstLine="0"/>
      </w:pPr>
      <w:rPr>
        <w:rFonts w:ascii="Times New Roman" w:hAnsi="Times New Roman" w:cs="Times New Roman"/>
        <w:bCs w:val="0"/>
        <w:i w:val="0"/>
        <w:iCs w:val="0"/>
        <w:caps w:val="0"/>
        <w:smallCaps w:val="0"/>
        <w:strike w:val="0"/>
        <w:dstrike w:val="0"/>
        <w:noProof w:val="0"/>
        <w:vanish w:val="0"/>
        <w:webHidden w:val="0"/>
        <w:color w:val="000000"/>
        <w:spacing w:val="0"/>
        <w:kern w:val="0"/>
        <w:position w:val="0"/>
        <w:u w:val="none"/>
        <w:effect w:val="none"/>
        <w:vertAlign w:val="baseline"/>
        <w:lang w:val="x-none" w:eastAsia="x-none"/>
        <w:specVanish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6BDC2ABE"/>
    <w:multiLevelType w:val="hybridMultilevel"/>
    <w:tmpl w:val="5CC8DBA2"/>
    <w:lvl w:ilvl="0" w:tplc="2284992E">
      <w:start w:val="1"/>
      <w:numFmt w:val="decimal"/>
      <w:lvlText w:val="%1."/>
      <w:lvlJc w:val="left"/>
      <w:pPr>
        <w:ind w:left="720" w:hanging="360"/>
      </w:pPr>
      <w:rPr>
        <w:rFonts w:hint="default"/>
        <w:b w:val="0"/>
      </w:rPr>
    </w:lvl>
    <w:lvl w:ilvl="1" w:tplc="18B06966">
      <w:start w:val="1"/>
      <w:numFmt w:val="lowerLetter"/>
      <w:lvlText w:val="%2."/>
      <w:lvlJc w:val="left"/>
      <w:pPr>
        <w:ind w:left="1440" w:hanging="360"/>
      </w:pPr>
    </w:lvl>
    <w:lvl w:ilvl="2" w:tplc="E63896FE">
      <w:start w:val="1"/>
      <w:numFmt w:val="lowerRoman"/>
      <w:lvlText w:val="%3."/>
      <w:lvlJc w:val="right"/>
      <w:pPr>
        <w:ind w:left="2160" w:hanging="180"/>
      </w:pPr>
    </w:lvl>
    <w:lvl w:ilvl="3" w:tplc="36443BD6" w:tentative="1">
      <w:start w:val="1"/>
      <w:numFmt w:val="decimal"/>
      <w:lvlText w:val="%4."/>
      <w:lvlJc w:val="left"/>
      <w:pPr>
        <w:ind w:left="2880" w:hanging="360"/>
      </w:pPr>
    </w:lvl>
    <w:lvl w:ilvl="4" w:tplc="F55EE090" w:tentative="1">
      <w:start w:val="1"/>
      <w:numFmt w:val="lowerLetter"/>
      <w:lvlText w:val="%5."/>
      <w:lvlJc w:val="left"/>
      <w:pPr>
        <w:ind w:left="3600" w:hanging="360"/>
      </w:pPr>
    </w:lvl>
    <w:lvl w:ilvl="5" w:tplc="701A1C4A" w:tentative="1">
      <w:start w:val="1"/>
      <w:numFmt w:val="lowerRoman"/>
      <w:lvlText w:val="%6."/>
      <w:lvlJc w:val="right"/>
      <w:pPr>
        <w:ind w:left="4320" w:hanging="180"/>
      </w:pPr>
    </w:lvl>
    <w:lvl w:ilvl="6" w:tplc="99189BBC" w:tentative="1">
      <w:start w:val="1"/>
      <w:numFmt w:val="decimal"/>
      <w:lvlText w:val="%7."/>
      <w:lvlJc w:val="left"/>
      <w:pPr>
        <w:ind w:left="5040" w:hanging="360"/>
      </w:pPr>
    </w:lvl>
    <w:lvl w:ilvl="7" w:tplc="08CCD298" w:tentative="1">
      <w:start w:val="1"/>
      <w:numFmt w:val="lowerLetter"/>
      <w:lvlText w:val="%8."/>
      <w:lvlJc w:val="left"/>
      <w:pPr>
        <w:ind w:left="5760" w:hanging="360"/>
      </w:pPr>
    </w:lvl>
    <w:lvl w:ilvl="8" w:tplc="BAC0FA12" w:tentative="1">
      <w:start w:val="1"/>
      <w:numFmt w:val="lowerRoman"/>
      <w:lvlText w:val="%9."/>
      <w:lvlJc w:val="right"/>
      <w:pPr>
        <w:ind w:left="6480" w:hanging="180"/>
      </w:pPr>
    </w:lvl>
  </w:abstractNum>
  <w:abstractNum w:abstractNumId="24" w15:restartNumberingAfterBreak="0">
    <w:nsid w:val="71B15145"/>
    <w:multiLevelType w:val="multilevel"/>
    <w:tmpl w:val="C6A4F6F2"/>
    <w:lvl w:ilvl="0">
      <w:start w:val="1"/>
      <w:numFmt w:val="decimal"/>
      <w:lvlText w:val="%1."/>
      <w:lvlJc w:val="left"/>
      <w:pPr>
        <w:ind w:left="360" w:hanging="360"/>
      </w:pPr>
      <w:rPr>
        <w:rFonts w:hint="default"/>
        <w:b/>
        <w:color w:val="000000"/>
      </w:rPr>
    </w:lvl>
    <w:lvl w:ilvl="1">
      <w:start w:val="1"/>
      <w:numFmt w:val="decimal"/>
      <w:lvlText w:val="%1.%2."/>
      <w:lvlJc w:val="left"/>
      <w:pPr>
        <w:ind w:left="644" w:hanging="360"/>
      </w:pPr>
      <w:rPr>
        <w:rFonts w:hint="default"/>
        <w:b w:val="0"/>
        <w:color w:val="000000"/>
      </w:rPr>
    </w:lvl>
    <w:lvl w:ilvl="2">
      <w:start w:val="1"/>
      <w:numFmt w:val="decimal"/>
      <w:lvlText w:val="%1.%2.%3."/>
      <w:lvlJc w:val="left"/>
      <w:pPr>
        <w:ind w:left="1288" w:hanging="720"/>
      </w:pPr>
      <w:rPr>
        <w:rFonts w:hint="default"/>
        <w:b w:val="0"/>
        <w:color w:val="000000"/>
      </w:rPr>
    </w:lvl>
    <w:lvl w:ilvl="3">
      <w:start w:val="1"/>
      <w:numFmt w:val="decimal"/>
      <w:lvlText w:val="%1.%2.%3.%4."/>
      <w:lvlJc w:val="left"/>
      <w:pPr>
        <w:ind w:left="1572" w:hanging="720"/>
      </w:pPr>
      <w:rPr>
        <w:rFonts w:hint="default"/>
        <w:b w:val="0"/>
        <w:color w:val="000000"/>
      </w:rPr>
    </w:lvl>
    <w:lvl w:ilvl="4">
      <w:start w:val="1"/>
      <w:numFmt w:val="decimal"/>
      <w:lvlText w:val="%1.%2.%3.%4.%5."/>
      <w:lvlJc w:val="left"/>
      <w:pPr>
        <w:ind w:left="2216" w:hanging="1080"/>
      </w:pPr>
      <w:rPr>
        <w:rFonts w:hint="default"/>
        <w:b w:val="0"/>
        <w:color w:val="000000"/>
      </w:rPr>
    </w:lvl>
    <w:lvl w:ilvl="5">
      <w:start w:val="1"/>
      <w:numFmt w:val="decimal"/>
      <w:lvlText w:val="%1.%2.%3.%4.%5.%6."/>
      <w:lvlJc w:val="left"/>
      <w:pPr>
        <w:ind w:left="2500" w:hanging="1080"/>
      </w:pPr>
      <w:rPr>
        <w:rFonts w:hint="default"/>
        <w:b w:val="0"/>
        <w:color w:val="000000"/>
      </w:rPr>
    </w:lvl>
    <w:lvl w:ilvl="6">
      <w:start w:val="1"/>
      <w:numFmt w:val="decimal"/>
      <w:lvlText w:val="%1.%2.%3.%4.%5.%6.%7."/>
      <w:lvlJc w:val="left"/>
      <w:pPr>
        <w:ind w:left="3144" w:hanging="1440"/>
      </w:pPr>
      <w:rPr>
        <w:rFonts w:hint="default"/>
        <w:b w:val="0"/>
        <w:color w:val="000000"/>
      </w:rPr>
    </w:lvl>
    <w:lvl w:ilvl="7">
      <w:start w:val="1"/>
      <w:numFmt w:val="decimal"/>
      <w:lvlText w:val="%1.%2.%3.%4.%5.%6.%7.%8."/>
      <w:lvlJc w:val="left"/>
      <w:pPr>
        <w:ind w:left="3428" w:hanging="1440"/>
      </w:pPr>
      <w:rPr>
        <w:rFonts w:hint="default"/>
        <w:b w:val="0"/>
        <w:color w:val="000000"/>
      </w:rPr>
    </w:lvl>
    <w:lvl w:ilvl="8">
      <w:start w:val="1"/>
      <w:numFmt w:val="decimal"/>
      <w:lvlText w:val="%1.%2.%3.%4.%5.%6.%7.%8.%9."/>
      <w:lvlJc w:val="left"/>
      <w:pPr>
        <w:ind w:left="4072" w:hanging="1800"/>
      </w:pPr>
      <w:rPr>
        <w:rFonts w:hint="default"/>
        <w:b w:val="0"/>
        <w:color w:val="000000"/>
      </w:rPr>
    </w:lvl>
  </w:abstractNum>
  <w:abstractNum w:abstractNumId="25" w15:restartNumberingAfterBreak="0">
    <w:nsid w:val="73F83F5A"/>
    <w:multiLevelType w:val="hybridMultilevel"/>
    <w:tmpl w:val="8D849F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7734326"/>
    <w:multiLevelType w:val="hybridMultilevel"/>
    <w:tmpl w:val="7E62F4D0"/>
    <w:lvl w:ilvl="0" w:tplc="7EC82B6E">
      <w:start w:val="1"/>
      <w:numFmt w:val="decimal"/>
      <w:lvlText w:val="%1."/>
      <w:lvlJc w:val="left"/>
      <w:pPr>
        <w:ind w:left="360" w:hanging="360"/>
      </w:pPr>
      <w:rPr>
        <w:rFonts w:hint="default"/>
      </w:rPr>
    </w:lvl>
    <w:lvl w:ilvl="1" w:tplc="04260019" w:tentative="1">
      <w:start w:val="1"/>
      <w:numFmt w:val="lowerLetter"/>
      <w:lvlText w:val="%2."/>
      <w:lvlJc w:val="left"/>
      <w:pPr>
        <w:ind w:left="1455" w:hanging="360"/>
      </w:pPr>
    </w:lvl>
    <w:lvl w:ilvl="2" w:tplc="0426001B" w:tentative="1">
      <w:start w:val="1"/>
      <w:numFmt w:val="lowerRoman"/>
      <w:lvlText w:val="%3."/>
      <w:lvlJc w:val="right"/>
      <w:pPr>
        <w:ind w:left="2175" w:hanging="180"/>
      </w:pPr>
    </w:lvl>
    <w:lvl w:ilvl="3" w:tplc="0426000F" w:tentative="1">
      <w:start w:val="1"/>
      <w:numFmt w:val="decimal"/>
      <w:lvlText w:val="%4."/>
      <w:lvlJc w:val="left"/>
      <w:pPr>
        <w:ind w:left="2895" w:hanging="360"/>
      </w:pPr>
    </w:lvl>
    <w:lvl w:ilvl="4" w:tplc="04260019" w:tentative="1">
      <w:start w:val="1"/>
      <w:numFmt w:val="lowerLetter"/>
      <w:lvlText w:val="%5."/>
      <w:lvlJc w:val="left"/>
      <w:pPr>
        <w:ind w:left="3615" w:hanging="360"/>
      </w:pPr>
    </w:lvl>
    <w:lvl w:ilvl="5" w:tplc="0426001B" w:tentative="1">
      <w:start w:val="1"/>
      <w:numFmt w:val="lowerRoman"/>
      <w:lvlText w:val="%6."/>
      <w:lvlJc w:val="right"/>
      <w:pPr>
        <w:ind w:left="4335" w:hanging="180"/>
      </w:pPr>
    </w:lvl>
    <w:lvl w:ilvl="6" w:tplc="0426000F" w:tentative="1">
      <w:start w:val="1"/>
      <w:numFmt w:val="decimal"/>
      <w:lvlText w:val="%7."/>
      <w:lvlJc w:val="left"/>
      <w:pPr>
        <w:ind w:left="5055" w:hanging="360"/>
      </w:pPr>
    </w:lvl>
    <w:lvl w:ilvl="7" w:tplc="04260019" w:tentative="1">
      <w:start w:val="1"/>
      <w:numFmt w:val="lowerLetter"/>
      <w:lvlText w:val="%8."/>
      <w:lvlJc w:val="left"/>
      <w:pPr>
        <w:ind w:left="5775" w:hanging="360"/>
      </w:pPr>
    </w:lvl>
    <w:lvl w:ilvl="8" w:tplc="0426001B" w:tentative="1">
      <w:start w:val="1"/>
      <w:numFmt w:val="lowerRoman"/>
      <w:lvlText w:val="%9."/>
      <w:lvlJc w:val="right"/>
      <w:pPr>
        <w:ind w:left="6495" w:hanging="180"/>
      </w:pPr>
    </w:lvl>
  </w:abstractNum>
  <w:abstractNum w:abstractNumId="27" w15:restartNumberingAfterBreak="0">
    <w:nsid w:val="778C78A0"/>
    <w:multiLevelType w:val="hybridMultilevel"/>
    <w:tmpl w:val="854C59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8A1107D"/>
    <w:multiLevelType w:val="multilevel"/>
    <w:tmpl w:val="5BFE7E54"/>
    <w:lvl w:ilvl="0">
      <w:start w:val="4"/>
      <w:numFmt w:val="decimal"/>
      <w:lvlText w:val="%1."/>
      <w:lvlJc w:val="left"/>
      <w:pPr>
        <w:ind w:left="360" w:hanging="360"/>
      </w:pPr>
      <w:rPr>
        <w:rFonts w:eastAsia="Calibri" w:hint="default"/>
      </w:rPr>
    </w:lvl>
    <w:lvl w:ilvl="1">
      <w:start w:val="1"/>
      <w:numFmt w:val="decimal"/>
      <w:lvlText w:val="%1.%2."/>
      <w:lvlJc w:val="left"/>
      <w:rPr>
        <w:rFonts w:eastAsia="Calibri" w:hint="default"/>
        <w:b w:val="0"/>
        <w:i w:val="0"/>
        <w:iCs/>
        <w:color w:val="000000"/>
      </w:rPr>
    </w:lvl>
    <w:lvl w:ilvl="2">
      <w:start w:val="1"/>
      <w:numFmt w:val="decimal"/>
      <w:lvlText w:val="%1.%2.%3."/>
      <w:lvlJc w:val="left"/>
      <w:pPr>
        <w:ind w:left="1572" w:hanging="720"/>
      </w:pPr>
      <w:rPr>
        <w:rFonts w:eastAsia="Calibri" w:hint="default"/>
      </w:rPr>
    </w:lvl>
    <w:lvl w:ilvl="3">
      <w:start w:val="1"/>
      <w:numFmt w:val="decimal"/>
      <w:lvlText w:val="%1.%2.%3.%4."/>
      <w:lvlJc w:val="left"/>
      <w:pPr>
        <w:ind w:left="1998" w:hanging="720"/>
      </w:pPr>
      <w:rPr>
        <w:rFonts w:eastAsia="Calibri" w:hint="default"/>
      </w:rPr>
    </w:lvl>
    <w:lvl w:ilvl="4">
      <w:start w:val="1"/>
      <w:numFmt w:val="decimal"/>
      <w:lvlText w:val="%1.%2.%3.%4.%5."/>
      <w:lvlJc w:val="left"/>
      <w:pPr>
        <w:ind w:left="2784" w:hanging="1080"/>
      </w:pPr>
      <w:rPr>
        <w:rFonts w:eastAsia="Calibri" w:hint="default"/>
      </w:rPr>
    </w:lvl>
    <w:lvl w:ilvl="5">
      <w:start w:val="1"/>
      <w:numFmt w:val="decimal"/>
      <w:lvlText w:val="%1.%2.%3.%4.%5.%6."/>
      <w:lvlJc w:val="left"/>
      <w:pPr>
        <w:ind w:left="3210" w:hanging="108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422" w:hanging="1440"/>
      </w:pPr>
      <w:rPr>
        <w:rFonts w:eastAsia="Calibri" w:hint="default"/>
      </w:rPr>
    </w:lvl>
    <w:lvl w:ilvl="8">
      <w:start w:val="1"/>
      <w:numFmt w:val="decimal"/>
      <w:lvlText w:val="%1.%2.%3.%4.%5.%6.%7.%8.%9."/>
      <w:lvlJc w:val="left"/>
      <w:pPr>
        <w:ind w:left="5208" w:hanging="1800"/>
      </w:pPr>
      <w:rPr>
        <w:rFonts w:eastAsia="Calibri" w:hint="default"/>
      </w:rPr>
    </w:lvl>
  </w:abstractNum>
  <w:abstractNum w:abstractNumId="29" w15:restartNumberingAfterBreak="0">
    <w:nsid w:val="7A207DF9"/>
    <w:multiLevelType w:val="hybridMultilevel"/>
    <w:tmpl w:val="933ABACA"/>
    <w:lvl w:ilvl="0" w:tplc="2A0A4F9E">
      <w:start w:val="1"/>
      <w:numFmt w:val="decimal"/>
      <w:lvlText w:val="%1."/>
      <w:lvlJc w:val="left"/>
      <w:pPr>
        <w:ind w:left="360" w:hanging="360"/>
      </w:pPr>
      <w:rPr>
        <w:rFonts w:hint="default"/>
        <w:b w:val="0"/>
        <w:color w:val="00000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FA47C10"/>
    <w:multiLevelType w:val="multilevel"/>
    <w:tmpl w:val="A7F04BA4"/>
    <w:lvl w:ilvl="0">
      <w:start w:val="5"/>
      <w:numFmt w:val="decimal"/>
      <w:lvlText w:val="%1."/>
      <w:lvlJc w:val="left"/>
      <w:pPr>
        <w:ind w:left="360" w:hanging="360"/>
      </w:pPr>
      <w:rPr>
        <w:rFonts w:hint="default"/>
        <w:i w:val="0"/>
      </w:rPr>
    </w:lvl>
    <w:lvl w:ilvl="1">
      <w:start w:val="3"/>
      <w:numFmt w:val="decimal"/>
      <w:lvlText w:val="%1.%2."/>
      <w:lvlJc w:val="left"/>
      <w:rPr>
        <w:rFonts w:hint="default"/>
        <w:i w:val="0"/>
        <w:color w:val="00000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num w:numId="1">
    <w:abstractNumId w:val="8"/>
  </w:num>
  <w:num w:numId="2">
    <w:abstractNumId w:val="9"/>
  </w:num>
  <w:num w:numId="3">
    <w:abstractNumId w:val="7"/>
  </w:num>
  <w:num w:numId="4">
    <w:abstractNumId w:val="12"/>
  </w:num>
  <w:num w:numId="5">
    <w:abstractNumId w:val="2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7"/>
  </w:num>
  <w:num w:numId="9">
    <w:abstractNumId w:val="19"/>
  </w:num>
  <w:num w:numId="10">
    <w:abstractNumId w:val="25"/>
  </w:num>
  <w:num w:numId="11">
    <w:abstractNumId w:val="13"/>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7"/>
  </w:num>
  <w:num w:numId="15">
    <w:abstractNumId w:val="20"/>
  </w:num>
  <w:num w:numId="16">
    <w:abstractNumId w:val="11"/>
  </w:num>
  <w:num w:numId="17">
    <w:abstractNumId w:val="16"/>
  </w:num>
  <w:num w:numId="18">
    <w:abstractNumId w:val="15"/>
  </w:num>
  <w:num w:numId="19">
    <w:abstractNumId w:val="23"/>
  </w:num>
  <w:num w:numId="20">
    <w:abstractNumId w:val="0"/>
  </w:num>
  <w:num w:numId="21">
    <w:abstractNumId w:val="29"/>
  </w:num>
  <w:num w:numId="22">
    <w:abstractNumId w:val="4"/>
  </w:num>
  <w:num w:numId="23">
    <w:abstractNumId w:val="2"/>
  </w:num>
  <w:num w:numId="24">
    <w:abstractNumId w:val="24"/>
  </w:num>
  <w:num w:numId="25">
    <w:abstractNumId w:val="30"/>
  </w:num>
  <w:num w:numId="26">
    <w:abstractNumId w:val="5"/>
  </w:num>
  <w:num w:numId="27">
    <w:abstractNumId w:val="6"/>
  </w:num>
  <w:num w:numId="28">
    <w:abstractNumId w:val="28"/>
  </w:num>
  <w:num w:numId="29">
    <w:abstractNumId w:val="10"/>
  </w:num>
  <w:num w:numId="30">
    <w:abstractNumId w:val="21"/>
  </w:num>
  <w:num w:numId="31">
    <w:abstractNumId w:val="3"/>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760"/>
    <w:rsid w:val="000D0F00"/>
    <w:rsid w:val="001231E6"/>
    <w:rsid w:val="004046F2"/>
    <w:rsid w:val="00445D94"/>
    <w:rsid w:val="00467760"/>
    <w:rsid w:val="008D2499"/>
    <w:rsid w:val="009625E4"/>
    <w:rsid w:val="00A110CF"/>
    <w:rsid w:val="00A31617"/>
    <w:rsid w:val="00C36AF1"/>
    <w:rsid w:val="00D72026"/>
    <w:rsid w:val="00DC55E1"/>
    <w:rsid w:val="00F106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8583E"/>
  <w15:chartTrackingRefBased/>
  <w15:docId w15:val="{874BCAF6-F875-4956-A649-5E790517A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67760"/>
    <w:pPr>
      <w:spacing w:after="0" w:line="240" w:lineRule="auto"/>
    </w:pPr>
    <w:rPr>
      <w:rFonts w:ascii="Times New Roman" w:eastAsia="Times New Roman" w:hAnsi="Times New Roman" w:cs="Times New Roman"/>
      <w:kern w:val="0"/>
      <w:lang w:eastAsia="lv-LV"/>
      <w14:ligatures w14:val="none"/>
    </w:rPr>
  </w:style>
  <w:style w:type="paragraph" w:styleId="Virsraksts1">
    <w:name w:val="heading 1"/>
    <w:basedOn w:val="Parasts"/>
    <w:next w:val="Parasts"/>
    <w:link w:val="Virsraksts1Rakstz"/>
    <w:uiPriority w:val="9"/>
    <w:qFormat/>
    <w:rsid w:val="004677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nhideWhenUsed/>
    <w:qFormat/>
    <w:rsid w:val="004677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nhideWhenUsed/>
    <w:qFormat/>
    <w:rsid w:val="0046776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nhideWhenUsed/>
    <w:qFormat/>
    <w:rsid w:val="0046776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6776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6776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6776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6776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6776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6776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6776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6776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6776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6776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6776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6776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6776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6776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6776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6776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6776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6776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6776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67760"/>
    <w:rPr>
      <w:i/>
      <w:iCs/>
      <w:color w:val="404040" w:themeColor="text1" w:themeTint="BF"/>
    </w:rPr>
  </w:style>
  <w:style w:type="paragraph" w:styleId="Sarakstarindkopa">
    <w:name w:val="List Paragraph"/>
    <w:basedOn w:val="Parasts"/>
    <w:uiPriority w:val="34"/>
    <w:qFormat/>
    <w:rsid w:val="00467760"/>
    <w:pPr>
      <w:ind w:left="720"/>
      <w:contextualSpacing/>
    </w:pPr>
  </w:style>
  <w:style w:type="character" w:styleId="Intensvsizclums">
    <w:name w:val="Intense Emphasis"/>
    <w:basedOn w:val="Noklusjumarindkopasfonts"/>
    <w:uiPriority w:val="21"/>
    <w:qFormat/>
    <w:rsid w:val="00467760"/>
    <w:rPr>
      <w:i/>
      <w:iCs/>
      <w:color w:val="2F5496" w:themeColor="accent1" w:themeShade="BF"/>
    </w:rPr>
  </w:style>
  <w:style w:type="paragraph" w:styleId="Intensvscitts">
    <w:name w:val="Intense Quote"/>
    <w:basedOn w:val="Parasts"/>
    <w:next w:val="Parasts"/>
    <w:link w:val="IntensvscittsRakstz"/>
    <w:uiPriority w:val="30"/>
    <w:qFormat/>
    <w:rsid w:val="004677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67760"/>
    <w:rPr>
      <w:i/>
      <w:iCs/>
      <w:color w:val="2F5496" w:themeColor="accent1" w:themeShade="BF"/>
    </w:rPr>
  </w:style>
  <w:style w:type="character" w:styleId="Intensvaatsauce">
    <w:name w:val="Intense Reference"/>
    <w:basedOn w:val="Noklusjumarindkopasfonts"/>
    <w:uiPriority w:val="32"/>
    <w:qFormat/>
    <w:rsid w:val="00467760"/>
    <w:rPr>
      <w:b/>
      <w:bCs/>
      <w:smallCaps/>
      <w:color w:val="2F5496" w:themeColor="accent1" w:themeShade="BF"/>
      <w:spacing w:val="5"/>
    </w:rPr>
  </w:style>
  <w:style w:type="paragraph" w:styleId="Pamattekstsaratkpi">
    <w:name w:val="Body Text Indent"/>
    <w:basedOn w:val="Parasts"/>
    <w:link w:val="PamattekstsaratkpiRakstz"/>
    <w:rsid w:val="00467760"/>
    <w:pPr>
      <w:ind w:left="180" w:hanging="180"/>
    </w:pPr>
    <w:rPr>
      <w:lang w:eastAsia="en-US"/>
    </w:rPr>
  </w:style>
  <w:style w:type="character" w:customStyle="1" w:styleId="PamattekstsaratkpiRakstz">
    <w:name w:val="Pamatteksts ar atkāpi Rakstz."/>
    <w:basedOn w:val="Noklusjumarindkopasfonts"/>
    <w:link w:val="Pamattekstsaratkpi"/>
    <w:rsid w:val="00467760"/>
    <w:rPr>
      <w:rFonts w:ascii="Times New Roman" w:eastAsia="Times New Roman" w:hAnsi="Times New Roman" w:cs="Times New Roman"/>
      <w:kern w:val="0"/>
      <w14:ligatures w14:val="none"/>
    </w:rPr>
  </w:style>
  <w:style w:type="paragraph" w:styleId="Pamattekstaatkpe2">
    <w:name w:val="Body Text Indent 2"/>
    <w:basedOn w:val="Parasts"/>
    <w:link w:val="Pamattekstaatkpe2Rakstz"/>
    <w:rsid w:val="00467760"/>
    <w:pPr>
      <w:ind w:left="-142"/>
      <w:jc w:val="both"/>
    </w:pPr>
    <w:rPr>
      <w:szCs w:val="20"/>
      <w:lang w:eastAsia="en-US"/>
    </w:rPr>
  </w:style>
  <w:style w:type="character" w:customStyle="1" w:styleId="Pamattekstaatkpe2Rakstz">
    <w:name w:val="Pamatteksta atkāpe 2 Rakstz."/>
    <w:basedOn w:val="Noklusjumarindkopasfonts"/>
    <w:link w:val="Pamattekstaatkpe2"/>
    <w:rsid w:val="00467760"/>
    <w:rPr>
      <w:rFonts w:ascii="Times New Roman" w:eastAsia="Times New Roman" w:hAnsi="Times New Roman" w:cs="Times New Roman"/>
      <w:kern w:val="0"/>
      <w:szCs w:val="20"/>
      <w14:ligatures w14:val="none"/>
    </w:rPr>
  </w:style>
  <w:style w:type="character" w:customStyle="1" w:styleId="lbldescriptioncl">
    <w:name w:val="lbldescriptioncl"/>
    <w:basedOn w:val="Noklusjumarindkopasfonts"/>
    <w:rsid w:val="00467760"/>
  </w:style>
  <w:style w:type="paragraph" w:customStyle="1" w:styleId="naisf">
    <w:name w:val="naisf"/>
    <w:basedOn w:val="Parasts"/>
    <w:rsid w:val="00467760"/>
    <w:pPr>
      <w:spacing w:before="75" w:after="75"/>
      <w:ind w:firstLine="375"/>
      <w:jc w:val="both"/>
    </w:pPr>
  </w:style>
  <w:style w:type="paragraph" w:customStyle="1" w:styleId="Char">
    <w:name w:val="Char"/>
    <w:basedOn w:val="Parasts"/>
    <w:rsid w:val="00467760"/>
    <w:pPr>
      <w:widowControl w:val="0"/>
      <w:adjustRightInd w:val="0"/>
      <w:spacing w:after="160" w:line="240" w:lineRule="exact"/>
      <w:jc w:val="both"/>
    </w:pPr>
    <w:rPr>
      <w:rFonts w:ascii="Tahoma" w:hAnsi="Tahoma"/>
      <w:sz w:val="20"/>
      <w:szCs w:val="20"/>
      <w:lang w:val="en-US" w:eastAsia="en-US"/>
    </w:rPr>
  </w:style>
  <w:style w:type="character" w:styleId="Hipersaite">
    <w:name w:val="Hyperlink"/>
    <w:rsid w:val="00467760"/>
    <w:rPr>
      <w:color w:val="0000FF"/>
      <w:u w:val="single"/>
    </w:rPr>
  </w:style>
  <w:style w:type="paragraph" w:customStyle="1" w:styleId="Default">
    <w:name w:val="Default"/>
    <w:rsid w:val="00467760"/>
    <w:pPr>
      <w:autoSpaceDE w:val="0"/>
      <w:autoSpaceDN w:val="0"/>
      <w:adjustRightInd w:val="0"/>
      <w:spacing w:after="0" w:line="240" w:lineRule="auto"/>
    </w:pPr>
    <w:rPr>
      <w:rFonts w:ascii="Times New Roman" w:eastAsia="Times New Roman" w:hAnsi="Times New Roman" w:cs="Times New Roman"/>
      <w:color w:val="000000"/>
      <w:kern w:val="0"/>
      <w:lang w:eastAsia="lv-LV"/>
      <w14:ligatures w14:val="none"/>
    </w:rPr>
  </w:style>
  <w:style w:type="character" w:styleId="Izmantotahipersaite">
    <w:name w:val="FollowedHyperlink"/>
    <w:rsid w:val="00467760"/>
    <w:rPr>
      <w:color w:val="954F72"/>
      <w:u w:val="single"/>
    </w:rPr>
  </w:style>
  <w:style w:type="paragraph" w:styleId="Galvene">
    <w:name w:val="header"/>
    <w:basedOn w:val="Parasts"/>
    <w:link w:val="GalveneRakstz"/>
    <w:rsid w:val="00467760"/>
    <w:pPr>
      <w:tabs>
        <w:tab w:val="center" w:pos="4153"/>
        <w:tab w:val="right" w:pos="8306"/>
      </w:tabs>
    </w:pPr>
  </w:style>
  <w:style w:type="character" w:customStyle="1" w:styleId="GalveneRakstz">
    <w:name w:val="Galvene Rakstz."/>
    <w:basedOn w:val="Noklusjumarindkopasfonts"/>
    <w:link w:val="Galvene"/>
    <w:rsid w:val="00467760"/>
    <w:rPr>
      <w:rFonts w:ascii="Times New Roman" w:eastAsia="Times New Roman" w:hAnsi="Times New Roman" w:cs="Times New Roman"/>
      <w:kern w:val="0"/>
      <w:lang w:eastAsia="lv-LV"/>
      <w14:ligatures w14:val="none"/>
    </w:rPr>
  </w:style>
  <w:style w:type="paragraph" w:styleId="Kjene">
    <w:name w:val="footer"/>
    <w:basedOn w:val="Parasts"/>
    <w:link w:val="KjeneRakstz"/>
    <w:uiPriority w:val="99"/>
    <w:rsid w:val="00467760"/>
    <w:pPr>
      <w:tabs>
        <w:tab w:val="center" w:pos="4153"/>
        <w:tab w:val="right" w:pos="8306"/>
      </w:tabs>
    </w:pPr>
  </w:style>
  <w:style w:type="character" w:customStyle="1" w:styleId="KjeneRakstz">
    <w:name w:val="Kājene Rakstz."/>
    <w:basedOn w:val="Noklusjumarindkopasfonts"/>
    <w:link w:val="Kjene"/>
    <w:uiPriority w:val="99"/>
    <w:rsid w:val="00467760"/>
    <w:rPr>
      <w:rFonts w:ascii="Times New Roman" w:eastAsia="Times New Roman" w:hAnsi="Times New Roman" w:cs="Times New Roman"/>
      <w:kern w:val="0"/>
      <w:lang w:eastAsia="lv-LV"/>
      <w14:ligatures w14:val="none"/>
    </w:rPr>
  </w:style>
  <w:style w:type="paragraph" w:styleId="Pamatteksts2">
    <w:name w:val="Body Text 2"/>
    <w:basedOn w:val="Parasts"/>
    <w:link w:val="Pamatteksts2Rakstz"/>
    <w:rsid w:val="00467760"/>
    <w:pPr>
      <w:spacing w:after="120" w:line="480" w:lineRule="auto"/>
    </w:pPr>
  </w:style>
  <w:style w:type="character" w:customStyle="1" w:styleId="Pamatteksts2Rakstz">
    <w:name w:val="Pamatteksts 2 Rakstz."/>
    <w:basedOn w:val="Noklusjumarindkopasfonts"/>
    <w:link w:val="Pamatteksts2"/>
    <w:rsid w:val="00467760"/>
    <w:rPr>
      <w:rFonts w:ascii="Times New Roman" w:eastAsia="Times New Roman" w:hAnsi="Times New Roman" w:cs="Times New Roman"/>
      <w:kern w:val="0"/>
      <w:lang w:eastAsia="lv-LV"/>
      <w14:ligatures w14:val="none"/>
    </w:rPr>
  </w:style>
  <w:style w:type="paragraph" w:styleId="Pamattekstaatkpe3">
    <w:name w:val="Body Text Indent 3"/>
    <w:basedOn w:val="Parasts"/>
    <w:link w:val="Pamattekstaatkpe3Rakstz"/>
    <w:uiPriority w:val="99"/>
    <w:unhideWhenUsed/>
    <w:rsid w:val="00467760"/>
    <w:pPr>
      <w:spacing w:after="120"/>
      <w:ind w:left="283"/>
    </w:pPr>
    <w:rPr>
      <w:rFonts w:eastAsia="Calibri"/>
      <w:sz w:val="16"/>
      <w:szCs w:val="16"/>
      <w:lang w:val="en-GB"/>
    </w:rPr>
  </w:style>
  <w:style w:type="character" w:customStyle="1" w:styleId="Pamattekstaatkpe3Rakstz">
    <w:name w:val="Pamatteksta atkāpe 3 Rakstz."/>
    <w:basedOn w:val="Noklusjumarindkopasfonts"/>
    <w:link w:val="Pamattekstaatkpe3"/>
    <w:uiPriority w:val="99"/>
    <w:rsid w:val="00467760"/>
    <w:rPr>
      <w:rFonts w:ascii="Times New Roman" w:eastAsia="Calibri" w:hAnsi="Times New Roman" w:cs="Times New Roman"/>
      <w:kern w:val="0"/>
      <w:sz w:val="16"/>
      <w:szCs w:val="16"/>
      <w:lang w:val="en-GB" w:eastAsia="lv-LV"/>
      <w14:ligatures w14:val="none"/>
    </w:rPr>
  </w:style>
  <w:style w:type="paragraph" w:styleId="Balonteksts">
    <w:name w:val="Balloon Text"/>
    <w:basedOn w:val="Parasts"/>
    <w:link w:val="BalontekstsRakstz"/>
    <w:rsid w:val="00467760"/>
    <w:rPr>
      <w:rFonts w:ascii="Segoe UI" w:hAnsi="Segoe UI" w:cs="Segoe UI"/>
      <w:sz w:val="18"/>
      <w:szCs w:val="18"/>
    </w:rPr>
  </w:style>
  <w:style w:type="character" w:customStyle="1" w:styleId="BalontekstsRakstz">
    <w:name w:val="Balonteksts Rakstz."/>
    <w:basedOn w:val="Noklusjumarindkopasfonts"/>
    <w:link w:val="Balonteksts"/>
    <w:rsid w:val="00467760"/>
    <w:rPr>
      <w:rFonts w:ascii="Segoe UI" w:eastAsia="Times New Roman" w:hAnsi="Segoe UI" w:cs="Segoe UI"/>
      <w:kern w:val="0"/>
      <w:sz w:val="18"/>
      <w:szCs w:val="18"/>
      <w:lang w:eastAsia="lv-LV"/>
      <w14:ligatures w14:val="none"/>
    </w:rPr>
  </w:style>
  <w:style w:type="character" w:styleId="Komentraatsauce">
    <w:name w:val="annotation reference"/>
    <w:uiPriority w:val="99"/>
    <w:rsid w:val="00467760"/>
    <w:rPr>
      <w:sz w:val="16"/>
      <w:szCs w:val="16"/>
    </w:rPr>
  </w:style>
  <w:style w:type="paragraph" w:styleId="Komentrateksts">
    <w:name w:val="annotation text"/>
    <w:basedOn w:val="Parasts"/>
    <w:link w:val="KomentratekstsRakstz"/>
    <w:rsid w:val="00467760"/>
    <w:rPr>
      <w:sz w:val="20"/>
      <w:szCs w:val="20"/>
    </w:rPr>
  </w:style>
  <w:style w:type="character" w:customStyle="1" w:styleId="KomentratekstsRakstz">
    <w:name w:val="Komentāra teksts Rakstz."/>
    <w:basedOn w:val="Noklusjumarindkopasfonts"/>
    <w:link w:val="Komentrateksts"/>
    <w:rsid w:val="00467760"/>
    <w:rPr>
      <w:rFonts w:ascii="Times New Roman" w:eastAsia="Times New Roman" w:hAnsi="Times New Roman" w:cs="Times New Roman"/>
      <w:kern w:val="0"/>
      <w:sz w:val="20"/>
      <w:szCs w:val="20"/>
      <w:lang w:eastAsia="lv-LV"/>
      <w14:ligatures w14:val="none"/>
    </w:rPr>
  </w:style>
  <w:style w:type="paragraph" w:styleId="Komentratma">
    <w:name w:val="annotation subject"/>
    <w:basedOn w:val="Komentrateksts"/>
    <w:next w:val="Komentrateksts"/>
    <w:link w:val="KomentratmaRakstz"/>
    <w:rsid w:val="00467760"/>
    <w:rPr>
      <w:b/>
      <w:bCs/>
    </w:rPr>
  </w:style>
  <w:style w:type="character" w:customStyle="1" w:styleId="KomentratmaRakstz">
    <w:name w:val="Komentāra tēma Rakstz."/>
    <w:basedOn w:val="KomentratekstsRakstz"/>
    <w:link w:val="Komentratma"/>
    <w:rsid w:val="00467760"/>
    <w:rPr>
      <w:rFonts w:ascii="Times New Roman" w:eastAsia="Times New Roman" w:hAnsi="Times New Roman" w:cs="Times New Roman"/>
      <w:b/>
      <w:bCs/>
      <w:kern w:val="0"/>
      <w:sz w:val="20"/>
      <w:szCs w:val="20"/>
      <w:lang w:eastAsia="lv-LV"/>
      <w14:ligatures w14:val="none"/>
    </w:rPr>
  </w:style>
  <w:style w:type="paragraph" w:styleId="Bezatstarpm">
    <w:name w:val="No Spacing"/>
    <w:qFormat/>
    <w:rsid w:val="00467760"/>
    <w:pPr>
      <w:spacing w:after="0" w:line="240" w:lineRule="auto"/>
    </w:pPr>
    <w:rPr>
      <w:rFonts w:ascii="Times New Roman" w:eastAsia="Times New Roman" w:hAnsi="Times New Roman" w:cs="Times New Roman"/>
      <w:kern w:val="0"/>
      <w14:ligatures w14:val="none"/>
    </w:rPr>
  </w:style>
  <w:style w:type="paragraph" w:styleId="Pamatteksts3">
    <w:name w:val="Body Text 3"/>
    <w:basedOn w:val="Parasts"/>
    <w:link w:val="Pamatteksts3Rakstz"/>
    <w:unhideWhenUsed/>
    <w:rsid w:val="00467760"/>
    <w:pPr>
      <w:spacing w:after="120"/>
    </w:pPr>
    <w:rPr>
      <w:sz w:val="16"/>
      <w:szCs w:val="16"/>
      <w:lang w:eastAsia="en-US"/>
    </w:rPr>
  </w:style>
  <w:style w:type="character" w:customStyle="1" w:styleId="Pamatteksts3Rakstz">
    <w:name w:val="Pamatteksts 3 Rakstz."/>
    <w:basedOn w:val="Noklusjumarindkopasfonts"/>
    <w:link w:val="Pamatteksts3"/>
    <w:rsid w:val="00467760"/>
    <w:rPr>
      <w:rFonts w:ascii="Times New Roman" w:eastAsia="Times New Roman" w:hAnsi="Times New Roman" w:cs="Times New Roman"/>
      <w:kern w:val="0"/>
      <w:sz w:val="16"/>
      <w:szCs w:val="16"/>
      <w14:ligatures w14:val="none"/>
    </w:rPr>
  </w:style>
  <w:style w:type="character" w:customStyle="1" w:styleId="1LgumamChar">
    <w:name w:val="1. Līgumam Char"/>
    <w:link w:val="1Lgumam"/>
    <w:locked/>
    <w:rsid w:val="00467760"/>
    <w:rPr>
      <w:rFonts w:ascii="Calibri" w:eastAsia="Calibri" w:hAnsi="Calibri" w:cs="Calibri"/>
      <w:lang w:eastAsia="x-none"/>
    </w:rPr>
  </w:style>
  <w:style w:type="paragraph" w:customStyle="1" w:styleId="1Lgumam">
    <w:name w:val="1. Līgumam"/>
    <w:basedOn w:val="Parasts"/>
    <w:link w:val="1LgumamChar"/>
    <w:qFormat/>
    <w:rsid w:val="00467760"/>
    <w:pPr>
      <w:numPr>
        <w:numId w:val="12"/>
      </w:numPr>
      <w:spacing w:before="120"/>
      <w:ind w:left="567" w:hanging="567"/>
      <w:jc w:val="both"/>
    </w:pPr>
    <w:rPr>
      <w:rFonts w:ascii="Calibri" w:eastAsia="Calibri" w:hAnsi="Calibri" w:cs="Calibri"/>
      <w:kern w:val="2"/>
      <w:lang w:eastAsia="x-none"/>
      <w14:ligatures w14:val="standardContextual"/>
    </w:rPr>
  </w:style>
  <w:style w:type="paragraph" w:customStyle="1" w:styleId="11Lgumam">
    <w:name w:val="1.1. Līgumam"/>
    <w:basedOn w:val="Parasts"/>
    <w:qFormat/>
    <w:rsid w:val="00467760"/>
    <w:pPr>
      <w:numPr>
        <w:ilvl w:val="1"/>
        <w:numId w:val="12"/>
      </w:numPr>
      <w:jc w:val="both"/>
    </w:pPr>
    <w:rPr>
      <w:rFonts w:eastAsia="Calibri"/>
      <w:lang w:val="x-none" w:eastAsia="x-none"/>
    </w:rPr>
  </w:style>
  <w:style w:type="paragraph" w:customStyle="1" w:styleId="111Lgumam">
    <w:name w:val="1.1.1. Līgumam"/>
    <w:basedOn w:val="11Lgumam"/>
    <w:qFormat/>
    <w:rsid w:val="00467760"/>
    <w:pPr>
      <w:numPr>
        <w:ilvl w:val="2"/>
      </w:numPr>
      <w:autoSpaceDE w:val="0"/>
      <w:autoSpaceDN w:val="0"/>
      <w:adjustRightInd w:val="0"/>
      <w:ind w:left="1418" w:hanging="698"/>
    </w:pPr>
    <w:rPr>
      <w:lang w:val="lv-LV"/>
    </w:rPr>
  </w:style>
  <w:style w:type="paragraph" w:customStyle="1" w:styleId="Textbody">
    <w:name w:val="Text body"/>
    <w:basedOn w:val="Parasts"/>
    <w:rsid w:val="00467760"/>
    <w:pPr>
      <w:suppressAutoHyphens/>
      <w:autoSpaceDN w:val="0"/>
      <w:ind w:right="5528"/>
      <w:jc w:val="both"/>
    </w:pPr>
    <w:rPr>
      <w:kern w:val="3"/>
      <w:szCs w:val="20"/>
      <w:lang w:eastAsia="ar-SA"/>
    </w:rPr>
  </w:style>
  <w:style w:type="character" w:customStyle="1" w:styleId="Noklusjumarindkopasfonts1">
    <w:name w:val="Noklusējuma rindkopas fonts1"/>
    <w:rsid w:val="00467760"/>
  </w:style>
  <w:style w:type="character" w:styleId="Izsmalcintsizclums">
    <w:name w:val="Subtle Emphasis"/>
    <w:uiPriority w:val="19"/>
    <w:qFormat/>
    <w:rsid w:val="00467760"/>
    <w:rPr>
      <w:i/>
      <w:iCs/>
      <w:color w:val="404040"/>
    </w:rPr>
  </w:style>
  <w:style w:type="character" w:customStyle="1" w:styleId="Neatrisintapieminana1">
    <w:name w:val="Neatrisināta pieminēšana1"/>
    <w:uiPriority w:val="99"/>
    <w:semiHidden/>
    <w:unhideWhenUsed/>
    <w:rsid w:val="00467760"/>
    <w:rPr>
      <w:color w:val="605E5C"/>
      <w:shd w:val="clear" w:color="auto" w:fill="E1DFDD"/>
    </w:rPr>
  </w:style>
  <w:style w:type="paragraph" w:styleId="Paraststmeklis">
    <w:name w:val="Normal (Web)"/>
    <w:basedOn w:val="Parasts"/>
    <w:uiPriority w:val="99"/>
    <w:unhideWhenUsed/>
    <w:rsid w:val="00467760"/>
    <w:pPr>
      <w:spacing w:before="100" w:beforeAutospacing="1" w:after="100" w:afterAutospacing="1"/>
    </w:pPr>
  </w:style>
  <w:style w:type="character" w:styleId="Izclums">
    <w:name w:val="Emphasis"/>
    <w:uiPriority w:val="20"/>
    <w:qFormat/>
    <w:rsid w:val="00467760"/>
    <w:rPr>
      <w:i/>
      <w:iCs/>
    </w:rPr>
  </w:style>
  <w:style w:type="paragraph" w:styleId="Prskatjums">
    <w:name w:val="Revision"/>
    <w:hidden/>
    <w:uiPriority w:val="99"/>
    <w:semiHidden/>
    <w:rsid w:val="00467760"/>
    <w:pPr>
      <w:spacing w:after="0" w:line="240" w:lineRule="auto"/>
    </w:pPr>
    <w:rPr>
      <w:rFonts w:ascii="Times New Roman" w:eastAsia="Times New Roman" w:hAnsi="Times New Roman" w:cs="Times New Roman"/>
      <w:kern w:val="0"/>
      <w:lang w:eastAsia="lv-LV"/>
      <w14:ligatures w14:val="none"/>
    </w:rPr>
  </w:style>
  <w:style w:type="paragraph" w:styleId="Vresteksts">
    <w:name w:val="footnote text"/>
    <w:basedOn w:val="Parasts"/>
    <w:link w:val="VrestekstsRakstz"/>
    <w:rsid w:val="00467760"/>
    <w:rPr>
      <w:sz w:val="20"/>
      <w:szCs w:val="20"/>
      <w:lang w:eastAsia="en-US"/>
    </w:rPr>
  </w:style>
  <w:style w:type="character" w:customStyle="1" w:styleId="VrestekstsRakstz">
    <w:name w:val="Vēres teksts Rakstz."/>
    <w:basedOn w:val="Noklusjumarindkopasfonts"/>
    <w:link w:val="Vresteksts"/>
    <w:rsid w:val="00467760"/>
    <w:rPr>
      <w:rFonts w:ascii="Times New Roman" w:eastAsia="Times New Roman" w:hAnsi="Times New Roman" w:cs="Times New Roman"/>
      <w:kern w:val="0"/>
      <w:sz w:val="20"/>
      <w:szCs w:val="20"/>
      <w14:ligatures w14:val="none"/>
    </w:rPr>
  </w:style>
  <w:style w:type="character" w:styleId="Vresatsauce">
    <w:name w:val="footnote reference"/>
    <w:rsid w:val="00467760"/>
    <w:rPr>
      <w:vertAlign w:val="superscript"/>
    </w:rPr>
  </w:style>
  <w:style w:type="paragraph" w:customStyle="1" w:styleId="bisParagraphJustify">
    <w:name w:val="bisParagraphJustify"/>
    <w:basedOn w:val="Parasts"/>
    <w:qFormat/>
    <w:rsid w:val="00467760"/>
    <w:pPr>
      <w:widowControl w:val="0"/>
      <w:spacing w:after="216"/>
      <w:jc w:val="both"/>
    </w:pPr>
    <w:rPr>
      <w:rFonts w:eastAsia="SimSun" w:cs="Lucida Sans"/>
      <w:lang w:val="en" w:eastAsia="zh-CN" w:bidi="hi-IN"/>
    </w:rPr>
  </w:style>
  <w:style w:type="character" w:customStyle="1" w:styleId="bisBold">
    <w:name w:val="bisBold"/>
    <w:qFormat/>
    <w:rsid w:val="00467760"/>
    <w:rPr>
      <w:b/>
      <w:bCs/>
    </w:rPr>
  </w:style>
  <w:style w:type="character" w:customStyle="1" w:styleId="bisUnderline">
    <w:name w:val="bisUnderline"/>
    <w:qFormat/>
    <w:rsid w:val="00467760"/>
    <w:rPr>
      <w:u w:val="single"/>
    </w:rPr>
  </w:style>
  <w:style w:type="paragraph" w:customStyle="1" w:styleId="tv213">
    <w:name w:val="tv213"/>
    <w:basedOn w:val="Parasts"/>
    <w:rsid w:val="00467760"/>
    <w:pPr>
      <w:spacing w:before="100" w:beforeAutospacing="1" w:after="100" w:afterAutospacing="1"/>
    </w:pPr>
  </w:style>
  <w:style w:type="character" w:styleId="Izteiksmgs">
    <w:name w:val="Strong"/>
    <w:uiPriority w:val="22"/>
    <w:qFormat/>
    <w:rsid w:val="00467760"/>
    <w:rPr>
      <w:b/>
      <w:bCs/>
    </w:rPr>
  </w:style>
  <w:style w:type="character" w:customStyle="1" w:styleId="FontStyle11">
    <w:name w:val="Font Style11"/>
    <w:basedOn w:val="Noklusjumarindkopasfonts"/>
    <w:uiPriority w:val="99"/>
    <w:rsid w:val="00467760"/>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19</Pages>
  <Words>48002</Words>
  <Characters>27362</Characters>
  <Application>Microsoft Office Word</Application>
  <DocSecurity>0</DocSecurity>
  <Lines>228</Lines>
  <Paragraphs>150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Pūga</dc:creator>
  <cp:keywords/>
  <dc:description/>
  <cp:lastModifiedBy>Santa Hermane</cp:lastModifiedBy>
  <cp:revision>3</cp:revision>
  <cp:lastPrinted>2025-10-30T13:02:00Z</cp:lastPrinted>
  <dcterms:created xsi:type="dcterms:W3CDTF">2025-10-30T13:06:00Z</dcterms:created>
  <dcterms:modified xsi:type="dcterms:W3CDTF">2025-10-30T13:37:00Z</dcterms:modified>
</cp:coreProperties>
</file>