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561144" w14:textId="77777777" w:rsidR="00D65567" w:rsidRPr="00536B9C" w:rsidRDefault="00D65567" w:rsidP="001C4E46">
      <w:pPr>
        <w:jc w:val="center"/>
        <w:rPr>
          <w:b/>
          <w:lang w:val="lv-LV"/>
        </w:rPr>
      </w:pPr>
    </w:p>
    <w:p w14:paraId="2AF442BB" w14:textId="3D264466" w:rsidR="00E2374B" w:rsidRPr="00BF5DC8" w:rsidRDefault="001C4E46" w:rsidP="00BF5DC8">
      <w:pPr>
        <w:jc w:val="center"/>
        <w:rPr>
          <w:b/>
          <w:lang w:val="lv-LV"/>
        </w:rPr>
      </w:pPr>
      <w:r w:rsidRPr="00536B9C">
        <w:rPr>
          <w:b/>
          <w:lang w:val="lv-LV"/>
        </w:rPr>
        <w:t xml:space="preserve">Ogres novada pašvaldības saistošo noteikumu </w:t>
      </w:r>
      <w:proofErr w:type="spellStart"/>
      <w:r w:rsidRPr="00536B9C">
        <w:rPr>
          <w:b/>
          <w:lang w:val="lv-LV"/>
        </w:rPr>
        <w:t>Nr</w:t>
      </w:r>
      <w:proofErr w:type="spellEnd"/>
      <w:r w:rsidRPr="00536B9C">
        <w:rPr>
          <w:b/>
          <w:lang w:val="lv-LV"/>
        </w:rPr>
        <w:t>.</w:t>
      </w:r>
      <w:r w:rsidR="00D462B6">
        <w:rPr>
          <w:b/>
          <w:lang w:val="lv-LV"/>
        </w:rPr>
        <w:t>_____</w:t>
      </w:r>
      <w:r w:rsidR="006B521D" w:rsidRPr="00536B9C">
        <w:rPr>
          <w:b/>
          <w:lang w:val="lv-LV"/>
        </w:rPr>
        <w:t>"Par Ogres novada pašvaldības</w:t>
      </w:r>
      <w:r w:rsidRPr="00536B9C">
        <w:rPr>
          <w:b/>
          <w:lang w:val="lv-LV"/>
        </w:rPr>
        <w:t xml:space="preserve"> </w:t>
      </w:r>
      <w:r w:rsidR="00D65567" w:rsidRPr="00536B9C">
        <w:rPr>
          <w:b/>
          <w:lang w:val="lv-LV"/>
        </w:rPr>
        <w:t>izīrē</w:t>
      </w:r>
      <w:r w:rsidR="006B521D" w:rsidRPr="00536B9C">
        <w:rPr>
          <w:b/>
          <w:lang w:val="lv-LV"/>
        </w:rPr>
        <w:t>to</w:t>
      </w:r>
      <w:r w:rsidR="00D65567" w:rsidRPr="00536B9C">
        <w:rPr>
          <w:b/>
          <w:lang w:val="lv-LV"/>
        </w:rPr>
        <w:t xml:space="preserve"> </w:t>
      </w:r>
      <w:r w:rsidR="006B521D" w:rsidRPr="00536B9C">
        <w:rPr>
          <w:b/>
          <w:lang w:val="lv-LV"/>
        </w:rPr>
        <w:t xml:space="preserve">dzīvojamo </w:t>
      </w:r>
      <w:r w:rsidR="00D462B6">
        <w:rPr>
          <w:b/>
          <w:lang w:val="lv-LV"/>
        </w:rPr>
        <w:t xml:space="preserve">telpu </w:t>
      </w:r>
      <w:r w:rsidR="006B521D" w:rsidRPr="00536B9C">
        <w:rPr>
          <w:b/>
          <w:lang w:val="lv-LV"/>
        </w:rPr>
        <w:t xml:space="preserve">atsavināšanas </w:t>
      </w:r>
      <w:r w:rsidR="00D65567" w:rsidRPr="00536B9C">
        <w:rPr>
          <w:b/>
          <w:lang w:val="lv-LV"/>
        </w:rPr>
        <w:t>kārtību</w:t>
      </w:r>
      <w:r w:rsidRPr="00536B9C">
        <w:rPr>
          <w:b/>
          <w:lang w:val="lv-LV"/>
        </w:rPr>
        <w:t xml:space="preserve">" </w:t>
      </w:r>
      <w:r w:rsidR="00E2374B" w:rsidRPr="00536B9C">
        <w:rPr>
          <w:rFonts w:eastAsia="Calibri"/>
          <w:b/>
          <w:bCs/>
          <w:lang w:val="lv-LV"/>
        </w:rPr>
        <w:t>paskaidrojuma raksts</w:t>
      </w:r>
    </w:p>
    <w:p w14:paraId="6E561146" w14:textId="7CC19EC1" w:rsidR="001C4E46" w:rsidRPr="00536B9C" w:rsidRDefault="001C4E46" w:rsidP="001C4E46">
      <w:pPr>
        <w:jc w:val="center"/>
        <w:rPr>
          <w:b/>
          <w:lang w:val="lv-LV"/>
        </w:rPr>
      </w:pPr>
      <w:r w:rsidRPr="00536B9C">
        <w:rPr>
          <w:b/>
          <w:lang w:val="lv-LV"/>
        </w:rPr>
        <w:br/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394"/>
        <w:gridCol w:w="5661"/>
      </w:tblGrid>
      <w:tr w:rsidR="001C4E46" w:rsidRPr="00536B9C" w14:paraId="6E56114B" w14:textId="77777777" w:rsidTr="006B521D">
        <w:trPr>
          <w:tblCellSpacing w:w="15" w:type="dxa"/>
        </w:trPr>
        <w:tc>
          <w:tcPr>
            <w:tcW w:w="1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561147" w14:textId="77777777" w:rsidR="001C4E46" w:rsidRPr="00536B9C" w:rsidRDefault="001C4E46" w:rsidP="00801FCE">
            <w:pPr>
              <w:rPr>
                <w:b/>
                <w:lang w:val="lv-LV"/>
              </w:rPr>
            </w:pPr>
          </w:p>
          <w:p w14:paraId="6E561148" w14:textId="77777777" w:rsidR="001C4E46" w:rsidRPr="00536B9C" w:rsidRDefault="001C4E46" w:rsidP="00801FCE">
            <w:pPr>
              <w:rPr>
                <w:b/>
                <w:lang w:val="lv-LV"/>
              </w:rPr>
            </w:pPr>
            <w:r w:rsidRPr="00536B9C">
              <w:rPr>
                <w:b/>
                <w:lang w:val="lv-LV"/>
              </w:rPr>
              <w:t>Paskaidrojuma raksta sadaļa</w:t>
            </w:r>
          </w:p>
        </w:tc>
        <w:tc>
          <w:tcPr>
            <w:tcW w:w="3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561149" w14:textId="77777777" w:rsidR="001C4E46" w:rsidRPr="00536B9C" w:rsidRDefault="001C4E46" w:rsidP="00801FCE">
            <w:pPr>
              <w:jc w:val="both"/>
              <w:rPr>
                <w:b/>
                <w:lang w:val="lv-LV"/>
              </w:rPr>
            </w:pPr>
          </w:p>
          <w:p w14:paraId="6E56114A" w14:textId="77777777" w:rsidR="001C4E46" w:rsidRPr="00536B9C" w:rsidRDefault="001C4E46" w:rsidP="00801FCE">
            <w:pPr>
              <w:jc w:val="both"/>
              <w:rPr>
                <w:b/>
                <w:lang w:val="lv-LV"/>
              </w:rPr>
            </w:pPr>
            <w:r w:rsidRPr="00536B9C">
              <w:rPr>
                <w:b/>
                <w:lang w:val="lv-LV"/>
              </w:rPr>
              <w:t>Norādāmā informācija</w:t>
            </w:r>
          </w:p>
        </w:tc>
      </w:tr>
      <w:tr w:rsidR="001C4E46" w:rsidRPr="00536B9C" w14:paraId="6E561154" w14:textId="77777777" w:rsidTr="006B521D">
        <w:trPr>
          <w:tblCellSpacing w:w="15" w:type="dxa"/>
        </w:trPr>
        <w:tc>
          <w:tcPr>
            <w:tcW w:w="1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56114C" w14:textId="77777777" w:rsidR="001C4E46" w:rsidRPr="00536B9C" w:rsidRDefault="001C4E46" w:rsidP="00801FCE">
            <w:pPr>
              <w:rPr>
                <w:lang w:val="lv-LV"/>
              </w:rPr>
            </w:pPr>
            <w:r w:rsidRPr="00536B9C">
              <w:rPr>
                <w:lang w:val="lv-LV"/>
              </w:rPr>
              <w:t>1. Mērķis un nepieciešamības pamatojums</w:t>
            </w:r>
          </w:p>
        </w:tc>
        <w:tc>
          <w:tcPr>
            <w:tcW w:w="3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561153" w14:textId="7301AE83" w:rsidR="001C4E46" w:rsidRPr="00536B9C" w:rsidRDefault="006B521D" w:rsidP="00B35359">
            <w:pPr>
              <w:pStyle w:val="Paraststmeklis"/>
              <w:jc w:val="both"/>
              <w:rPr>
                <w:lang w:val="lv-LV"/>
              </w:rPr>
            </w:pPr>
            <w:r w:rsidRPr="00536B9C">
              <w:rPr>
                <w:lang w:val="lv-LV"/>
              </w:rPr>
              <w:t xml:space="preserve">Noteikumu mērķis ir </w:t>
            </w:r>
            <w:r w:rsidRPr="00536B9C">
              <w:rPr>
                <w:shd w:val="clear" w:color="auto" w:fill="FFFFFF"/>
                <w:lang w:val="lv-LV"/>
              </w:rPr>
              <w:t>note</w:t>
            </w:r>
            <w:r w:rsidR="005A6D0D">
              <w:rPr>
                <w:shd w:val="clear" w:color="auto" w:fill="FFFFFF"/>
                <w:lang w:val="lv-LV"/>
              </w:rPr>
              <w:t>ikt vienotu kārtību, kādā Ogr</w:t>
            </w:r>
            <w:r w:rsidRPr="00536B9C">
              <w:rPr>
                <w:shd w:val="clear" w:color="auto" w:fill="FFFFFF"/>
                <w:lang w:val="lv-LV"/>
              </w:rPr>
              <w:t xml:space="preserve">es novada pašvaldība </w:t>
            </w:r>
            <w:r w:rsidR="005A6D0D">
              <w:rPr>
                <w:shd w:val="clear" w:color="auto" w:fill="FFFFFF"/>
                <w:lang w:val="lv-LV"/>
              </w:rPr>
              <w:t xml:space="preserve">(turpmāk – Pašvaldība) </w:t>
            </w:r>
            <w:r w:rsidRPr="00536B9C">
              <w:rPr>
                <w:shd w:val="clear" w:color="auto" w:fill="FFFFFF"/>
                <w:lang w:val="lv-LV"/>
              </w:rPr>
              <w:t>atsavina tās īpašumā esošās izīrētās dzīvojamās telpas. Normatīvais regulējums izstrādāts saskaņā ar Pašvaldību likumu, Publiskas personas mantas atsavināšanas</w:t>
            </w:r>
            <w:r w:rsidR="00B35359">
              <w:rPr>
                <w:shd w:val="clear" w:color="auto" w:fill="FFFFFF"/>
                <w:lang w:val="lv-LV"/>
              </w:rPr>
              <w:t xml:space="preserve"> likumu</w:t>
            </w:r>
            <w:r w:rsidRPr="00536B9C">
              <w:rPr>
                <w:shd w:val="clear" w:color="auto" w:fill="FFFFFF"/>
                <w:lang w:val="lv-LV"/>
              </w:rPr>
              <w:t>, lai nodrošinātu vienveidīgu pieeju šādu dzīvojamo telpu iegūšanai īpašumā un veicinātu pašvaldības dzīvojamā fonda racionālu pārvaldību.</w:t>
            </w:r>
          </w:p>
        </w:tc>
      </w:tr>
      <w:tr w:rsidR="001C4E46" w:rsidRPr="00536B9C" w14:paraId="6E561157" w14:textId="77777777" w:rsidTr="006B521D">
        <w:trPr>
          <w:tblCellSpacing w:w="15" w:type="dxa"/>
        </w:trPr>
        <w:tc>
          <w:tcPr>
            <w:tcW w:w="1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561155" w14:textId="77777777" w:rsidR="001C4E46" w:rsidRPr="00536B9C" w:rsidRDefault="001C4E46" w:rsidP="00D462B6">
            <w:pPr>
              <w:jc w:val="both"/>
              <w:rPr>
                <w:lang w:val="lv-LV"/>
              </w:rPr>
            </w:pPr>
            <w:r w:rsidRPr="00536B9C">
              <w:rPr>
                <w:lang w:val="lv-LV"/>
              </w:rPr>
              <w:t>2. Fiskālā ietekme uz pašvaldības budžetu</w:t>
            </w:r>
          </w:p>
        </w:tc>
        <w:tc>
          <w:tcPr>
            <w:tcW w:w="3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561156" w14:textId="59448A1B" w:rsidR="001C4E46" w:rsidRPr="00536B9C" w:rsidRDefault="000A405F" w:rsidP="000A405F">
            <w:pPr>
              <w:pStyle w:val="Bezatstarpm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36B9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1C4E46" w:rsidRPr="00536B9C">
              <w:rPr>
                <w:rFonts w:ascii="Times New Roman" w:hAnsi="Times New Roman" w:cs="Times New Roman"/>
                <w:sz w:val="24"/>
                <w:szCs w:val="24"/>
              </w:rPr>
              <w:t xml:space="preserve">oteikumu </w:t>
            </w:r>
            <w:r w:rsidR="006B521D" w:rsidRPr="00536B9C">
              <w:rPr>
                <w:rFonts w:ascii="Times New Roman" w:hAnsi="Times New Roman" w:cs="Times New Roman"/>
                <w:sz w:val="24"/>
                <w:szCs w:val="24"/>
              </w:rPr>
              <w:t xml:space="preserve">piemērošana </w:t>
            </w:r>
            <w:r w:rsidR="006B521D" w:rsidRPr="00536B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var </w:t>
            </w:r>
            <w:r w:rsidR="005A6D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palielināt P</w:t>
            </w:r>
            <w:r w:rsidR="006B521D" w:rsidRPr="00536B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ašvaldības ieņēmumus no dzīvojamo telpu atsavināšanas, kā arī samazināt izdevumus to uzturēšanai</w:t>
            </w:r>
            <w:r w:rsidR="00D462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1C4E46" w:rsidRPr="00536B9C" w14:paraId="6E561162" w14:textId="77777777" w:rsidTr="006B521D">
        <w:trPr>
          <w:tblCellSpacing w:w="15" w:type="dxa"/>
        </w:trPr>
        <w:tc>
          <w:tcPr>
            <w:tcW w:w="1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561158" w14:textId="77777777" w:rsidR="001C4E46" w:rsidRPr="00536B9C" w:rsidRDefault="001C4E46" w:rsidP="00801FCE">
            <w:pPr>
              <w:jc w:val="both"/>
              <w:rPr>
                <w:lang w:val="lv-LV"/>
              </w:rPr>
            </w:pPr>
            <w:r w:rsidRPr="00536B9C">
              <w:rPr>
                <w:lang w:val="lv-LV"/>
              </w:rPr>
              <w:t>3. Sociālā ietekme, ietekme uz vidi, iedzīvotāju veselību, uzņēmējdarbības vidi pašvaldības teritorijā, kā arī plānotā regulējuma ietekme uz konkurenci </w:t>
            </w:r>
          </w:p>
        </w:tc>
        <w:tc>
          <w:tcPr>
            <w:tcW w:w="3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58E245" w14:textId="1B8B7F5D" w:rsidR="006B521D" w:rsidRPr="00536B9C" w:rsidRDefault="006B521D" w:rsidP="005A6D0D">
            <w:pPr>
              <w:jc w:val="both"/>
              <w:rPr>
                <w:lang w:val="lv-LV" w:eastAsia="lv-LV"/>
              </w:rPr>
            </w:pPr>
            <w:r w:rsidRPr="00536B9C">
              <w:rPr>
                <w:lang w:val="lv-LV"/>
              </w:rPr>
              <w:t>3.1. Sociālā ietekme –</w:t>
            </w:r>
            <w:r w:rsidR="005A6D0D">
              <w:rPr>
                <w:shd w:val="clear" w:color="auto" w:fill="FFFFFF"/>
                <w:lang w:val="lv-LV" w:eastAsia="lv-LV"/>
              </w:rPr>
              <w:t xml:space="preserve"> pozitīva: </w:t>
            </w:r>
            <w:r w:rsidR="00D462B6">
              <w:rPr>
                <w:shd w:val="clear" w:color="auto" w:fill="FFFFFF"/>
                <w:lang w:val="lv-LV" w:eastAsia="lv-LV"/>
              </w:rPr>
              <w:t>n</w:t>
            </w:r>
            <w:r w:rsidRPr="00536B9C">
              <w:rPr>
                <w:shd w:val="clear" w:color="auto" w:fill="FFFFFF"/>
                <w:lang w:val="lv-LV" w:eastAsia="lv-LV"/>
              </w:rPr>
              <w:t>oteikumi sniedz ilgtermiņa ī</w:t>
            </w:r>
            <w:r w:rsidR="005A6D0D">
              <w:rPr>
                <w:shd w:val="clear" w:color="auto" w:fill="FFFFFF"/>
                <w:lang w:val="lv-LV" w:eastAsia="lv-LV"/>
              </w:rPr>
              <w:t>rniekiem iespēju iegūt īpašumā P</w:t>
            </w:r>
            <w:r w:rsidRPr="00536B9C">
              <w:rPr>
                <w:shd w:val="clear" w:color="auto" w:fill="FFFFFF"/>
                <w:lang w:val="lv-LV" w:eastAsia="lv-LV"/>
              </w:rPr>
              <w:t>ašvaldības dzīvojamo telpu, tādejādi veicinot viņu sociālo un ekonomisko stabilitāti;</w:t>
            </w:r>
          </w:p>
          <w:p w14:paraId="56ED7457" w14:textId="77777777" w:rsidR="006B521D" w:rsidRPr="006B521D" w:rsidRDefault="006B521D" w:rsidP="005A6D0D">
            <w:pPr>
              <w:shd w:val="clear" w:color="auto" w:fill="FFFFFF"/>
              <w:spacing w:line="360" w:lineRule="atLeast"/>
              <w:jc w:val="both"/>
              <w:rPr>
                <w:lang w:val="lv-LV" w:eastAsia="lv-LV"/>
              </w:rPr>
            </w:pPr>
            <w:r w:rsidRPr="006B521D">
              <w:rPr>
                <w:lang w:val="lv-LV" w:eastAsia="lv-LV"/>
              </w:rPr>
              <w:t>3.2. Ietekme uz vidi – nav;</w:t>
            </w:r>
          </w:p>
          <w:p w14:paraId="6E95106F" w14:textId="77777777" w:rsidR="006B521D" w:rsidRPr="006B521D" w:rsidRDefault="006B521D" w:rsidP="005A6D0D">
            <w:pPr>
              <w:shd w:val="clear" w:color="auto" w:fill="FFFFFF"/>
              <w:spacing w:line="360" w:lineRule="atLeast"/>
              <w:jc w:val="both"/>
              <w:rPr>
                <w:lang w:val="lv-LV" w:eastAsia="lv-LV"/>
              </w:rPr>
            </w:pPr>
            <w:r w:rsidRPr="006B521D">
              <w:rPr>
                <w:lang w:val="lv-LV" w:eastAsia="lv-LV"/>
              </w:rPr>
              <w:t>3.3. Ietekme uz iedzīvotāju veselību – nav;</w:t>
            </w:r>
          </w:p>
          <w:p w14:paraId="67A46291" w14:textId="77777777" w:rsidR="006B521D" w:rsidRPr="006B521D" w:rsidRDefault="006B521D" w:rsidP="005A6D0D">
            <w:pPr>
              <w:shd w:val="clear" w:color="auto" w:fill="FFFFFF"/>
              <w:spacing w:line="360" w:lineRule="atLeast"/>
              <w:jc w:val="both"/>
              <w:rPr>
                <w:lang w:val="lv-LV" w:eastAsia="lv-LV"/>
              </w:rPr>
            </w:pPr>
            <w:r w:rsidRPr="006B521D">
              <w:rPr>
                <w:lang w:val="lv-LV" w:eastAsia="lv-LV"/>
              </w:rPr>
              <w:t>3.4. Ietekme uz uzņēmējdarbības vidi – pozitīva. Atsavināšana veicina ilgtspējīgu dzīvojamā fonda apsaimniekošanu un var sekmēt daudzdzīvokļu māju uzturēšanas efektivitāti;</w:t>
            </w:r>
          </w:p>
          <w:p w14:paraId="6E561161" w14:textId="73A8C8E6" w:rsidR="001C4E46" w:rsidRPr="00536B9C" w:rsidRDefault="006B521D" w:rsidP="005A6D0D">
            <w:pPr>
              <w:shd w:val="clear" w:color="auto" w:fill="FFFFFF"/>
              <w:spacing w:line="360" w:lineRule="atLeast"/>
              <w:jc w:val="both"/>
              <w:rPr>
                <w:lang w:val="lv-LV" w:eastAsia="lv-LV"/>
              </w:rPr>
            </w:pPr>
            <w:r w:rsidRPr="006B521D">
              <w:rPr>
                <w:lang w:val="lv-LV" w:eastAsia="lv-LV"/>
              </w:rPr>
              <w:t>3.5. Ietekme uz konkurenci – nav.</w:t>
            </w:r>
          </w:p>
        </w:tc>
      </w:tr>
      <w:tr w:rsidR="001C4E46" w:rsidRPr="00536B9C" w14:paraId="6E561167" w14:textId="77777777" w:rsidTr="006B521D">
        <w:trPr>
          <w:tblCellSpacing w:w="15" w:type="dxa"/>
        </w:trPr>
        <w:tc>
          <w:tcPr>
            <w:tcW w:w="1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561163" w14:textId="77777777" w:rsidR="001C4E46" w:rsidRPr="00536B9C" w:rsidRDefault="001C4E46" w:rsidP="00801FCE">
            <w:pPr>
              <w:jc w:val="both"/>
              <w:rPr>
                <w:lang w:val="lv-LV"/>
              </w:rPr>
            </w:pPr>
            <w:r w:rsidRPr="00536B9C">
              <w:rPr>
                <w:lang w:val="lv-LV"/>
              </w:rPr>
              <w:t>4. Ietekme uz administratīvajām procedūrām un to izmaksām </w:t>
            </w:r>
          </w:p>
        </w:tc>
        <w:tc>
          <w:tcPr>
            <w:tcW w:w="3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561164" w14:textId="500DBD6F" w:rsidR="001C4E46" w:rsidRPr="00536B9C" w:rsidRDefault="000A405F" w:rsidP="00801FCE">
            <w:pPr>
              <w:jc w:val="both"/>
              <w:rPr>
                <w:lang w:val="lv-LV"/>
              </w:rPr>
            </w:pPr>
            <w:r w:rsidRPr="00536B9C">
              <w:rPr>
                <w:lang w:val="lv-LV"/>
              </w:rPr>
              <w:t>N</w:t>
            </w:r>
            <w:r w:rsidR="001C4E46" w:rsidRPr="00536B9C">
              <w:rPr>
                <w:lang w:val="lv-LV"/>
              </w:rPr>
              <w:t xml:space="preserve">oteikumu piemērošanas jautājumos privātpersonas var vērsties </w:t>
            </w:r>
            <w:r w:rsidR="000071A5">
              <w:rPr>
                <w:lang w:val="lv-LV"/>
              </w:rPr>
              <w:t>P</w:t>
            </w:r>
            <w:r w:rsidR="001C4E46" w:rsidRPr="00536B9C">
              <w:rPr>
                <w:lang w:val="lv-LV"/>
              </w:rPr>
              <w:t>ašvaldīb</w:t>
            </w:r>
            <w:r w:rsidRPr="00536B9C">
              <w:rPr>
                <w:lang w:val="lv-LV"/>
              </w:rPr>
              <w:t>ā</w:t>
            </w:r>
            <w:r w:rsidR="001C4E46" w:rsidRPr="00536B9C">
              <w:rPr>
                <w:lang w:val="lv-LV"/>
              </w:rPr>
              <w:t>.</w:t>
            </w:r>
          </w:p>
          <w:p w14:paraId="6E561165" w14:textId="452B3EBC" w:rsidR="001C4E46" w:rsidRPr="00536B9C" w:rsidRDefault="001C4E46" w:rsidP="00801FCE">
            <w:pPr>
              <w:jc w:val="both"/>
              <w:rPr>
                <w:lang w:val="lv-LV"/>
              </w:rPr>
            </w:pPr>
            <w:r w:rsidRPr="00536B9C">
              <w:rPr>
                <w:lang w:val="lv-LV"/>
              </w:rPr>
              <w:t>Galvenie procedūras posmi un privātperson</w:t>
            </w:r>
            <w:r w:rsidR="005A6D0D">
              <w:rPr>
                <w:lang w:val="lv-LV"/>
              </w:rPr>
              <w:t xml:space="preserve">ām veicamās darbības noteiktas </w:t>
            </w:r>
            <w:r w:rsidR="00D462B6">
              <w:rPr>
                <w:lang w:val="lv-LV"/>
              </w:rPr>
              <w:t>n</w:t>
            </w:r>
            <w:r w:rsidRPr="00536B9C">
              <w:rPr>
                <w:lang w:val="lv-LV"/>
              </w:rPr>
              <w:t>oteikumu projektā.</w:t>
            </w:r>
          </w:p>
          <w:p w14:paraId="6E561166" w14:textId="77777777" w:rsidR="001C4E46" w:rsidRPr="00536B9C" w:rsidRDefault="001C4E46" w:rsidP="00801FCE">
            <w:pPr>
              <w:jc w:val="both"/>
              <w:rPr>
                <w:lang w:val="lv-LV"/>
              </w:rPr>
            </w:pPr>
            <w:r w:rsidRPr="00536B9C">
              <w:rPr>
                <w:lang w:val="lv-LV"/>
              </w:rPr>
              <w:t>Administratīvo procedūru izmaksas nav paredzētas.</w:t>
            </w:r>
          </w:p>
        </w:tc>
      </w:tr>
      <w:tr w:rsidR="001C4E46" w:rsidRPr="00536B9C" w14:paraId="6E56116C" w14:textId="77777777" w:rsidTr="006B521D">
        <w:trPr>
          <w:tblCellSpacing w:w="15" w:type="dxa"/>
        </w:trPr>
        <w:tc>
          <w:tcPr>
            <w:tcW w:w="1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561168" w14:textId="77777777" w:rsidR="001C4E46" w:rsidRPr="00536B9C" w:rsidRDefault="001C4E46" w:rsidP="00801FCE">
            <w:pPr>
              <w:jc w:val="both"/>
              <w:rPr>
                <w:lang w:val="lv-LV"/>
              </w:rPr>
            </w:pPr>
            <w:r w:rsidRPr="00536B9C">
              <w:rPr>
                <w:lang w:val="lv-LV"/>
              </w:rPr>
              <w:t>5. Ietekme uz pašvaldības funkcijām un cilvēkresursiem </w:t>
            </w:r>
          </w:p>
        </w:tc>
        <w:tc>
          <w:tcPr>
            <w:tcW w:w="3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6D7CA9" w14:textId="77777777" w:rsidR="00D462B6" w:rsidRDefault="0045542A" w:rsidP="00D462B6">
            <w:pPr>
              <w:jc w:val="both"/>
              <w:rPr>
                <w:lang w:val="lv-LV" w:eastAsia="lv-LV"/>
              </w:rPr>
            </w:pPr>
            <w:r w:rsidRPr="0045542A">
              <w:rPr>
                <w:lang w:val="lv-LV" w:eastAsia="lv-LV"/>
              </w:rPr>
              <w:t xml:space="preserve">Papildu cilvēkresursu iesaiste </w:t>
            </w:r>
            <w:r w:rsidR="00D462B6">
              <w:rPr>
                <w:lang w:val="lv-LV" w:eastAsia="lv-LV"/>
              </w:rPr>
              <w:t>n</w:t>
            </w:r>
            <w:r w:rsidRPr="0045542A">
              <w:rPr>
                <w:lang w:val="lv-LV" w:eastAsia="lv-LV"/>
              </w:rPr>
              <w:t xml:space="preserve">oteikumu īstenošanā netiek paredzēta, </w:t>
            </w:r>
            <w:r w:rsidR="00D462B6">
              <w:rPr>
                <w:lang w:val="lv-LV" w:eastAsia="lv-LV"/>
              </w:rPr>
              <w:t>n</w:t>
            </w:r>
            <w:r w:rsidRPr="0045542A">
              <w:rPr>
                <w:lang w:val="lv-LV" w:eastAsia="lv-LV"/>
              </w:rPr>
              <w:t>oteikumos noteiktās darbības un pienākumus veiks esošie darbinieki.</w:t>
            </w:r>
          </w:p>
          <w:p w14:paraId="6E56116B" w14:textId="195428E7" w:rsidR="001C4E46" w:rsidRPr="00536B9C" w:rsidRDefault="0045542A" w:rsidP="00D462B6">
            <w:pPr>
              <w:jc w:val="both"/>
              <w:rPr>
                <w:lang w:val="lv-LV" w:eastAsia="lv-LV"/>
              </w:rPr>
            </w:pPr>
            <w:r>
              <w:rPr>
                <w:lang w:val="lv-LV" w:eastAsia="lv-LV"/>
              </w:rPr>
              <w:t>N</w:t>
            </w:r>
            <w:r w:rsidRPr="0045542A">
              <w:rPr>
                <w:lang w:val="lv-LV" w:eastAsia="lv-LV"/>
              </w:rPr>
              <w:t>oteikumu īstenošana palīdz realizēt pašvaldības funkcijas dzīvojamā fonda pārvaldībā, pašvaldības īpašumu racionālā izmantošanā un sociālās palīdzības sistēmas uzturēšanā.</w:t>
            </w:r>
          </w:p>
        </w:tc>
      </w:tr>
      <w:tr w:rsidR="001C4E46" w:rsidRPr="00536B9C" w14:paraId="6E56116F" w14:textId="77777777" w:rsidTr="006B521D">
        <w:trPr>
          <w:tblCellSpacing w:w="15" w:type="dxa"/>
        </w:trPr>
        <w:tc>
          <w:tcPr>
            <w:tcW w:w="1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56116D" w14:textId="77777777" w:rsidR="001C4E46" w:rsidRPr="00536B9C" w:rsidRDefault="001C4E46" w:rsidP="00801FCE">
            <w:pPr>
              <w:jc w:val="both"/>
              <w:rPr>
                <w:lang w:val="lv-LV"/>
              </w:rPr>
            </w:pPr>
            <w:r w:rsidRPr="00536B9C">
              <w:rPr>
                <w:lang w:val="lv-LV"/>
              </w:rPr>
              <w:t>6. Informācija par izpildes nodrošināšanu </w:t>
            </w:r>
          </w:p>
        </w:tc>
        <w:tc>
          <w:tcPr>
            <w:tcW w:w="3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56116E" w14:textId="74E06206" w:rsidR="001C4E46" w:rsidRPr="00536B9C" w:rsidRDefault="000A405F" w:rsidP="006B521D">
            <w:pPr>
              <w:jc w:val="both"/>
              <w:rPr>
                <w:lang w:val="lv-LV"/>
              </w:rPr>
            </w:pPr>
            <w:r w:rsidRPr="00536B9C">
              <w:rPr>
                <w:lang w:val="lv-LV"/>
              </w:rPr>
              <w:t>N</w:t>
            </w:r>
            <w:r w:rsidR="00536B9C" w:rsidRPr="00536B9C">
              <w:rPr>
                <w:lang w:val="lv-LV"/>
              </w:rPr>
              <w:t>oteikumu izpildē iesaistīta</w:t>
            </w:r>
            <w:r w:rsidR="001C4E46" w:rsidRPr="00536B9C">
              <w:rPr>
                <w:lang w:val="lv-LV"/>
              </w:rPr>
              <w:t xml:space="preserve"> Pašvaldības </w:t>
            </w:r>
            <w:r w:rsidR="006B521D" w:rsidRPr="00536B9C">
              <w:rPr>
                <w:lang w:val="lv-LV"/>
              </w:rPr>
              <w:t>Centrālā administrācija</w:t>
            </w:r>
            <w:r w:rsidR="001C4E46" w:rsidRPr="00536B9C">
              <w:rPr>
                <w:lang w:val="lv-LV"/>
              </w:rPr>
              <w:t>.</w:t>
            </w:r>
          </w:p>
        </w:tc>
      </w:tr>
      <w:tr w:rsidR="001C4E46" w:rsidRPr="00536B9C" w14:paraId="6E561172" w14:textId="77777777" w:rsidTr="006B521D">
        <w:trPr>
          <w:tblCellSpacing w:w="15" w:type="dxa"/>
        </w:trPr>
        <w:tc>
          <w:tcPr>
            <w:tcW w:w="1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561170" w14:textId="77777777" w:rsidR="001C4E46" w:rsidRPr="00536B9C" w:rsidRDefault="001C4E46" w:rsidP="00801FCE">
            <w:pPr>
              <w:jc w:val="both"/>
              <w:rPr>
                <w:lang w:val="lv-LV"/>
              </w:rPr>
            </w:pPr>
            <w:r w:rsidRPr="00536B9C">
              <w:rPr>
                <w:lang w:val="lv-LV"/>
              </w:rPr>
              <w:t>7. Prasību un izmaksu samērīgums pret ieguvumiem, ko sniedz mērķa sasniegšana </w:t>
            </w:r>
          </w:p>
        </w:tc>
        <w:tc>
          <w:tcPr>
            <w:tcW w:w="3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75F8A7" w14:textId="110CE408" w:rsidR="00536B9C" w:rsidRPr="00536B9C" w:rsidRDefault="00536B9C" w:rsidP="00536B9C">
            <w:pPr>
              <w:jc w:val="both"/>
              <w:rPr>
                <w:lang w:val="lv-LV"/>
              </w:rPr>
            </w:pPr>
            <w:r w:rsidRPr="00536B9C">
              <w:rPr>
                <w:shd w:val="clear" w:color="auto" w:fill="FFFFFF"/>
                <w:lang w:val="lv-LV"/>
              </w:rPr>
              <w:t>Prasības ir samērīgas, pamatotas ar nepieciešamību pārbaudīt pretendenta saistību izpildes disciplīnu un spēju pārvaldīt</w:t>
            </w:r>
            <w:r w:rsidR="005A6D0D">
              <w:rPr>
                <w:shd w:val="clear" w:color="auto" w:fill="FFFFFF"/>
                <w:lang w:val="lv-LV"/>
              </w:rPr>
              <w:t xml:space="preserve"> īpašumu, kā arī ar P</w:t>
            </w:r>
            <w:r w:rsidRPr="00536B9C">
              <w:rPr>
                <w:shd w:val="clear" w:color="auto" w:fill="FFFFFF"/>
                <w:lang w:val="lv-LV"/>
              </w:rPr>
              <w:t>ašvaldības pienākumu saimnieciski un atbildīgi rīkoties ar publisko mantu.</w:t>
            </w:r>
          </w:p>
          <w:p w14:paraId="07D0FF2E" w14:textId="3A292218" w:rsidR="00536B9C" w:rsidRPr="00536B9C" w:rsidRDefault="00536B9C" w:rsidP="00536B9C">
            <w:pPr>
              <w:jc w:val="both"/>
              <w:rPr>
                <w:lang w:val="lv-LV"/>
              </w:rPr>
            </w:pPr>
            <w:r w:rsidRPr="00536B9C">
              <w:rPr>
                <w:lang w:val="lv-LV"/>
              </w:rPr>
              <w:lastRenderedPageBreak/>
              <w:t>Izmaksas, kas rodas personai – galvenokārt nodrošinājuma maksa un īpašuma iegādes izmaksas – tiek līdzsvarotas ar būtiskiem ilgtermiņa ieguvumiem: īpašum</w:t>
            </w:r>
            <w:r w:rsidR="000071A5">
              <w:rPr>
                <w:lang w:val="lv-LV"/>
              </w:rPr>
              <w:t xml:space="preserve">a </w:t>
            </w:r>
            <w:r w:rsidRPr="00536B9C">
              <w:rPr>
                <w:lang w:val="lv-LV"/>
              </w:rPr>
              <w:t>tiesību iegūšanu, stabilu mājokli.</w:t>
            </w:r>
          </w:p>
          <w:p w14:paraId="6E561171" w14:textId="5D050742" w:rsidR="001C4E46" w:rsidRPr="00536B9C" w:rsidRDefault="005A6D0D" w:rsidP="00536B9C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No</w:t>
            </w:r>
            <w:r w:rsidR="00536B9C" w:rsidRPr="00536B9C">
              <w:rPr>
                <w:lang w:val="lv-LV"/>
              </w:rPr>
              <w:t xml:space="preserve">teikumos paredzētais regulējums </w:t>
            </w:r>
            <w:r>
              <w:rPr>
                <w:lang w:val="lv-LV"/>
              </w:rPr>
              <w:t>ir sabalansēts, nodrošinot gan P</w:t>
            </w:r>
            <w:r w:rsidR="00536B9C" w:rsidRPr="00536B9C">
              <w:rPr>
                <w:lang w:val="lv-LV"/>
              </w:rPr>
              <w:t>ašvaldības interešu aizsardzību, gan iedzīvotāju tiesības un iespējas, un sniedz sociāli un ekonomiski pamatotus ieguvumus, kas atbilst noteiktajam mērķim.</w:t>
            </w:r>
          </w:p>
        </w:tc>
      </w:tr>
      <w:tr w:rsidR="001C4E46" w:rsidRPr="00536B9C" w14:paraId="6E561178" w14:textId="77777777" w:rsidTr="006B521D">
        <w:trPr>
          <w:tblCellSpacing w:w="15" w:type="dxa"/>
        </w:trPr>
        <w:tc>
          <w:tcPr>
            <w:tcW w:w="1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561173" w14:textId="77777777" w:rsidR="001C4E46" w:rsidRPr="00536B9C" w:rsidRDefault="001C4E46" w:rsidP="00801FCE">
            <w:pPr>
              <w:jc w:val="both"/>
              <w:rPr>
                <w:lang w:val="lv-LV"/>
              </w:rPr>
            </w:pPr>
            <w:r w:rsidRPr="00536B9C">
              <w:rPr>
                <w:lang w:val="lv-LV"/>
              </w:rPr>
              <w:lastRenderedPageBreak/>
              <w:t>8. Izstrādes gaitā veiktās konsultācijas ar privātpersonām un institūcijām </w:t>
            </w:r>
          </w:p>
        </w:tc>
        <w:tc>
          <w:tcPr>
            <w:tcW w:w="3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561177" w14:textId="300814B3" w:rsidR="001C4E46" w:rsidRPr="00536B9C" w:rsidRDefault="001C4E46" w:rsidP="00A155E9">
            <w:pPr>
              <w:jc w:val="both"/>
              <w:rPr>
                <w:color w:val="000000" w:themeColor="text1"/>
                <w:lang w:val="lv-LV"/>
              </w:rPr>
            </w:pPr>
            <w:r w:rsidRPr="00536B9C">
              <w:rPr>
                <w:color w:val="000000" w:themeColor="text1"/>
                <w:lang w:val="lv-LV"/>
              </w:rPr>
              <w:t>Atbilstoši Pašvaldību likuma 46.</w:t>
            </w:r>
            <w:r w:rsidR="00792952" w:rsidRPr="00536B9C">
              <w:rPr>
                <w:color w:val="000000" w:themeColor="text1"/>
                <w:lang w:val="lv-LV"/>
              </w:rPr>
              <w:t xml:space="preserve"> </w:t>
            </w:r>
            <w:r w:rsidRPr="00536B9C">
              <w:rPr>
                <w:color w:val="000000" w:themeColor="text1"/>
                <w:lang w:val="lv-LV"/>
              </w:rPr>
              <w:t>panta trešajā daļā noteiktajai kārtībai saistošo noteikumu projekts</w:t>
            </w:r>
            <w:r w:rsidR="005A6D0D">
              <w:rPr>
                <w:color w:val="000000" w:themeColor="text1"/>
                <w:lang w:val="lv-LV"/>
              </w:rPr>
              <w:t xml:space="preserve"> un to paskaidrojuma raksts tiek publicēts P</w:t>
            </w:r>
            <w:r w:rsidRPr="00536B9C">
              <w:rPr>
                <w:color w:val="000000" w:themeColor="text1"/>
                <w:lang w:val="lv-LV"/>
              </w:rPr>
              <w:t>ašvaldības tīmekļvietnē sabiedrības viedokļa noskaidrošanai.</w:t>
            </w:r>
          </w:p>
        </w:tc>
      </w:tr>
    </w:tbl>
    <w:p w14:paraId="724A5F0B" w14:textId="77777777" w:rsidR="00E2374B" w:rsidRPr="00536B9C" w:rsidRDefault="00E2374B" w:rsidP="00307B33">
      <w:pPr>
        <w:tabs>
          <w:tab w:val="right" w:pos="8931"/>
        </w:tabs>
        <w:spacing w:line="259" w:lineRule="auto"/>
        <w:jc w:val="both"/>
        <w:rPr>
          <w:rFonts w:eastAsia="Calibri"/>
          <w:lang w:val="lv-LV"/>
        </w:rPr>
      </w:pPr>
    </w:p>
    <w:p w14:paraId="3789BAA9" w14:textId="77777777" w:rsidR="00307B33" w:rsidRPr="00536B9C" w:rsidRDefault="00307B33" w:rsidP="00307B33">
      <w:pPr>
        <w:tabs>
          <w:tab w:val="right" w:pos="8931"/>
        </w:tabs>
        <w:spacing w:line="259" w:lineRule="auto"/>
        <w:jc w:val="both"/>
        <w:rPr>
          <w:rFonts w:eastAsia="Calibri"/>
          <w:lang w:val="lv-LV"/>
        </w:rPr>
      </w:pPr>
    </w:p>
    <w:p w14:paraId="56AAD215" w14:textId="158125D0" w:rsidR="00E2374B" w:rsidRPr="00536B9C" w:rsidRDefault="00307B33" w:rsidP="00E2374B">
      <w:pPr>
        <w:tabs>
          <w:tab w:val="right" w:pos="8931"/>
        </w:tabs>
        <w:spacing w:after="160" w:line="259" w:lineRule="auto"/>
        <w:jc w:val="both"/>
        <w:rPr>
          <w:rFonts w:ascii="Calibri" w:eastAsia="Calibri" w:hAnsi="Calibri"/>
          <w:sz w:val="22"/>
          <w:szCs w:val="22"/>
          <w:lang w:val="lv-LV"/>
        </w:rPr>
      </w:pPr>
      <w:r w:rsidRPr="00536B9C">
        <w:rPr>
          <w:rFonts w:eastAsia="Calibri"/>
          <w:lang w:val="lv-LV"/>
        </w:rPr>
        <w:t>Domes priekšsēdētājs</w:t>
      </w:r>
      <w:r w:rsidR="000071A5">
        <w:rPr>
          <w:rFonts w:eastAsia="Calibri"/>
          <w:lang w:val="lv-LV"/>
        </w:rPr>
        <w:t xml:space="preserve">                                                                                            A. Krauja</w:t>
      </w:r>
      <w:r w:rsidRPr="00536B9C">
        <w:rPr>
          <w:rFonts w:eastAsia="Calibri"/>
          <w:lang w:val="lv-LV"/>
        </w:rPr>
        <w:tab/>
      </w:r>
    </w:p>
    <w:p w14:paraId="6E56117A" w14:textId="77777777" w:rsidR="00917C5C" w:rsidRPr="00536B9C" w:rsidRDefault="00917C5C" w:rsidP="00E2374B">
      <w:pPr>
        <w:rPr>
          <w:lang w:val="lv-LV"/>
        </w:rPr>
      </w:pPr>
      <w:bookmarkStart w:id="0" w:name="_GoBack"/>
      <w:bookmarkEnd w:id="0"/>
    </w:p>
    <w:sectPr w:rsidR="00917C5C" w:rsidRPr="00536B9C" w:rsidSect="00E2374B">
      <w:head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9E27B7" w14:textId="77777777" w:rsidR="00BF5DC8" w:rsidRDefault="00BF5DC8" w:rsidP="00BF5DC8">
      <w:r>
        <w:separator/>
      </w:r>
    </w:p>
  </w:endnote>
  <w:endnote w:type="continuationSeparator" w:id="0">
    <w:p w14:paraId="22460F25" w14:textId="77777777" w:rsidR="00BF5DC8" w:rsidRDefault="00BF5DC8" w:rsidP="00BF5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okChamp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RimHelvetica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03329A" w14:textId="77777777" w:rsidR="00BF5DC8" w:rsidRDefault="00BF5DC8" w:rsidP="00BF5DC8">
      <w:r>
        <w:separator/>
      </w:r>
    </w:p>
  </w:footnote>
  <w:footnote w:type="continuationSeparator" w:id="0">
    <w:p w14:paraId="0EBFC9C6" w14:textId="77777777" w:rsidR="00BF5DC8" w:rsidRDefault="00BF5DC8" w:rsidP="00BF5D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2CA895" w14:textId="748BDB5E" w:rsidR="00BF5DC8" w:rsidRPr="00BF5DC8" w:rsidRDefault="00BF5DC8" w:rsidP="00BF5DC8">
    <w:pPr>
      <w:pStyle w:val="Galvene"/>
      <w:jc w:val="right"/>
      <w:rPr>
        <w:lang w:val="lv-LV"/>
      </w:rPr>
    </w:pPr>
    <w:r w:rsidRPr="00BF5DC8">
      <w:rPr>
        <w:lang w:val="lv-LV"/>
      </w:rPr>
      <w:t>Projekts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54DB8"/>
    <w:multiLevelType w:val="hybridMultilevel"/>
    <w:tmpl w:val="7CCC04E2"/>
    <w:lvl w:ilvl="0" w:tplc="63181D40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E46"/>
    <w:rsid w:val="000071A5"/>
    <w:rsid w:val="000A405F"/>
    <w:rsid w:val="001C4E46"/>
    <w:rsid w:val="001F335C"/>
    <w:rsid w:val="00307B33"/>
    <w:rsid w:val="0045542A"/>
    <w:rsid w:val="00536B9C"/>
    <w:rsid w:val="005A6D0D"/>
    <w:rsid w:val="0060121B"/>
    <w:rsid w:val="006B521D"/>
    <w:rsid w:val="006F0941"/>
    <w:rsid w:val="00710603"/>
    <w:rsid w:val="007418FB"/>
    <w:rsid w:val="00792952"/>
    <w:rsid w:val="008615A2"/>
    <w:rsid w:val="00917C5C"/>
    <w:rsid w:val="00A155E9"/>
    <w:rsid w:val="00B35359"/>
    <w:rsid w:val="00BF5DC8"/>
    <w:rsid w:val="00BF7C73"/>
    <w:rsid w:val="00D462B6"/>
    <w:rsid w:val="00D65567"/>
    <w:rsid w:val="00E2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61143"/>
  <w15:chartTrackingRefBased/>
  <w15:docId w15:val="{BCFE11FB-FE45-4B4F-AE4C-AAB9078D2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1C4E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1C4E4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1C4E46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n-GB"/>
    </w:rPr>
  </w:style>
  <w:style w:type="character" w:styleId="Hipersaite">
    <w:name w:val="Hyperlink"/>
    <w:basedOn w:val="Noklusjumarindkopasfonts"/>
    <w:uiPriority w:val="99"/>
    <w:unhideWhenUsed/>
    <w:rsid w:val="001C4E46"/>
    <w:rPr>
      <w:color w:val="0000FF"/>
      <w:u w:val="single"/>
    </w:rPr>
  </w:style>
  <w:style w:type="paragraph" w:styleId="Bezatstarpm">
    <w:name w:val="No Spacing"/>
    <w:uiPriority w:val="1"/>
    <w:qFormat/>
    <w:rsid w:val="001C4E46"/>
    <w:pPr>
      <w:spacing w:after="0" w:line="240" w:lineRule="auto"/>
    </w:pPr>
  </w:style>
  <w:style w:type="paragraph" w:styleId="Paraststmeklis">
    <w:name w:val="Normal (Web)"/>
    <w:basedOn w:val="Parasts"/>
    <w:uiPriority w:val="99"/>
    <w:unhideWhenUsed/>
    <w:rsid w:val="001C4E46"/>
    <w:pPr>
      <w:spacing w:before="100" w:beforeAutospacing="1" w:after="100" w:afterAutospacing="1"/>
    </w:pPr>
    <w:rPr>
      <w:lang w:eastAsia="lv-LV"/>
    </w:rPr>
  </w:style>
  <w:style w:type="paragraph" w:styleId="Nosaukums">
    <w:name w:val="Title"/>
    <w:basedOn w:val="Parasts"/>
    <w:link w:val="NosaukumsRakstz"/>
    <w:uiPriority w:val="99"/>
    <w:qFormat/>
    <w:rsid w:val="001C4E46"/>
    <w:pPr>
      <w:jc w:val="center"/>
    </w:pPr>
    <w:rPr>
      <w:rFonts w:ascii="RimHelvetica" w:hAnsi="RimHelvetica"/>
      <w:sz w:val="36"/>
      <w:szCs w:val="20"/>
    </w:rPr>
  </w:style>
  <w:style w:type="character" w:customStyle="1" w:styleId="NosaukumsRakstz">
    <w:name w:val="Nosaukums Rakstz."/>
    <w:basedOn w:val="Noklusjumarindkopasfonts"/>
    <w:link w:val="Nosaukums"/>
    <w:uiPriority w:val="99"/>
    <w:rsid w:val="001C4E46"/>
    <w:rPr>
      <w:rFonts w:ascii="RimHelvetica" w:eastAsia="Times New Roman" w:hAnsi="RimHelvetica" w:cs="Times New Roman"/>
      <w:sz w:val="36"/>
      <w:szCs w:val="20"/>
      <w:lang w:val="en-GB"/>
    </w:rPr>
  </w:style>
  <w:style w:type="paragraph" w:customStyle="1" w:styleId="tv213">
    <w:name w:val="tv213"/>
    <w:basedOn w:val="Parasts"/>
    <w:rsid w:val="001C4E46"/>
    <w:pPr>
      <w:spacing w:before="100" w:beforeAutospacing="1" w:after="100" w:afterAutospacing="1"/>
    </w:pPr>
    <w:rPr>
      <w:lang w:val="lv-LV" w:eastAsia="lv-LV"/>
    </w:rPr>
  </w:style>
  <w:style w:type="paragraph" w:styleId="Kjene">
    <w:name w:val="footer"/>
    <w:basedOn w:val="Parasts"/>
    <w:link w:val="KjeneRakstz"/>
    <w:uiPriority w:val="99"/>
    <w:unhideWhenUsed/>
    <w:rsid w:val="001C4E46"/>
    <w:pPr>
      <w:tabs>
        <w:tab w:val="center" w:pos="4153"/>
        <w:tab w:val="right" w:pos="8306"/>
      </w:tabs>
    </w:pPr>
    <w:rPr>
      <w:rFonts w:eastAsia="Calibri"/>
      <w:lang w:val="lv-LV"/>
    </w:rPr>
  </w:style>
  <w:style w:type="character" w:customStyle="1" w:styleId="KjeneRakstz">
    <w:name w:val="Kājene Rakstz."/>
    <w:basedOn w:val="Noklusjumarindkopasfonts"/>
    <w:link w:val="Kjene"/>
    <w:uiPriority w:val="99"/>
    <w:rsid w:val="001C4E46"/>
    <w:rPr>
      <w:rFonts w:ascii="Times New Roman" w:eastAsia="Calibri" w:hAnsi="Times New Roman" w:cs="Times New Roman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BF5DC8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BF5DC8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9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2108</Words>
  <Characters>1203</Characters>
  <Application>Microsoft Office Word</Application>
  <DocSecurity>0</DocSecurity>
  <Lines>10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Mežale</dc:creator>
  <cp:keywords/>
  <dc:description/>
  <cp:lastModifiedBy>Santa Hermane</cp:lastModifiedBy>
  <cp:revision>10</cp:revision>
  <dcterms:created xsi:type="dcterms:W3CDTF">2025-11-20T13:39:00Z</dcterms:created>
  <dcterms:modified xsi:type="dcterms:W3CDTF">2026-03-19T11:25:00Z</dcterms:modified>
</cp:coreProperties>
</file>