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BF" w:rsidRDefault="00AD4882">
      <w:pPr>
        <w:spacing w:after="20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Darba kvalitātes kritēriji Darba devējiem, kuri sniedz Nodarbinātību </w:t>
      </w:r>
    </w:p>
    <w:p w:rsidR="00DE5ABF" w:rsidRDefault="00DE5ABF">
      <w:pPr>
        <w:spacing w:after="20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6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590"/>
        <w:gridCol w:w="1800"/>
        <w:gridCol w:w="1875"/>
        <w:gridCol w:w="1875"/>
        <w:gridCol w:w="1875"/>
      </w:tblGrid>
      <w:tr w:rsidR="00DE5ABF">
        <w:trPr>
          <w:trHeight w:val="440"/>
          <w:tblHeader/>
          <w:jc w:val="center"/>
        </w:trPr>
        <w:tc>
          <w:tcPr>
            <w:tcW w:w="6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9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Kvalitātes kritērijs</w:t>
            </w:r>
          </w:p>
        </w:tc>
        <w:tc>
          <w:tcPr>
            <w:tcW w:w="7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Snieguma līmeņa apraksts</w:t>
            </w:r>
          </w:p>
        </w:tc>
      </w:tr>
      <w:tr w:rsidR="00DE5ABF">
        <w:trPr>
          <w:trHeight w:val="440"/>
          <w:tblHeader/>
          <w:jc w:val="center"/>
        </w:trPr>
        <w:tc>
          <w:tcPr>
            <w:tcW w:w="6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Nepietiekams līmenis</w:t>
            </w:r>
          </w:p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 punkti)</w:t>
            </w:r>
          </w:p>
        </w:tc>
        <w:tc>
          <w:tcPr>
            <w:tcW w:w="18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Pietiekams līmenis</w:t>
            </w:r>
          </w:p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punkts)</w:t>
            </w:r>
          </w:p>
        </w:tc>
        <w:tc>
          <w:tcPr>
            <w:tcW w:w="18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Labs līmenis</w:t>
            </w:r>
          </w:p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punkti)</w:t>
            </w:r>
          </w:p>
        </w:tc>
        <w:tc>
          <w:tcPr>
            <w:tcW w:w="18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Teicams līmenis</w:t>
            </w:r>
          </w:p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 punkti)</w:t>
            </w:r>
          </w:p>
        </w:tc>
      </w:tr>
      <w:tr w:rsidR="00DE5ABF">
        <w:trPr>
          <w:trHeight w:val="1236"/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Skolēnu prasmju uzlabošana Nodarbinātības laikā </w:t>
            </w:r>
          </w:p>
        </w:tc>
        <w:tc>
          <w:tcPr>
            <w:tcW w:w="1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Pieteikumā nav informācijas par Skolēnu prasmju uzlabošanu / apgūšanu Nodarbinātības laikā.</w:t>
            </w: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Pieteikumā ir norādīta vispārīga informācija par Skolēna prasmju uzlabošanu / apgūšanu Nodarbinātības laikā.</w:t>
            </w:r>
          </w:p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Pieteikumā detalizēti aprakstītas jaunu zināšanu un prasmju apguves  iespējas Nodarbinātības laikā.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Pieteikumā norādīts, ka tiks veiktas apmācības</w:t>
            </w:r>
            <w:r>
              <w:rPr>
                <w:rFonts w:ascii="Times New Roman" w:eastAsia="Times New Roman" w:hAnsi="Times New Roman" w:cs="Times New Roman"/>
              </w:rPr>
              <w:t xml:space="preserve"> pirms darba uzsākšanas. Darba devējs detalizēti izklāstījis plānotos soļus Skolēna prasmju, iemaņu un kompetenču pilnveidošanā, paredz sniegt Skolēnam atbalstu, motivāciju un iespēju apgūt jaunas zināšanas Nodarbinātības laikā.</w:t>
            </w:r>
          </w:p>
        </w:tc>
      </w:tr>
      <w:tr w:rsidR="00DE5ABF">
        <w:trPr>
          <w:trHeight w:val="2248"/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Darba vides kvalitāte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 darba devējam ir bijusi iepriekšēja pieredze Nodarbinātībā un ir saņemtas pamatotas Skolēnu atsauksmes par sliktu darba vides (darba apstākļi, emocionālā vide) nodrošināšanu.</w:t>
            </w: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Darba devēja pieteikumā darba vide tiek raksturota kā fiziski un emocionāli at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bilstoša darba pienākumu veikšanai.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Darba devēja pieteikumā darba vide tiek raksturota kā fiziski un emocionāli atbilstoša un droša darba pienākumu veikšanai. Darba devējs nodrošina darba apģērbu.</w:t>
            </w:r>
          </w:p>
        </w:tc>
      </w:tr>
      <w:tr w:rsidR="00DE5ABF">
        <w:trPr>
          <w:trHeight w:val="2248"/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Darba pienākumu apraksts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 precīzi norādīta profesija, profesijas kods, darba vietu skaits sadalījumā pa Nodarbinātības periodiem, darba apraksts.</w:t>
            </w: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Skaidri un saprotami aprakstīta profesija, profesijas kods, darba vietu skaits sadalījumā pa Nodarbinātības periodiem, darba aprakst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Skaidri un saprotami aprakstīta profesija, profesijas kods, darba vietu skaits sadalījumā pa Nodarbinātības periodiem,  un detalizēti aprakstīts darba apraksts, norādot Skolēna veicamos pienākumus.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ABF">
        <w:trPr>
          <w:trHeight w:val="1545"/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Skolēna darba laika sadale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Darba devēja pieteikumā ir norādītas pilnas slodzes un nepilnas slodzes darba vakances.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Darba devējs ir gatavs nodarbināt Skolēnus vienu kalendāro mēnesi.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ABF">
        <w:trPr>
          <w:trHeight w:val="1504"/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spacing w:before="24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Nodarbinātības iespējas dažāda vecuma jauniešiem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Darba iespējas paredzētas tikai pilngadīgiem jauniešiem.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Darba iespējas paredzētas jauniešiem vecumā no 15 līdz 20 gadiem.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Darba iespējas paredzētas jauniešiem no 13 līdz 14 gadiem.</w:t>
            </w:r>
          </w:p>
        </w:tc>
      </w:tr>
      <w:tr w:rsidR="00DE5ABF">
        <w:trPr>
          <w:trHeight w:val="420"/>
          <w:jc w:val="center"/>
        </w:trPr>
        <w:tc>
          <w:tcPr>
            <w:tcW w:w="963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Kritēriji, kurus izpildot iespēja saņemt papildus punktus</w:t>
            </w:r>
          </w:p>
        </w:tc>
      </w:tr>
      <w:tr w:rsidR="00DE5ABF">
        <w:trPr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Pretendenta noteiktais atalgojums, ņemot vērā valstī noteikto minimālo darba algu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Valstī noteiktā minimālā darba algas.</w:t>
            </w: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10% virs valstī noteiktās minimālās darba algas.</w:t>
            </w:r>
          </w:p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20% virs valstī noteiktās minimālās darba algas.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30% virs valstī noteiktās m</w:t>
            </w:r>
            <w:r>
              <w:rPr>
                <w:rFonts w:ascii="Times New Roman" w:eastAsia="Times New Roman" w:hAnsi="Times New Roman" w:cs="Times New Roman"/>
              </w:rPr>
              <w:t>inimālās darba algas.</w:t>
            </w:r>
          </w:p>
        </w:tc>
      </w:tr>
      <w:tr w:rsidR="00DE5ABF">
        <w:trPr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Transporta iespējas Nodarbinātības laikā, ja Skolēnus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plānots nodarbināt Ogres novadā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Transporta iespējas tiek nodrošinātas vai apmaksātas, ja Skolēnam tas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nepieciešams, nokļūšanai uz un no darba vietas.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ABF">
        <w:trPr>
          <w:trHeight w:val="1251"/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Ēdināšanas iespējas Skolēniem Nodarbinātības laikā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Skolēnam pēc nepieciešamības ir pieeja dzeramajam ūdenim, iespēja pagatavot kafiju vai tēju. Skolēnam tiek nodrošinātas pusdienas ar zināmu atlaidi. </w:t>
            </w: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Ēdināšana Skolēniem Nodarbinātības laikā tiek nodroši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nātas 1 reizi dienā bez maksas.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</w:rPr>
              <w:t>Ēdināšana Skolēniem Nodarbinātības laikā tiek nodrošinātas vairāk kā 1 reizi dienā bez maksas.</w:t>
            </w:r>
          </w:p>
        </w:tc>
      </w:tr>
      <w:tr w:rsidR="00DE5ABF">
        <w:trPr>
          <w:trHeight w:val="1251"/>
          <w:jc w:val="center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Citu bonusu piedāvāšana Skolēnam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Darba devējs nepiedāvā citus bonusus.</w:t>
            </w:r>
          </w:p>
        </w:tc>
        <w:tc>
          <w:tcPr>
            <w:tcW w:w="18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AD488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Darba devējs piedāvā citus bonusus, no saviem iekšējiem resursiem.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5ABF" w:rsidRDefault="00DE5A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E5ABF" w:rsidRDefault="00DE5ABF">
      <w:pPr>
        <w:widowControl w:val="0"/>
        <w:spacing w:line="240" w:lineRule="auto"/>
        <w:ind w:right="137"/>
        <w:rPr>
          <w:rFonts w:ascii="Times New Roman" w:eastAsia="Times New Roman" w:hAnsi="Times New Roman" w:cs="Times New Roman"/>
          <w:sz w:val="19"/>
          <w:szCs w:val="19"/>
        </w:rPr>
      </w:pPr>
    </w:p>
    <w:p w:rsidR="00DE5ABF" w:rsidRDefault="00DE5ABF">
      <w:pPr>
        <w:widowControl w:val="0"/>
        <w:spacing w:line="240" w:lineRule="auto"/>
        <w:ind w:right="94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DE5ABF" w:rsidRDefault="00DE5ABF">
      <w:pPr>
        <w:widowControl w:val="0"/>
        <w:spacing w:line="240" w:lineRule="auto"/>
        <w:ind w:right="94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DE5ABF" w:rsidRDefault="00DE5ABF">
      <w:pPr>
        <w:widowControl w:val="0"/>
        <w:spacing w:line="240" w:lineRule="auto"/>
        <w:ind w:right="94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DE5ABF" w:rsidRDefault="00DE5ABF">
      <w:pPr>
        <w:widowControl w:val="0"/>
        <w:spacing w:line="240" w:lineRule="auto"/>
        <w:ind w:right="94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DE5ABF" w:rsidRDefault="00DE5ABF"/>
    <w:p w:rsidR="00DE5ABF" w:rsidRDefault="00DE5ABF"/>
    <w:p w:rsidR="00DE5ABF" w:rsidRDefault="00DE5ABF"/>
    <w:p w:rsidR="00DE5ABF" w:rsidRDefault="00DE5ABF"/>
    <w:p w:rsidR="00DE5ABF" w:rsidRDefault="00DE5ABF"/>
    <w:p w:rsidR="00DE5ABF" w:rsidRDefault="00DE5ABF"/>
    <w:p w:rsidR="00DE5ABF" w:rsidRDefault="00DE5ABF"/>
    <w:p w:rsidR="00DE5ABF" w:rsidRDefault="00DE5ABF"/>
    <w:p w:rsidR="00DE5ABF" w:rsidRDefault="00DE5ABF"/>
    <w:p w:rsidR="00DE5ABF" w:rsidRDefault="00DE5ABF"/>
    <w:sectPr w:rsidR="00DE5ABF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13CF"/>
    <w:multiLevelType w:val="multilevel"/>
    <w:tmpl w:val="5EBCEC6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BF"/>
    <w:rsid w:val="00AD4882"/>
    <w:rsid w:val="00D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3E92AA-BFB5-4746-9B96-A4345EC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80" w:after="40"/>
      <w:outlineLvl w:val="3"/>
    </w:pPr>
    <w:rPr>
      <w:i/>
      <w:color w:val="2F5496"/>
    </w:rPr>
  </w:style>
  <w:style w:type="paragraph" w:styleId="Virsraksts5">
    <w:name w:val="heading 5"/>
    <w:basedOn w:val="Parasts"/>
    <w:next w:val="Parasts"/>
    <w:pPr>
      <w:keepNext/>
      <w:keepLines/>
      <w:spacing w:before="80" w:after="40"/>
      <w:outlineLvl w:val="4"/>
    </w:pPr>
    <w:rPr>
      <w:color w:val="2F5496"/>
    </w:rPr>
  </w:style>
  <w:style w:type="paragraph" w:styleId="Virsraksts6">
    <w:name w:val="heading 6"/>
    <w:basedOn w:val="Parasts"/>
    <w:next w:val="Parasts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spacing w:after="80" w:line="240" w:lineRule="auto"/>
    </w:pPr>
    <w:rPr>
      <w:sz w:val="56"/>
      <w:szCs w:val="56"/>
    </w:rPr>
  </w:style>
  <w:style w:type="paragraph" w:styleId="Apakvirsraksts">
    <w:name w:val="Subtitle"/>
    <w:basedOn w:val="Parasts"/>
    <w:next w:val="Parasts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Ruņģe</dc:creator>
  <cp:lastModifiedBy>Zita Ruņģe</cp:lastModifiedBy>
  <cp:revision>2</cp:revision>
  <dcterms:created xsi:type="dcterms:W3CDTF">2025-06-20T05:45:00Z</dcterms:created>
  <dcterms:modified xsi:type="dcterms:W3CDTF">2025-06-20T05:45:00Z</dcterms:modified>
</cp:coreProperties>
</file>