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A17225" w14:textId="77777777" w:rsidR="00A45920" w:rsidRDefault="00A45920" w:rsidP="00D90360">
      <w:pPr>
        <w:spacing w:after="0" w:line="240" w:lineRule="auto"/>
        <w:rPr>
          <w:rFonts w:ascii="Times New Roman" w:eastAsia="Times New Roman" w:hAnsi="Times New Roman" w:cs="Times New Roman"/>
          <w:sz w:val="24"/>
          <w:szCs w:val="24"/>
        </w:rPr>
      </w:pPr>
    </w:p>
    <w:p w14:paraId="77A17226" w14:textId="3D3F9F84" w:rsidR="00A45920" w:rsidRDefault="00D9036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Ogres novada pašvaldības</w:t>
      </w:r>
      <w:r w:rsidR="004958B0">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saistošo noteikumu Nr.</w:t>
      </w:r>
      <w:r w:rsidR="00537D22">
        <w:rPr>
          <w:rFonts w:ascii="Times New Roman" w:eastAsia="Times New Roman" w:hAnsi="Times New Roman" w:cs="Times New Roman"/>
          <w:b/>
          <w:bCs/>
          <w:sz w:val="24"/>
          <w:szCs w:val="24"/>
        </w:rPr>
        <w:t>16</w:t>
      </w:r>
      <w:bookmarkStart w:id="0" w:name="_GoBack"/>
      <w:bookmarkEnd w:id="0"/>
      <w:r>
        <w:rPr>
          <w:rFonts w:ascii="Times New Roman" w:eastAsia="Times New Roman" w:hAnsi="Times New Roman" w:cs="Times New Roman"/>
          <w:b/>
          <w:bCs/>
          <w:sz w:val="24"/>
          <w:szCs w:val="24"/>
        </w:rPr>
        <w:t>/2026 “Par izglītojamo braukšanas maksas atvieglojumiem, izdevumu kompensāciju un pārvadājumu kārtību Ogres novadā” paskaidrojuma raksts</w:t>
      </w:r>
    </w:p>
    <w:p w14:paraId="77A17227" w14:textId="77777777" w:rsidR="00A45920" w:rsidRDefault="00A45920">
      <w:pPr>
        <w:spacing w:after="0" w:line="240" w:lineRule="auto"/>
        <w:rPr>
          <w:rFonts w:ascii="Times New Roman" w:eastAsia="Times New Roman" w:hAnsi="Times New Roman" w:cs="Times New Roman"/>
          <w:b/>
          <w:bCs/>
          <w:sz w:val="24"/>
          <w:szCs w:val="24"/>
        </w:rPr>
      </w:pPr>
    </w:p>
    <w:tbl>
      <w:tblPr>
        <w:tblStyle w:val="a0"/>
        <w:tblW w:w="9075" w:type="dxa"/>
        <w:tblInd w:w="0"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600" w:firstRow="0" w:lastRow="0" w:firstColumn="0" w:lastColumn="0" w:noHBand="1" w:noVBand="1"/>
      </w:tblPr>
      <w:tblGrid>
        <w:gridCol w:w="559"/>
        <w:gridCol w:w="1560"/>
        <w:gridCol w:w="2276"/>
        <w:gridCol w:w="2415"/>
        <w:gridCol w:w="2265"/>
      </w:tblGrid>
      <w:tr w:rsidR="00A45920" w14:paraId="77A1722A" w14:textId="77777777" w:rsidTr="00C04E4A">
        <w:trPr>
          <w:trHeight w:val="656"/>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77A17228" w14:textId="77777777" w:rsidR="00A45920" w:rsidRDefault="00D9036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Paskaidrojuma raksta sadaļa</w:t>
            </w:r>
          </w:p>
        </w:tc>
        <w:tc>
          <w:tcPr>
            <w:tcW w:w="6956"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77A17229" w14:textId="77777777" w:rsidR="00A45920" w:rsidRDefault="00D9036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Norādāmā informācija</w:t>
            </w:r>
          </w:p>
        </w:tc>
      </w:tr>
      <w:tr w:rsidR="00A45920" w14:paraId="77A17230" w14:textId="77777777" w:rsidTr="00C04E4A">
        <w:trPr>
          <w:trHeight w:val="463"/>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7A1722B" w14:textId="77777777" w:rsidR="00A45920" w:rsidRDefault="00D903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Mērķis un nepieciešamības pamatojums</w:t>
            </w:r>
          </w:p>
        </w:tc>
        <w:tc>
          <w:tcPr>
            <w:tcW w:w="6956"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7A1722C" w14:textId="0643730B" w:rsidR="00A45920" w:rsidRDefault="00D90360">
            <w:pPr>
              <w:tabs>
                <w:tab w:val="left" w:pos="11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Ir sagatavots </w:t>
            </w:r>
            <w:r w:rsidR="008A116C">
              <w:rPr>
                <w:rFonts w:ascii="Times New Roman" w:eastAsia="Times New Roman" w:hAnsi="Times New Roman" w:cs="Times New Roman"/>
                <w:sz w:val="24"/>
                <w:szCs w:val="24"/>
              </w:rPr>
              <w:t xml:space="preserve">Ogres novada </w:t>
            </w:r>
            <w:r>
              <w:rPr>
                <w:rFonts w:ascii="Times New Roman" w:eastAsia="Times New Roman" w:hAnsi="Times New Roman" w:cs="Times New Roman"/>
                <w:sz w:val="24"/>
                <w:szCs w:val="24"/>
              </w:rPr>
              <w:t>pašvaldības</w:t>
            </w:r>
            <w:r w:rsidR="008A116C">
              <w:rPr>
                <w:rFonts w:ascii="Times New Roman" w:eastAsia="Times New Roman" w:hAnsi="Times New Roman" w:cs="Times New Roman"/>
                <w:sz w:val="24"/>
                <w:szCs w:val="24"/>
              </w:rPr>
              <w:t xml:space="preserve"> (turpmāk – pašvaldība)</w:t>
            </w:r>
            <w:r>
              <w:rPr>
                <w:rFonts w:ascii="Times New Roman" w:eastAsia="Times New Roman" w:hAnsi="Times New Roman" w:cs="Times New Roman"/>
                <w:sz w:val="24"/>
                <w:szCs w:val="24"/>
              </w:rPr>
              <w:t xml:space="preserve"> saistošo noteikumu “Par izglītojamo braukšanas maksas atvieglojumiem, izdevumu kompensāciju un pārvadājumu kārtību Ogres novadā” (turpmāk – Noteikumi) projekts un paskaidrojuma raksts.</w:t>
            </w:r>
          </w:p>
          <w:p w14:paraId="77A1722D" w14:textId="7C7EAEF1" w:rsidR="00A45920" w:rsidRDefault="00D90360">
            <w:pPr>
              <w:tabs>
                <w:tab w:val="left" w:pos="11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Ogres novada domes 2024. gada 30</w:t>
            </w:r>
            <w:r w:rsidR="008A116C">
              <w:rPr>
                <w:rFonts w:ascii="Times New Roman" w:eastAsia="Times New Roman" w:hAnsi="Times New Roman" w:cs="Times New Roman"/>
                <w:sz w:val="24"/>
                <w:szCs w:val="24"/>
              </w:rPr>
              <w:t>. maija saistošie noteikumi Nr. </w:t>
            </w:r>
            <w:r>
              <w:rPr>
                <w:rFonts w:ascii="Times New Roman" w:eastAsia="Times New Roman" w:hAnsi="Times New Roman" w:cs="Times New Roman"/>
                <w:sz w:val="24"/>
                <w:szCs w:val="24"/>
              </w:rPr>
              <w:t>18/2024 "Par braukšanas maksas atvieglojumu izglītojamajiem Ogres novadā" nosaka braukšanas maksas atvieglojumu Ogres novada administratīvajā teritorijā esošu vispārējās pamata un vidējās izglītības iestāžu vispārējās pamata un vidējās izglītības programmu izglītojamiem, kuri dzīvesvietu deklarējuši Ogres novada administratīvajā teritorijā un kārtību, kādā šis atvieglojums tiek piešķirts.</w:t>
            </w:r>
          </w:p>
          <w:p w14:paraId="77A1722E" w14:textId="5A987821" w:rsidR="00A45920" w:rsidRDefault="00D90360">
            <w:pPr>
              <w:tabs>
                <w:tab w:val="left" w:pos="11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Līdztekus sabiedriskajam transportam Ogres novadā tiek nodrošināti arī pašvaldības organizēti skolēnu pārvadājumi, tomēr šo pārvadājumu organizācijai vēl nav noteikts vienots pašvaldības līmeņa tiesiskais ietvars. Katrs skolēnu pārvadājumu sistēmas dalībnieks - izglītojamo vecāki, izglītojamie, pārvadājumu plānotāji un nodrošinātāji - darbojas tikai valsts līmeņa tiesiskā regulējuma ietvaros, kas rada būtiskus riskus līdzīgai izpratnei un praksei pakalpojuma sniegšanā. Ir nepieciešams vienots regulējums, lai visā </w:t>
            </w:r>
            <w:r w:rsidR="008A116C">
              <w:rPr>
                <w:rFonts w:ascii="Times New Roman" w:eastAsia="Times New Roman" w:hAnsi="Times New Roman" w:cs="Times New Roman"/>
                <w:sz w:val="24"/>
                <w:szCs w:val="24"/>
              </w:rPr>
              <w:t xml:space="preserve">pašvaldības </w:t>
            </w:r>
            <w:r>
              <w:rPr>
                <w:rFonts w:ascii="Times New Roman" w:eastAsia="Times New Roman" w:hAnsi="Times New Roman" w:cs="Times New Roman"/>
                <w:sz w:val="24"/>
                <w:szCs w:val="24"/>
              </w:rPr>
              <w:t>novada teritorijā skolēni līdzīgā situācijā saņemtu līdzīgus izglītojamo pārvadājumu pakalpojumus. Šobrīd nav tiesiskā ietvara arī izglītojamo likumisko pārstāvju vai to pilnvarotu pārstāvju līdzdalībai izglītojamo pārvadājumu nodrošināšanā gadījumos, kad šāda iesaiste būtu saimnieciski pamatota.</w:t>
            </w:r>
          </w:p>
          <w:p w14:paraId="77A1722F" w14:textId="77777777" w:rsidR="00A45920" w:rsidRDefault="00D90360">
            <w:pPr>
              <w:tabs>
                <w:tab w:val="left" w:pos="11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Vienots regulējums palīdzēs definēt vienotu izglītojamo pārvadājumu kvalitāti visā Ogres novada administratīvajā teritorijā, veicinās saimnieciski pamatotu lēmumu pieņemšanu izglītojamo transporta nodrošināšanā, veidos skaidrāku ietvaru pašvaldības lēmumiem par optimālāku sabiedriskā transporta darba organizāciju.</w:t>
            </w:r>
          </w:p>
        </w:tc>
      </w:tr>
      <w:tr w:rsidR="00A45920" w14:paraId="77A17234" w14:textId="77777777" w:rsidTr="00C04E4A">
        <w:trPr>
          <w:trHeight w:val="500"/>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7A17231" w14:textId="77777777" w:rsidR="00A45920" w:rsidRDefault="00D9036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2. Fiskālā ietekme uz pašvaldības budžetu</w:t>
            </w:r>
          </w:p>
        </w:tc>
        <w:tc>
          <w:tcPr>
            <w:tcW w:w="6956"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7A17232" w14:textId="77777777" w:rsidR="00A45920" w:rsidRDefault="00D90360">
            <w:pPr>
              <w:tabs>
                <w:tab w:val="left" w:pos="11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Noteikumi radīs abpusēju ietekmi uz pašvaldības budžetu - gan izmaksu palielinājumu gadījumos, kad Noteikumos minēto kritēriju dēļ jāpalielina pieturu un maršrutu skaits, gan izmaksu samazinājumu gadījumos, kad tiks novērsta maršrutu dublēšanās, slēgti līgumi par izglītojamo likumisko pārstāvju vai to pilnvarotu pārstāvju līdzdalību izglītojamo pārvadājumu nodrošināšanā. Paredzams, ka kopējais rezultāts būs izmaksu samazināšanās, jo ieguvums no dublējošu maršrutu skaita samazināšanas ir ar lielāko finansiālo ietekmi. Fiskālās ietekmes mērogu šobrīd nav iespējams aplēst, jo nav ticamu vai viegli izgūstamu datu par braucienu skaitu no katras pieturas un katrā maršrutā.</w:t>
            </w:r>
          </w:p>
          <w:p w14:paraId="77A17233" w14:textId="77777777" w:rsidR="00A45920" w:rsidRDefault="00D90360">
            <w:pPr>
              <w:tabs>
                <w:tab w:val="left" w:pos="11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Noteikumu projekts paredz, ka braukšanas izdevumu kompensācijas par personīgā transportlīdzekļa izmantošanu apmēru aprēķina, faktiski nobraukto kilometru skaitu reizinot ar vienotu kompensācijas likmi par vienu kilometru. Komisija pirms katra mācību gada sākuma nosaka attiecīgajā mācību gadā piemērojamo likmi, ņemot vērā transportlīdzekļu vidējo degvielas patēriņu un aktuālās degvielas mazumtirdzniecības cenas. Ja izmaksas 0,15 EUR/km un pieņemot, ka 2027. gadā šādā veidā tiktu pārvadāti 10 skolēni, vidējais attālums pārvadājumam ir 15 km vienā virzienā un skolēns izglītības iestādi apmeklē 95% mācību dienu, tad prognozētās kopējās izmaksas 2027. gadā būtu 7481,25 EUR.</w:t>
            </w:r>
          </w:p>
        </w:tc>
      </w:tr>
      <w:tr w:rsidR="00A45920" w14:paraId="77A1723B" w14:textId="77777777" w:rsidTr="00C04E4A">
        <w:trPr>
          <w:trHeight w:val="500"/>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7A17235" w14:textId="77777777" w:rsidR="00A45920" w:rsidRDefault="00D9036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3. Sociālā ietekme, ietekme uz vidi, iedzīvotāju veselību, uzņēmējdarbības vidi pašvaldības teritorijā, kā arī plānotā regulējuma ietekme uz konkurenci</w:t>
            </w:r>
          </w:p>
        </w:tc>
        <w:tc>
          <w:tcPr>
            <w:tcW w:w="6956"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7A17236" w14:textId="77777777" w:rsidR="00A45920" w:rsidRDefault="00D90360">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Sociālā ietekme - Noteikumu ietvars ļaus veidot skaidru, prognozējamu un saprotamu pakalpojumu novada iedzīvotājiem, kas veicinās uzticību pašvaldībai. Pašvaldības un sabiedriskā transporta pārvadājumu dublēšanās mazināšana ilgtermiņā ļaus saglabāt sabiedriskā transporta pieejamību, sevišķi lauku teritorijās, jo palielināsies sabiedriskā transporta noslodze. Dublējošos maršrutu mazināšana ļaus ietaupīt pašvaldības līdzekļus un novirzīt to efektīvu, t.sk., sociālo pakalpojumu attīstībai.</w:t>
            </w:r>
          </w:p>
          <w:p w14:paraId="77A17237" w14:textId="77777777" w:rsidR="00A45920" w:rsidRDefault="00D90360">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Ietekme uz vidi - dublējošos maršrutu mazināšana ļaus mazināt nobraukto kilometru skaitu un mazinās siltumnīcefekta gāzu emisiju. Efektīvas un uzticamas izglītojamo pārvadājumu sistēmas darbības rezultātā, vecāki vēl vairāk uzticēsies sabiedriskajam un pašvaldības transportam un mazinās personīgo transportlīdzekļu lietojumu, arvien mazinot siltumnīcefekta gāzu emisiju.</w:t>
            </w:r>
          </w:p>
          <w:p w14:paraId="77A17238" w14:textId="77777777" w:rsidR="00A45920" w:rsidRDefault="00D90360">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Ietekme uz iedzīvotāju veselību - risinājumam nav tiešas ietekmes uz izglītojamo un citu iedzīvotāju veselību. </w:t>
            </w:r>
          </w:p>
          <w:p w14:paraId="77A17239" w14:textId="77777777" w:rsidR="00A45920" w:rsidRDefault="00D90360">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Ietekme uz uzņēmējdarbības vidi pašvaldības teritorijā -  kvalitatīvi pašvaldības pakalpojumi ir vēl viens arguments darbinieku piesaistei un noturēšanai pašvaldības teritorijā, kā arī nozīmīgs arguments uzņēmēju izvēlei veidot ģimenes un uzņēmumus novadā.</w:t>
            </w:r>
          </w:p>
          <w:p w14:paraId="77A1723A" w14:textId="77777777" w:rsidR="00A45920" w:rsidRDefault="00D90360">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Ietekme uz konkurenci - risinājums palielina godīgas konkurences iespējas, jo, līdz ar precīzāku pakalpojuma definējumu, lielākā mērā iespējama ārpakalpojuma iegāde noteiktās pašvaldības administratīvās teritorijas daļās.</w:t>
            </w:r>
          </w:p>
        </w:tc>
      </w:tr>
      <w:tr w:rsidR="00A45920" w14:paraId="77A1723E" w14:textId="77777777" w:rsidTr="00C04E4A">
        <w:trPr>
          <w:trHeight w:val="500"/>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7A1723C" w14:textId="77777777" w:rsidR="00A45920" w:rsidRDefault="00D9036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 Ietekme uz administratīvajām procedūrām un to izmaksām</w:t>
            </w:r>
          </w:p>
        </w:tc>
        <w:tc>
          <w:tcPr>
            <w:tcW w:w="6956"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7A1723D" w14:textId="6693382E" w:rsidR="00A45920" w:rsidRDefault="00D90360">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Noteikumi paredz mērķtiecīgāku pakalpojuma koordināciju </w:t>
            </w:r>
            <w:r>
              <w:rPr>
                <w:rFonts w:ascii="Times New Roman" w:eastAsia="Times New Roman" w:hAnsi="Times New Roman" w:cs="Times New Roman"/>
                <w:sz w:val="24"/>
                <w:szCs w:val="24"/>
              </w:rPr>
              <w:t>pašvaldības izveidotas komisijas ietvaros, aktīvu pašvaldī</w:t>
            </w:r>
            <w:r w:rsidR="008A116C">
              <w:rPr>
                <w:rFonts w:ascii="Times New Roman" w:eastAsia="Times New Roman" w:hAnsi="Times New Roman" w:cs="Times New Roman"/>
                <w:sz w:val="24"/>
                <w:szCs w:val="24"/>
              </w:rPr>
              <w:t>bas Centrālās administrācijas, i</w:t>
            </w:r>
            <w:r>
              <w:rPr>
                <w:rFonts w:ascii="Times New Roman" w:eastAsia="Times New Roman" w:hAnsi="Times New Roman" w:cs="Times New Roman"/>
                <w:sz w:val="24"/>
                <w:szCs w:val="24"/>
              </w:rPr>
              <w:t xml:space="preserve">zglītības pārvaldes, izglītības iestāžu un pakalpojumu sniedzēju iesaisti. Noteikumi paredz iespēju veidot un lietot mūsdienīgus datus ieguves, apstrādes un ģeotelpiskās plānošanas rīkus, lai pieņemtu optimālus lēmumus par izglītojamo pārvadājumu organizāciju. Papildus izmaksas var rasties mūsdienīgu datu ieguves, apstrādes un ģeotelpiskās plānošanas rīku iegādes un lietošanas nodrošināšanai. </w:t>
            </w:r>
          </w:p>
        </w:tc>
      </w:tr>
      <w:tr w:rsidR="00A45920" w14:paraId="77A17241" w14:textId="77777777" w:rsidTr="00C04E4A">
        <w:trPr>
          <w:trHeight w:val="950"/>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7A1723F"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Ietekme uz pašvaldības funkcijām un cilvēkresursiem</w:t>
            </w:r>
          </w:p>
        </w:tc>
        <w:tc>
          <w:tcPr>
            <w:tcW w:w="6956"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7A17240" w14:textId="77777777" w:rsidR="00A45920" w:rsidRDefault="00D90360">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Noteikumi paredz plašāku </w:t>
            </w:r>
            <w:r>
              <w:rPr>
                <w:rFonts w:ascii="Times New Roman" w:eastAsia="Times New Roman" w:hAnsi="Times New Roman" w:cs="Times New Roman"/>
                <w:sz w:val="24"/>
                <w:szCs w:val="24"/>
              </w:rPr>
              <w:t xml:space="preserve">Autoceļu uzraudzības un sabiedriskā transporta komisijas koordinējošo lomu, kā arī izglītības pārvaldes un citu iesaistīto pušu koordinētā darbībā. Skaidri noteikta komisijas kā lēmumu pieņemošās institūcijas atbildība. Nozīmīgi, ka komisijas darbā iesaistīta izglītības pārvalde un citas atbildīgās institūcijas. </w:t>
            </w:r>
            <w:r>
              <w:rPr>
                <w:rFonts w:ascii="Times New Roman" w:eastAsia="Times New Roman" w:hAnsi="Times New Roman" w:cs="Times New Roman"/>
                <w:sz w:val="24"/>
                <w:szCs w:val="24"/>
              </w:rPr>
              <w:lastRenderedPageBreak/>
              <w:t>Papildus cilvēkresursi nepieciešami ārpakalpojuma formā, lai attīstītu un apkalpotu datus ieguves un apstrādes sistēmas un ģeotelpiskās plānošanas rīkus.</w:t>
            </w:r>
          </w:p>
        </w:tc>
      </w:tr>
      <w:tr w:rsidR="00A45920" w14:paraId="77A17244" w14:textId="77777777" w:rsidTr="00C04E4A">
        <w:trPr>
          <w:trHeight w:val="736"/>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7A17242"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Informācija par izpildes nodrošināšanu</w:t>
            </w:r>
          </w:p>
        </w:tc>
        <w:tc>
          <w:tcPr>
            <w:tcW w:w="6956"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7A17243" w14:textId="77777777" w:rsidR="00A45920" w:rsidRDefault="00D90360">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Noteikumu izpildes koordināciju </w:t>
            </w:r>
            <w:r>
              <w:rPr>
                <w:rFonts w:ascii="Times New Roman" w:eastAsia="Times New Roman" w:hAnsi="Times New Roman" w:cs="Times New Roman"/>
                <w:sz w:val="24"/>
                <w:szCs w:val="24"/>
              </w:rPr>
              <w:t>Autoceļu uzraudzības un sabiedriskā transporta komisijas ietvaros veiks galvenokārt izglītības pārvaldes speciālisti. Līdz šim iesaistītās puses - pagastu un pārvalžu vadītāji, ārpakalpojumu sniedzēji, izglītības iestādes u. c. - turpinās aktīvu iesaisti pakalpojuma plānošanā un nodrošināšanā savas kompetences ietvaros.</w:t>
            </w:r>
          </w:p>
        </w:tc>
      </w:tr>
      <w:tr w:rsidR="00A45920" w14:paraId="77A17247" w14:textId="77777777" w:rsidTr="00C04E4A">
        <w:trPr>
          <w:trHeight w:val="1175"/>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7A17245"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Prasību un izmaksu samērīgums pret ieguvumiem, ko sniedz mērķa sasniegšana</w:t>
            </w:r>
          </w:p>
        </w:tc>
        <w:tc>
          <w:tcPr>
            <w:tcW w:w="6956"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7A17246" w14:textId="77777777" w:rsidR="00A45920" w:rsidRDefault="00D903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Noteikumi sākotnēji tiks īstenoti esošā administratīvā resursa ietvaros, papildus resursus piesaistot datus ieguves un apstrādes sistēmu un ģeotelpiskās plānošanas rīku attīstībai. Turpmākas papildus izmaksas radīsies gadījumos, kad iecerēta pakalpojuma attīstība.</w:t>
            </w:r>
          </w:p>
        </w:tc>
      </w:tr>
      <w:tr w:rsidR="00A45920" w14:paraId="77A1724C" w14:textId="77777777" w:rsidTr="00C04E4A">
        <w:trPr>
          <w:trHeight w:val="1272"/>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7A17248"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Izstrādes gaitā veiktās</w:t>
            </w:r>
          </w:p>
          <w:p w14:paraId="77A17249"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konsultācijas ar privātpersonām un institūcijām</w:t>
            </w:r>
          </w:p>
        </w:tc>
        <w:tc>
          <w:tcPr>
            <w:tcW w:w="6956"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7A1724A" w14:textId="77777777" w:rsidR="00A45920" w:rsidRDefault="00D903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Noteikumu projekta izstrādes gaitā notika konsultācijas ar izglītības iestādēm, pārvadājuma pakalpojuma nodrošinātājiem un pašvaldības speciālistiem. Noteikumu projekta saturs atspoguļo arī vajadzības, kuras vairākkārt uzsvērtas novada izglītojamo vecāku vēstulēs un pārrunās.</w:t>
            </w:r>
          </w:p>
          <w:p w14:paraId="77A1724B" w14:textId="1B7047F6" w:rsidR="00A45920" w:rsidRDefault="00D903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Saistošo noteikumu projekts un tam pievienotais paskaidrojuma raksts sabiedrības viedokļa noskaidrošanai a</w:t>
            </w:r>
            <w:r w:rsidR="008A116C">
              <w:rPr>
                <w:rFonts w:ascii="Times New Roman" w:eastAsia="Times New Roman" w:hAnsi="Times New Roman" w:cs="Times New Roman"/>
                <w:sz w:val="24"/>
                <w:szCs w:val="24"/>
              </w:rPr>
              <w:t>tbilstoši Pašvaldību likuma 46. </w:t>
            </w:r>
            <w:r>
              <w:rPr>
                <w:rFonts w:ascii="Times New Roman" w:eastAsia="Times New Roman" w:hAnsi="Times New Roman" w:cs="Times New Roman"/>
                <w:sz w:val="24"/>
                <w:szCs w:val="24"/>
              </w:rPr>
              <w:t>panta trešajai daļai tika publicēts pašvaldības oficiālajā tīmekļvietnē laika periodā no 2026. gada 24. jūlija līdz 7. augustam. Sabiedriskās apspriešanas laikā no privātpersonām un institūcijām tika saņemti šādi priekšlikumi/iebildumi:</w:t>
            </w:r>
          </w:p>
        </w:tc>
      </w:tr>
      <w:tr w:rsidR="00A45920" w14:paraId="77A17252" w14:textId="77777777" w:rsidTr="00C04E4A">
        <w:trPr>
          <w:trHeight w:val="659"/>
        </w:trPr>
        <w:tc>
          <w:tcPr>
            <w:tcW w:w="559"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77A1724D" w14:textId="6A1CCD31" w:rsidR="00A45920" w:rsidRDefault="00D903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Nr.</w:t>
            </w:r>
          </w:p>
        </w:tc>
        <w:tc>
          <w:tcPr>
            <w:tcW w:w="1560" w:type="dxa"/>
            <w:tcBorders>
              <w:top w:val="single" w:sz="6" w:space="0" w:color="414142"/>
              <w:left w:val="single" w:sz="6" w:space="0" w:color="414142"/>
              <w:bottom w:val="single" w:sz="6" w:space="0" w:color="414142"/>
              <w:right w:val="single" w:sz="6" w:space="0" w:color="414142"/>
            </w:tcBorders>
            <w:vAlign w:val="center"/>
          </w:tcPr>
          <w:p w14:paraId="77A1724E" w14:textId="4E13B9D1" w:rsidR="00A45920" w:rsidRDefault="00DF192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Noteikumu</w:t>
            </w:r>
            <w:r w:rsidR="00D90360">
              <w:rPr>
                <w:rFonts w:ascii="Times New Roman" w:eastAsia="Times New Roman" w:hAnsi="Times New Roman" w:cs="Times New Roman"/>
                <w:sz w:val="20"/>
                <w:szCs w:val="20"/>
              </w:rPr>
              <w:t xml:space="preserve"> punkts vai jautājums</w:t>
            </w:r>
          </w:p>
        </w:tc>
        <w:tc>
          <w:tcPr>
            <w:tcW w:w="2276" w:type="dxa"/>
            <w:tcBorders>
              <w:top w:val="single" w:sz="6" w:space="0" w:color="414142"/>
              <w:left w:val="single" w:sz="6" w:space="0" w:color="414142"/>
              <w:bottom w:val="single" w:sz="6" w:space="0" w:color="414142"/>
              <w:right w:val="single" w:sz="6" w:space="0" w:color="414142"/>
            </w:tcBorders>
            <w:vAlign w:val="center"/>
          </w:tcPr>
          <w:p w14:paraId="77A1724F" w14:textId="77777777" w:rsidR="00A45920" w:rsidRDefault="00D903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Priekšlikumu vai iebildumu būtība un iesniegumu skaits</w:t>
            </w:r>
          </w:p>
        </w:tc>
        <w:tc>
          <w:tcPr>
            <w:tcW w:w="2415" w:type="dxa"/>
            <w:tcBorders>
              <w:top w:val="single" w:sz="6" w:space="0" w:color="414142"/>
              <w:left w:val="single" w:sz="6" w:space="0" w:color="414142"/>
              <w:bottom w:val="single" w:sz="6" w:space="0" w:color="414142"/>
              <w:right w:val="single" w:sz="6" w:space="0" w:color="414142"/>
            </w:tcBorders>
            <w:vAlign w:val="center"/>
          </w:tcPr>
          <w:p w14:paraId="77A17250" w14:textId="77777777" w:rsidR="00A45920" w:rsidRDefault="00D903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Pašvaldības lēmums un tā pamatojums</w:t>
            </w:r>
          </w:p>
        </w:tc>
        <w:tc>
          <w:tcPr>
            <w:tcW w:w="2265" w:type="dxa"/>
            <w:tcBorders>
              <w:top w:val="single" w:sz="6" w:space="0" w:color="414142"/>
              <w:left w:val="single" w:sz="6" w:space="0" w:color="414142"/>
              <w:bottom w:val="single" w:sz="6" w:space="0" w:color="414142"/>
              <w:right w:val="single" w:sz="6" w:space="0" w:color="414142"/>
            </w:tcBorders>
            <w:vAlign w:val="center"/>
          </w:tcPr>
          <w:p w14:paraId="77A17251" w14:textId="42BED337" w:rsidR="00A45920" w:rsidRDefault="00DF192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Noteikumos</w:t>
            </w:r>
            <w:r w:rsidR="00D90360">
              <w:rPr>
                <w:rFonts w:ascii="Times New Roman" w:eastAsia="Times New Roman" w:hAnsi="Times New Roman" w:cs="Times New Roman"/>
                <w:sz w:val="20"/>
                <w:szCs w:val="20"/>
              </w:rPr>
              <w:t xml:space="preserve"> veiktās izmaiņas</w:t>
            </w:r>
          </w:p>
        </w:tc>
      </w:tr>
      <w:tr w:rsidR="00A45920" w14:paraId="77A1725D" w14:textId="77777777" w:rsidTr="00C04E4A">
        <w:trPr>
          <w:trHeight w:val="244"/>
        </w:trPr>
        <w:tc>
          <w:tcPr>
            <w:tcW w:w="559"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77A17253" w14:textId="77777777" w:rsidR="00A45920" w:rsidRDefault="00D903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0" w:type="dxa"/>
            <w:tcBorders>
              <w:top w:val="single" w:sz="6" w:space="0" w:color="414142"/>
              <w:left w:val="single" w:sz="6" w:space="0" w:color="414142"/>
              <w:bottom w:val="single" w:sz="6" w:space="0" w:color="414142"/>
              <w:right w:val="single" w:sz="6" w:space="0" w:color="414142"/>
            </w:tcBorders>
          </w:tcPr>
          <w:p w14:paraId="77A17254" w14:textId="77777777" w:rsidR="00A45920" w:rsidRDefault="00D90360">
            <w:pPr>
              <w:spacing w:after="240" w:line="276" w:lineRule="auto"/>
              <w:rPr>
                <w:rFonts w:ascii="Arial" w:eastAsia="Arial" w:hAnsi="Arial" w:cs="Arial"/>
                <w:b/>
                <w:bCs/>
                <w:sz w:val="20"/>
                <w:szCs w:val="20"/>
              </w:rPr>
            </w:pPr>
            <w:r>
              <w:rPr>
                <w:rFonts w:ascii="Times New Roman" w:eastAsia="Times New Roman" w:hAnsi="Times New Roman" w:cs="Times New Roman"/>
                <w:b/>
                <w:bCs/>
                <w:sz w:val="20"/>
                <w:szCs w:val="20"/>
              </w:rPr>
              <w:t>1. punkts</w:t>
            </w:r>
          </w:p>
          <w:p w14:paraId="77A17255" w14:textId="77777777" w:rsidR="00A45920" w:rsidRDefault="00D90360">
            <w:pPr>
              <w:spacing w:after="240" w:line="276" w:lineRule="auto"/>
              <w:rPr>
                <w:rFonts w:ascii="Arial" w:eastAsia="Arial" w:hAnsi="Arial" w:cs="Arial"/>
                <w:i/>
                <w:iCs/>
                <w:sz w:val="20"/>
                <w:szCs w:val="20"/>
              </w:rPr>
            </w:pPr>
            <w:r>
              <w:rPr>
                <w:rFonts w:ascii="Times New Roman" w:eastAsia="Times New Roman" w:hAnsi="Times New Roman" w:cs="Times New Roman"/>
                <w:sz w:val="20"/>
                <w:szCs w:val="20"/>
              </w:rPr>
              <w:t>(Vispārīgie jautājumi – deklarētās dzīvesvietas nosacījums)</w:t>
            </w:r>
          </w:p>
          <w:p w14:paraId="77A17256" w14:textId="77777777" w:rsidR="00A45920" w:rsidRDefault="00A45920">
            <w:pPr>
              <w:spacing w:after="0" w:line="240" w:lineRule="auto"/>
              <w:rPr>
                <w:rFonts w:ascii="Times New Roman" w:eastAsia="Times New Roman" w:hAnsi="Times New Roman" w:cs="Times New Roman"/>
                <w:sz w:val="20"/>
                <w:szCs w:val="20"/>
              </w:rPr>
            </w:pPr>
          </w:p>
        </w:tc>
        <w:tc>
          <w:tcPr>
            <w:tcW w:w="2276" w:type="dxa"/>
            <w:tcBorders>
              <w:top w:val="single" w:sz="6" w:space="0" w:color="414142"/>
              <w:left w:val="single" w:sz="6" w:space="0" w:color="414142"/>
              <w:bottom w:val="single" w:sz="6" w:space="0" w:color="414142"/>
              <w:right w:val="single" w:sz="6" w:space="0" w:color="414142"/>
            </w:tcBorders>
          </w:tcPr>
          <w:p w14:paraId="77A17257" w14:textId="77777777" w:rsidR="00A45920" w:rsidRDefault="00D9036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 iesniegums</w:t>
            </w:r>
          </w:p>
          <w:p w14:paraId="77A17258" w14:textId="77777777" w:rsidR="00A45920" w:rsidRDefault="00D9036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Paredzēt iespēju braukšanas maksas atvieglojumus un pārvadājumus īpašos gadījumos (uz likumiskā pārstāvja motivēta iesnieguma pamata) nodrošināt arī no izglītojamā faktiskās dzīvesvietas, ja tā objektīvu iemeslu dēļ (piemēram, vecāku šķiršanās, ievietošana audžuģimenē) atšķiras no deklarētās dzīvesvietas un abas adreses atrodas Ogres novada teritorijā. </w:t>
            </w:r>
          </w:p>
          <w:p w14:paraId="77A17259" w14:textId="77777777" w:rsidR="00A45920" w:rsidRDefault="00A45920">
            <w:pPr>
              <w:spacing w:after="0" w:line="240" w:lineRule="auto"/>
              <w:rPr>
                <w:rFonts w:ascii="Times New Roman" w:eastAsia="Times New Roman" w:hAnsi="Times New Roman" w:cs="Times New Roman"/>
                <w:sz w:val="20"/>
                <w:szCs w:val="20"/>
              </w:rPr>
            </w:pPr>
          </w:p>
        </w:tc>
        <w:tc>
          <w:tcPr>
            <w:tcW w:w="2415" w:type="dxa"/>
            <w:tcBorders>
              <w:top w:val="single" w:sz="6" w:space="0" w:color="414142"/>
              <w:left w:val="single" w:sz="6" w:space="0" w:color="414142"/>
              <w:bottom w:val="single" w:sz="6" w:space="0" w:color="414142"/>
              <w:right w:val="single" w:sz="6" w:space="0" w:color="414142"/>
            </w:tcBorders>
          </w:tcPr>
          <w:p w14:paraId="77A1725A" w14:textId="77777777" w:rsidR="00A45920" w:rsidRDefault="00D9036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Ņemts vērā.</w:t>
            </w:r>
          </w:p>
          <w:p w14:paraId="77A1725B" w14:textId="77777777" w:rsidR="00A45920" w:rsidRDefault="00D9036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Izglītojamā nedeklarēšana tā faktiskajā dzīvesvietā attaisnojama gadījumos, kad deklarēšana nav iespējama, nepārkāpjot bērna labākās intereses. Šādu gadījumu piemēri ir bērnu pārmaiņus dzīvošana pie abiem šķirti dzīvojošiem vecākiem, bērnu atrašanās audžuģimenē, pie aizbildņa vai citā </w:t>
            </w:r>
            <w:proofErr w:type="spellStart"/>
            <w:r>
              <w:rPr>
                <w:rFonts w:ascii="Times New Roman" w:eastAsia="Times New Roman" w:hAnsi="Times New Roman" w:cs="Times New Roman"/>
                <w:sz w:val="20"/>
                <w:szCs w:val="20"/>
              </w:rPr>
              <w:t>ārpusģimenes</w:t>
            </w:r>
            <w:proofErr w:type="spellEnd"/>
            <w:r>
              <w:rPr>
                <w:rFonts w:ascii="Times New Roman" w:eastAsia="Times New Roman" w:hAnsi="Times New Roman" w:cs="Times New Roman"/>
                <w:sz w:val="20"/>
                <w:szCs w:val="20"/>
              </w:rPr>
              <w:t xml:space="preserve"> aprūpē u.tml. Vienlaikus bērna nedeklarēšana tā faktiskajā dzīvesvietas adresē var būt saistīta ar ģimenes lēmumiem par nodokļu vai pabalstu optimizāciju, kas šo noteikumu kontekstā </w:t>
            </w:r>
            <w:r>
              <w:rPr>
                <w:rFonts w:ascii="Times New Roman" w:eastAsia="Times New Roman" w:hAnsi="Times New Roman" w:cs="Times New Roman"/>
                <w:sz w:val="20"/>
                <w:szCs w:val="20"/>
              </w:rPr>
              <w:lastRenderedPageBreak/>
              <w:t>nav atbalstāma. Piemērojama procedūra, kas atbalsta tos retos gadījumus, kad faktiskās un deklarētās dzīvesvietas nesakritība ir pamatojama ar bērna labākajām interesēm.</w:t>
            </w:r>
          </w:p>
        </w:tc>
        <w:tc>
          <w:tcPr>
            <w:tcW w:w="2265" w:type="dxa"/>
            <w:tcBorders>
              <w:top w:val="single" w:sz="6" w:space="0" w:color="414142"/>
              <w:left w:val="single" w:sz="6" w:space="0" w:color="414142"/>
              <w:bottom w:val="single" w:sz="6" w:space="0" w:color="414142"/>
              <w:right w:val="single" w:sz="6" w:space="0" w:color="414142"/>
            </w:tcBorders>
          </w:tcPr>
          <w:p w14:paraId="77A1725C" w14:textId="68D4E2C2" w:rsidR="00A45920" w:rsidRDefault="00DF1921">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Noteikumos</w:t>
            </w:r>
            <w:r w:rsidR="00D90360">
              <w:rPr>
                <w:rFonts w:ascii="Times New Roman" w:eastAsia="Times New Roman" w:hAnsi="Times New Roman" w:cs="Times New Roman"/>
                <w:sz w:val="20"/>
                <w:szCs w:val="20"/>
              </w:rPr>
              <w:t xml:space="preserve"> iekļauts 6.</w:t>
            </w:r>
            <w:r>
              <w:rPr>
                <w:rFonts w:ascii="Times New Roman" w:eastAsia="Times New Roman" w:hAnsi="Times New Roman" w:cs="Times New Roman"/>
                <w:sz w:val="20"/>
                <w:szCs w:val="20"/>
              </w:rPr>
              <w:t> </w:t>
            </w:r>
            <w:r w:rsidR="00D90360">
              <w:rPr>
                <w:rFonts w:ascii="Times New Roman" w:eastAsia="Times New Roman" w:hAnsi="Times New Roman" w:cs="Times New Roman"/>
                <w:sz w:val="20"/>
                <w:szCs w:val="20"/>
              </w:rPr>
              <w:t>punkts.</w:t>
            </w:r>
          </w:p>
        </w:tc>
      </w:tr>
      <w:tr w:rsidR="00A45920" w14:paraId="77A17268" w14:textId="77777777" w:rsidTr="00C04E4A">
        <w:trPr>
          <w:trHeight w:val="3675"/>
        </w:trPr>
        <w:tc>
          <w:tcPr>
            <w:tcW w:w="559"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77A1725E" w14:textId="77777777" w:rsidR="00A45920" w:rsidRDefault="00D903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560" w:type="dxa"/>
            <w:tcBorders>
              <w:top w:val="single" w:sz="6" w:space="0" w:color="414142"/>
              <w:left w:val="single" w:sz="6" w:space="0" w:color="414142"/>
              <w:bottom w:val="single" w:sz="6" w:space="0" w:color="414142"/>
              <w:right w:val="single" w:sz="6" w:space="0" w:color="414142"/>
            </w:tcBorders>
          </w:tcPr>
          <w:p w14:paraId="77A1725F" w14:textId="77777777" w:rsidR="00A45920" w:rsidRDefault="00D90360">
            <w:pPr>
              <w:spacing w:after="240" w:line="276"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2. punkts</w:t>
            </w:r>
          </w:p>
          <w:p w14:paraId="77A17260" w14:textId="77777777" w:rsidR="00A45920" w:rsidRDefault="00D90360">
            <w:pPr>
              <w:spacing w:after="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(Vispārīgie jautājumi – pārvadājumu sistēmas veidošanas principi un attālumi)</w:t>
            </w:r>
          </w:p>
          <w:p w14:paraId="77A17261" w14:textId="77777777" w:rsidR="00A45920" w:rsidRDefault="00A45920">
            <w:pPr>
              <w:spacing w:after="0" w:line="240" w:lineRule="auto"/>
              <w:jc w:val="center"/>
              <w:rPr>
                <w:rFonts w:ascii="Times New Roman" w:eastAsia="Times New Roman" w:hAnsi="Times New Roman" w:cs="Times New Roman"/>
                <w:sz w:val="20"/>
                <w:szCs w:val="20"/>
              </w:rPr>
            </w:pPr>
          </w:p>
        </w:tc>
        <w:tc>
          <w:tcPr>
            <w:tcW w:w="2276" w:type="dxa"/>
            <w:tcBorders>
              <w:top w:val="single" w:sz="6" w:space="0" w:color="414142"/>
              <w:left w:val="single" w:sz="6" w:space="0" w:color="414142"/>
              <w:bottom w:val="single" w:sz="6" w:space="0" w:color="414142"/>
              <w:right w:val="single" w:sz="6" w:space="0" w:color="414142"/>
            </w:tcBorders>
          </w:tcPr>
          <w:p w14:paraId="77A17262"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 iesniegums</w:t>
            </w:r>
          </w:p>
          <w:p w14:paraId="77A17263"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Papildināt noteikumus, nosakot pieļaujamo laika periodu, ko izglītojamais drīkst pavadīt ceļā attiecībā pret attālumu (km) līdz skolai. (Norādīts uz nepieņemamu situāciju maršrutā Turkalne–Ogre, kur 7,5 km attālumu līdz Ogres Centra pamatskolai autobuss mēro 1 stundu un 13 minūtes (plkst. 6.32–7.45), kas rada nepamatoti ilgu ceļā pavadīto laiku.)</w:t>
            </w:r>
          </w:p>
        </w:tc>
        <w:tc>
          <w:tcPr>
            <w:tcW w:w="2415" w:type="dxa"/>
            <w:tcBorders>
              <w:top w:val="single" w:sz="6" w:space="0" w:color="414142"/>
              <w:left w:val="single" w:sz="6" w:space="0" w:color="414142"/>
              <w:bottom w:val="single" w:sz="6" w:space="0" w:color="414142"/>
              <w:right w:val="single" w:sz="6" w:space="0" w:color="414142"/>
            </w:tcBorders>
          </w:tcPr>
          <w:p w14:paraId="77A17264" w14:textId="77777777" w:rsidR="00A45920" w:rsidRDefault="00D9036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Ņemts vērā daļēji.</w:t>
            </w:r>
          </w:p>
          <w:p w14:paraId="77A17265" w14:textId="1D51CBE4" w:rsidR="00A45920" w:rsidRDefault="00C04E4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Ministru kabineta</w:t>
            </w:r>
            <w:r w:rsidR="00D90360">
              <w:rPr>
                <w:rFonts w:ascii="Times New Roman" w:eastAsia="Times New Roman" w:hAnsi="Times New Roman" w:cs="Times New Roman"/>
                <w:sz w:val="20"/>
                <w:szCs w:val="20"/>
              </w:rPr>
              <w:t xml:space="preserve"> 21.11.2023</w:t>
            </w:r>
            <w:r>
              <w:rPr>
                <w:rFonts w:ascii="Times New Roman" w:eastAsia="Times New Roman" w:hAnsi="Times New Roman" w:cs="Times New Roman"/>
                <w:sz w:val="20"/>
                <w:szCs w:val="20"/>
              </w:rPr>
              <w:t>.</w:t>
            </w:r>
            <w:r w:rsidR="00D90360">
              <w:rPr>
                <w:rFonts w:ascii="Times New Roman" w:eastAsia="Times New Roman" w:hAnsi="Times New Roman" w:cs="Times New Roman"/>
                <w:sz w:val="20"/>
                <w:szCs w:val="20"/>
              </w:rPr>
              <w:t xml:space="preserve"> pieņemtajā informatīvajā ziņojumā “Kompleksi risinājumi augstvērtīgai izglītības nodrošināšanai vispārējā pamata un vidē</w:t>
            </w:r>
            <w:r>
              <w:rPr>
                <w:rFonts w:ascii="Times New Roman" w:eastAsia="Times New Roman" w:hAnsi="Times New Roman" w:cs="Times New Roman"/>
                <w:sz w:val="20"/>
                <w:szCs w:val="20"/>
              </w:rPr>
              <w:t>jā izglītībā” norādītie mērķa rā</w:t>
            </w:r>
            <w:r w:rsidR="00D90360">
              <w:rPr>
                <w:rFonts w:ascii="Times New Roman" w:eastAsia="Times New Roman" w:hAnsi="Times New Roman" w:cs="Times New Roman"/>
                <w:sz w:val="20"/>
                <w:szCs w:val="20"/>
              </w:rPr>
              <w:t xml:space="preserve">dītāji laikam ceļā uz izglītības iestādi 1. - 6. klašu skolēniem ir līdz 40 minūtēm, un 7. - 12. klašu skolēniem līdz 60 minūtēm. Šie mērķa rādītāji nav saistoši. Iesniedzēja priekšlikums tiek ņemts vērā daļēji, saistošajos noteikumos minēto maksimālo laiku ceļā nosakot par mērķa rādītāju. </w:t>
            </w:r>
          </w:p>
        </w:tc>
        <w:tc>
          <w:tcPr>
            <w:tcW w:w="2265" w:type="dxa"/>
            <w:tcBorders>
              <w:top w:val="single" w:sz="6" w:space="0" w:color="414142"/>
              <w:left w:val="single" w:sz="6" w:space="0" w:color="414142"/>
              <w:bottom w:val="single" w:sz="6" w:space="0" w:color="414142"/>
              <w:right w:val="single" w:sz="6" w:space="0" w:color="414142"/>
            </w:tcBorders>
          </w:tcPr>
          <w:p w14:paraId="77A17266" w14:textId="76083AC1" w:rsidR="00A45920" w:rsidRDefault="00C04E4A">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Noteikumos </w:t>
            </w:r>
            <w:r w:rsidR="00D90360">
              <w:rPr>
                <w:rFonts w:ascii="Times New Roman" w:eastAsia="Times New Roman" w:hAnsi="Times New Roman" w:cs="Times New Roman"/>
                <w:sz w:val="20"/>
                <w:szCs w:val="20"/>
              </w:rPr>
              <w:t>iekļauts 31</w:t>
            </w:r>
            <w:r>
              <w:rPr>
                <w:rFonts w:ascii="Times New Roman" w:eastAsia="Times New Roman" w:hAnsi="Times New Roman" w:cs="Times New Roman"/>
                <w:sz w:val="20"/>
                <w:szCs w:val="20"/>
              </w:rPr>
              <w:t>. </w:t>
            </w:r>
            <w:r w:rsidR="00D90360">
              <w:rPr>
                <w:rFonts w:ascii="Times New Roman" w:eastAsia="Times New Roman" w:hAnsi="Times New Roman" w:cs="Times New Roman"/>
                <w:sz w:val="20"/>
                <w:szCs w:val="20"/>
              </w:rPr>
              <w:t>punkts ar apakšpunktiem.</w:t>
            </w:r>
          </w:p>
          <w:p w14:paraId="77A17267" w14:textId="77777777" w:rsidR="00A45920" w:rsidRDefault="00A45920">
            <w:pPr>
              <w:spacing w:after="0" w:line="240" w:lineRule="auto"/>
              <w:rPr>
                <w:rFonts w:ascii="Times New Roman" w:eastAsia="Times New Roman" w:hAnsi="Times New Roman" w:cs="Times New Roman"/>
                <w:sz w:val="20"/>
                <w:szCs w:val="20"/>
              </w:rPr>
            </w:pPr>
          </w:p>
        </w:tc>
      </w:tr>
      <w:tr w:rsidR="00A45920" w14:paraId="77A17273" w14:textId="77777777" w:rsidTr="00C04E4A">
        <w:trPr>
          <w:trHeight w:val="244"/>
        </w:trPr>
        <w:tc>
          <w:tcPr>
            <w:tcW w:w="559"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77A17269" w14:textId="77777777" w:rsidR="00A45920" w:rsidRDefault="00D903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tcBorders>
              <w:top w:val="single" w:sz="6" w:space="0" w:color="414142"/>
              <w:left w:val="single" w:sz="6" w:space="0" w:color="414142"/>
              <w:bottom w:val="single" w:sz="6" w:space="0" w:color="414142"/>
              <w:right w:val="single" w:sz="6" w:space="0" w:color="414142"/>
            </w:tcBorders>
          </w:tcPr>
          <w:p w14:paraId="77A1726A" w14:textId="77777777" w:rsidR="00A45920" w:rsidRDefault="00D90360">
            <w:pPr>
              <w:spacing w:after="240" w:line="276"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3.nodaļa</w:t>
            </w:r>
          </w:p>
          <w:p w14:paraId="77A1726B" w14:textId="77777777" w:rsidR="00A45920" w:rsidRDefault="00D90360">
            <w:pPr>
              <w:spacing w:after="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(Pašvaldības organizēto pārvadājumu nodrošināšanas kārtība)</w:t>
            </w:r>
          </w:p>
          <w:p w14:paraId="77A1726C" w14:textId="77777777" w:rsidR="00A45920" w:rsidRDefault="00A45920">
            <w:pPr>
              <w:spacing w:after="0" w:line="240" w:lineRule="auto"/>
              <w:rPr>
                <w:rFonts w:ascii="Times New Roman" w:eastAsia="Times New Roman" w:hAnsi="Times New Roman" w:cs="Times New Roman"/>
                <w:sz w:val="20"/>
                <w:szCs w:val="20"/>
              </w:rPr>
            </w:pPr>
          </w:p>
        </w:tc>
        <w:tc>
          <w:tcPr>
            <w:tcW w:w="2276" w:type="dxa"/>
            <w:tcBorders>
              <w:top w:val="single" w:sz="6" w:space="0" w:color="414142"/>
              <w:left w:val="single" w:sz="6" w:space="0" w:color="414142"/>
              <w:bottom w:val="single" w:sz="6" w:space="0" w:color="414142"/>
              <w:right w:val="single" w:sz="6" w:space="0" w:color="414142"/>
            </w:tcBorders>
          </w:tcPr>
          <w:p w14:paraId="77A1726D"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Birzgales pagasta iedzīvotāju ierosinājums (1 kolektīvs iesniegums, 166 paraksti)</w:t>
            </w:r>
          </w:p>
          <w:p w14:paraId="77A1726E"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Izvērtēt skolēnu autobusa maršruta Birzgale–Ķegums nepieciešamību un atteikties no tā, jo tas dublē Birzgales pamatskolas autobusu un veicina skolēnu aizplūšanu, tā vietā novirzot līdzekļus vietējās skolas stiprināšanai un apsverot maršruta </w:t>
            </w:r>
            <w:proofErr w:type="spellStart"/>
            <w:r>
              <w:rPr>
                <w:rFonts w:ascii="Times New Roman" w:eastAsia="Times New Roman" w:hAnsi="Times New Roman" w:cs="Times New Roman"/>
                <w:sz w:val="20"/>
                <w:szCs w:val="20"/>
              </w:rPr>
              <w:t>Gāguļi</w:t>
            </w:r>
            <w:proofErr w:type="spellEnd"/>
            <w:r>
              <w:rPr>
                <w:rFonts w:ascii="Times New Roman" w:eastAsia="Times New Roman" w:hAnsi="Times New Roman" w:cs="Times New Roman"/>
                <w:sz w:val="20"/>
                <w:szCs w:val="20"/>
              </w:rPr>
              <w:t xml:space="preserve">–Birzgale izveidi, lai novērstu bērnu aizplūšanu uz Valles skolu. </w:t>
            </w:r>
          </w:p>
          <w:p w14:paraId="77A1726F" w14:textId="77777777" w:rsidR="00A45920" w:rsidRDefault="00A45920">
            <w:pPr>
              <w:pBdr>
                <w:top w:val="nil"/>
                <w:left w:val="nil"/>
                <w:bottom w:val="nil"/>
                <w:right w:val="nil"/>
                <w:between w:val="nil"/>
              </w:pBdr>
              <w:spacing w:after="0" w:line="240" w:lineRule="auto"/>
              <w:rPr>
                <w:rFonts w:ascii="Times New Roman" w:eastAsia="Times New Roman" w:hAnsi="Times New Roman" w:cs="Times New Roman"/>
                <w:b/>
                <w:bCs/>
                <w:sz w:val="20"/>
                <w:szCs w:val="20"/>
              </w:rPr>
            </w:pPr>
          </w:p>
        </w:tc>
        <w:tc>
          <w:tcPr>
            <w:tcW w:w="2415" w:type="dxa"/>
            <w:tcBorders>
              <w:top w:val="single" w:sz="6" w:space="0" w:color="414142"/>
              <w:left w:val="single" w:sz="6" w:space="0" w:color="414142"/>
              <w:bottom w:val="single" w:sz="6" w:space="0" w:color="414142"/>
              <w:right w:val="single" w:sz="6" w:space="0" w:color="414142"/>
            </w:tcBorders>
          </w:tcPr>
          <w:p w14:paraId="77A17270" w14:textId="77777777" w:rsidR="00A45920" w:rsidRDefault="00D9036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Pieņemts zināšanai.</w:t>
            </w:r>
          </w:p>
          <w:p w14:paraId="77A17271" w14:textId="0305C0D8" w:rsidR="00A45920" w:rsidRDefault="008C2F2E">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sz w:val="20"/>
                <w:szCs w:val="20"/>
              </w:rPr>
              <w:t>Vēstulē apskatīti N</w:t>
            </w:r>
            <w:r w:rsidR="00D90360">
              <w:rPr>
                <w:rFonts w:ascii="Times New Roman" w:eastAsia="Times New Roman" w:hAnsi="Times New Roman" w:cs="Times New Roman"/>
                <w:sz w:val="20"/>
                <w:szCs w:val="20"/>
              </w:rPr>
              <w:t>oteikumu projekta piemērošanas gadījumi. Noteikumu projekts paredz Komisijas pienākumu vērtēt esošos izglītojamo pārvadājumu maršrutus, definējot kritērijus maršrutu izveidei. Noteikumu projekts arī paredz iespēju nodrošināt izglītojamo pārvadājumus ārpus Ogres novada administratī</w:t>
            </w:r>
            <w:r>
              <w:rPr>
                <w:rFonts w:ascii="Times New Roman" w:eastAsia="Times New Roman" w:hAnsi="Times New Roman" w:cs="Times New Roman"/>
                <w:sz w:val="20"/>
                <w:szCs w:val="20"/>
              </w:rPr>
              <w:t>vās teritorijas. Iesniegumā norā</w:t>
            </w:r>
            <w:r w:rsidR="00D90360">
              <w:rPr>
                <w:rFonts w:ascii="Times New Roman" w:eastAsia="Times New Roman" w:hAnsi="Times New Roman" w:cs="Times New Roman"/>
                <w:sz w:val="20"/>
                <w:szCs w:val="20"/>
              </w:rPr>
              <w:t>dīto faktisko apstākļu izvērtēšanu veiks Komisija.</w:t>
            </w:r>
          </w:p>
        </w:tc>
        <w:tc>
          <w:tcPr>
            <w:tcW w:w="2265" w:type="dxa"/>
            <w:tcBorders>
              <w:top w:val="single" w:sz="6" w:space="0" w:color="414142"/>
              <w:left w:val="single" w:sz="6" w:space="0" w:color="414142"/>
              <w:bottom w:val="single" w:sz="6" w:space="0" w:color="414142"/>
              <w:right w:val="single" w:sz="6" w:space="0" w:color="414142"/>
            </w:tcBorders>
          </w:tcPr>
          <w:p w14:paraId="77A17272" w14:textId="76E43014" w:rsidR="00A45920" w:rsidRDefault="008C2F2E" w:rsidP="008C2F2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Noteikumos </w:t>
            </w:r>
            <w:r w:rsidR="00D90360">
              <w:rPr>
                <w:rFonts w:ascii="Times New Roman" w:eastAsia="Times New Roman" w:hAnsi="Times New Roman" w:cs="Times New Roman"/>
                <w:sz w:val="20"/>
                <w:szCs w:val="20"/>
              </w:rPr>
              <w:t>izmaiņas nav nepieciešam</w:t>
            </w:r>
            <w:r>
              <w:rPr>
                <w:rFonts w:ascii="Times New Roman" w:eastAsia="Times New Roman" w:hAnsi="Times New Roman" w:cs="Times New Roman"/>
                <w:sz w:val="20"/>
                <w:szCs w:val="20"/>
              </w:rPr>
              <w:t>a</w:t>
            </w:r>
            <w:r w:rsidR="00D90360">
              <w:rPr>
                <w:rFonts w:ascii="Times New Roman" w:eastAsia="Times New Roman" w:hAnsi="Times New Roman" w:cs="Times New Roman"/>
                <w:sz w:val="20"/>
                <w:szCs w:val="20"/>
              </w:rPr>
              <w:t>s.</w:t>
            </w:r>
          </w:p>
        </w:tc>
      </w:tr>
      <w:tr w:rsidR="00A45920" w14:paraId="77A17280" w14:textId="77777777" w:rsidTr="00C04E4A">
        <w:trPr>
          <w:trHeight w:val="5819"/>
        </w:trPr>
        <w:tc>
          <w:tcPr>
            <w:tcW w:w="559"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77A17274" w14:textId="77777777" w:rsidR="00A45920" w:rsidRDefault="00D903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4</w:t>
            </w:r>
          </w:p>
        </w:tc>
        <w:tc>
          <w:tcPr>
            <w:tcW w:w="1560" w:type="dxa"/>
            <w:tcBorders>
              <w:top w:val="single" w:sz="6" w:space="0" w:color="414142"/>
              <w:left w:val="single" w:sz="6" w:space="0" w:color="414142"/>
              <w:bottom w:val="single" w:sz="6" w:space="0" w:color="414142"/>
              <w:right w:val="single" w:sz="6" w:space="0" w:color="414142"/>
            </w:tcBorders>
          </w:tcPr>
          <w:p w14:paraId="77A17275" w14:textId="77777777" w:rsidR="00A45920" w:rsidRDefault="00D90360">
            <w:pPr>
              <w:pBdr>
                <w:top w:val="nil"/>
                <w:left w:val="nil"/>
                <w:bottom w:val="nil"/>
                <w:right w:val="nil"/>
                <w:between w:val="nil"/>
              </w:pBdr>
              <w:spacing w:after="240" w:line="276"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28. punkts</w:t>
            </w:r>
          </w:p>
          <w:p w14:paraId="77A17276" w14:textId="77777777" w:rsidR="00A45920" w:rsidRDefault="00D90360">
            <w:pPr>
              <w:pBdr>
                <w:top w:val="nil"/>
                <w:left w:val="nil"/>
                <w:bottom w:val="nil"/>
                <w:right w:val="nil"/>
                <w:between w:val="nil"/>
              </w:pBdr>
              <w:spacing w:after="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(Pašvaldības organizētie pārvadājumi – maršruti un kustības saraksti)</w:t>
            </w:r>
          </w:p>
          <w:p w14:paraId="77A17277" w14:textId="77777777" w:rsidR="00A45920" w:rsidRDefault="00A45920">
            <w:pPr>
              <w:spacing w:after="240" w:line="276" w:lineRule="auto"/>
              <w:rPr>
                <w:rFonts w:ascii="Times New Roman" w:eastAsia="Times New Roman" w:hAnsi="Times New Roman" w:cs="Times New Roman"/>
                <w:b/>
                <w:bCs/>
                <w:sz w:val="20"/>
                <w:szCs w:val="20"/>
              </w:rPr>
            </w:pPr>
          </w:p>
        </w:tc>
        <w:tc>
          <w:tcPr>
            <w:tcW w:w="2276" w:type="dxa"/>
            <w:tcBorders>
              <w:top w:val="single" w:sz="6" w:space="0" w:color="414142"/>
              <w:left w:val="single" w:sz="6" w:space="0" w:color="414142"/>
              <w:bottom w:val="single" w:sz="6" w:space="0" w:color="414142"/>
              <w:right w:val="single" w:sz="6" w:space="0" w:color="414142"/>
            </w:tcBorders>
          </w:tcPr>
          <w:p w14:paraId="77A17278"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 iesniegumi</w:t>
            </w:r>
          </w:p>
          <w:p w14:paraId="77A17279"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1.Nodrošināt pašvaldības autobusu darbdienu rītos no Ogres autoostas uz Lielvārdes vidusskolu, jo esošais sabiedriskā transporta savienojums (vilciens) nenodrošina savlaicīgu un ērtu nokļūšanu uz stundu sākumu plkst. 8.10 (liels attālums no stacijas līdz skolai ar kājām un nesakrītoši vietējo autobusu pārsēšanās laiki). </w:t>
            </w:r>
          </w:p>
          <w:p w14:paraId="77A1727A" w14:textId="77777777" w:rsidR="00A45920" w:rsidRDefault="00A45920">
            <w:pPr>
              <w:pBdr>
                <w:top w:val="nil"/>
                <w:left w:val="nil"/>
                <w:bottom w:val="nil"/>
                <w:right w:val="nil"/>
                <w:between w:val="nil"/>
              </w:pBdr>
              <w:spacing w:after="0" w:line="240" w:lineRule="auto"/>
              <w:rPr>
                <w:rFonts w:ascii="Times New Roman" w:eastAsia="Times New Roman" w:hAnsi="Times New Roman" w:cs="Times New Roman"/>
                <w:sz w:val="20"/>
                <w:szCs w:val="20"/>
              </w:rPr>
            </w:pPr>
          </w:p>
          <w:p w14:paraId="77A1727B"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Maršruta Ogre–Turkalne pielāgošana: Pārcelt pēcpusdienas reisu (plkst. 13.30 no Mūzikas skolas) uz agrāku laiku mazāko klašu skolēniem, kā arī nodrošināt, ka saraksts netiek pielāgots tikai Tīnūžu skolai, bet arī Ogres skolēniem.</w:t>
            </w:r>
          </w:p>
          <w:p w14:paraId="77A1727C" w14:textId="77777777" w:rsidR="00A45920" w:rsidRDefault="00A45920">
            <w:pPr>
              <w:pBdr>
                <w:top w:val="nil"/>
                <w:left w:val="nil"/>
                <w:bottom w:val="nil"/>
                <w:right w:val="nil"/>
                <w:between w:val="nil"/>
              </w:pBdr>
              <w:spacing w:after="0" w:line="240" w:lineRule="auto"/>
              <w:rPr>
                <w:rFonts w:ascii="Times New Roman" w:eastAsia="Times New Roman" w:hAnsi="Times New Roman" w:cs="Times New Roman"/>
                <w:b/>
                <w:bCs/>
                <w:sz w:val="20"/>
                <w:szCs w:val="20"/>
              </w:rPr>
            </w:pPr>
          </w:p>
        </w:tc>
        <w:tc>
          <w:tcPr>
            <w:tcW w:w="2415" w:type="dxa"/>
            <w:tcBorders>
              <w:top w:val="single" w:sz="6" w:space="0" w:color="414142"/>
              <w:left w:val="single" w:sz="6" w:space="0" w:color="414142"/>
              <w:bottom w:val="single" w:sz="6" w:space="0" w:color="414142"/>
              <w:right w:val="single" w:sz="6" w:space="0" w:color="414142"/>
            </w:tcBorders>
          </w:tcPr>
          <w:p w14:paraId="77A1727D" w14:textId="77777777" w:rsidR="00A45920" w:rsidRDefault="00D9036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Pieņemts zināšanai.</w:t>
            </w:r>
          </w:p>
          <w:p w14:paraId="77A1727E" w14:textId="5B1C23B6" w:rsidR="00A45920" w:rsidRDefault="008C2F2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Vēstulē apskatīti N</w:t>
            </w:r>
            <w:r w:rsidR="00D90360">
              <w:rPr>
                <w:rFonts w:ascii="Times New Roman" w:eastAsia="Times New Roman" w:hAnsi="Times New Roman" w:cs="Times New Roman"/>
                <w:sz w:val="20"/>
                <w:szCs w:val="20"/>
              </w:rPr>
              <w:t>oteikumu projekta piemērošanas gadījumi. Noteikumu projekts paredz Komisijas pienākumu vērtēt esošos izglītojamo pārvad</w:t>
            </w:r>
            <w:r>
              <w:rPr>
                <w:rFonts w:ascii="Times New Roman" w:eastAsia="Times New Roman" w:hAnsi="Times New Roman" w:cs="Times New Roman"/>
                <w:sz w:val="20"/>
                <w:szCs w:val="20"/>
              </w:rPr>
              <w:t>ājumu maršrutus. Iesniegumā norā</w:t>
            </w:r>
            <w:r w:rsidR="00D90360">
              <w:rPr>
                <w:rFonts w:ascii="Times New Roman" w:eastAsia="Times New Roman" w:hAnsi="Times New Roman" w:cs="Times New Roman"/>
                <w:sz w:val="20"/>
                <w:szCs w:val="20"/>
              </w:rPr>
              <w:t>dīto faktisko apstākļu izvērtēšanu veiks Komisija.</w:t>
            </w:r>
          </w:p>
        </w:tc>
        <w:tc>
          <w:tcPr>
            <w:tcW w:w="2265" w:type="dxa"/>
            <w:tcBorders>
              <w:top w:val="single" w:sz="6" w:space="0" w:color="414142"/>
              <w:left w:val="single" w:sz="6" w:space="0" w:color="414142"/>
              <w:bottom w:val="single" w:sz="6" w:space="0" w:color="414142"/>
              <w:right w:val="single" w:sz="6" w:space="0" w:color="414142"/>
            </w:tcBorders>
          </w:tcPr>
          <w:p w14:paraId="77A1727F" w14:textId="067D33A5" w:rsidR="00A45920" w:rsidRDefault="008C2F2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Noteikumos</w:t>
            </w:r>
            <w:r w:rsidR="00D90360">
              <w:rPr>
                <w:rFonts w:ascii="Times New Roman" w:eastAsia="Times New Roman" w:hAnsi="Times New Roman" w:cs="Times New Roman"/>
                <w:sz w:val="20"/>
                <w:szCs w:val="20"/>
              </w:rPr>
              <w:t xml:space="preserve"> izmaiņas nav nepieciešam</w:t>
            </w:r>
            <w:r>
              <w:rPr>
                <w:rFonts w:ascii="Times New Roman" w:eastAsia="Times New Roman" w:hAnsi="Times New Roman" w:cs="Times New Roman"/>
                <w:sz w:val="20"/>
                <w:szCs w:val="20"/>
              </w:rPr>
              <w:t>a</w:t>
            </w:r>
            <w:r w:rsidR="00D90360">
              <w:rPr>
                <w:rFonts w:ascii="Times New Roman" w:eastAsia="Times New Roman" w:hAnsi="Times New Roman" w:cs="Times New Roman"/>
                <w:sz w:val="20"/>
                <w:szCs w:val="20"/>
              </w:rPr>
              <w:t>s.</w:t>
            </w:r>
          </w:p>
        </w:tc>
      </w:tr>
      <w:tr w:rsidR="00A45920" w14:paraId="77A1728A" w14:textId="77777777" w:rsidTr="00C04E4A">
        <w:trPr>
          <w:trHeight w:val="244"/>
        </w:trPr>
        <w:tc>
          <w:tcPr>
            <w:tcW w:w="559"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77A17281" w14:textId="77777777" w:rsidR="00A45920" w:rsidRDefault="00D903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560" w:type="dxa"/>
            <w:tcBorders>
              <w:top w:val="single" w:sz="6" w:space="0" w:color="414142"/>
              <w:left w:val="single" w:sz="6" w:space="0" w:color="414142"/>
              <w:bottom w:val="single" w:sz="6" w:space="0" w:color="414142"/>
              <w:right w:val="single" w:sz="6" w:space="0" w:color="414142"/>
            </w:tcBorders>
          </w:tcPr>
          <w:p w14:paraId="77A17282" w14:textId="77777777" w:rsidR="00A45920" w:rsidRDefault="00D90360">
            <w:pPr>
              <w:pBdr>
                <w:top w:val="nil"/>
                <w:left w:val="nil"/>
                <w:bottom w:val="nil"/>
                <w:right w:val="nil"/>
                <w:between w:val="nil"/>
              </w:pBdr>
              <w:spacing w:after="240" w:line="276"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23. punkts</w:t>
            </w:r>
          </w:p>
          <w:p w14:paraId="77A17283" w14:textId="77777777" w:rsidR="00A45920" w:rsidRDefault="00D90360">
            <w:pPr>
              <w:pBdr>
                <w:top w:val="nil"/>
                <w:left w:val="nil"/>
                <w:bottom w:val="nil"/>
                <w:right w:val="nil"/>
                <w:between w:val="nil"/>
              </w:pBdr>
              <w:spacing w:after="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(Braukšanas maksas atvieglojumu anulēšana un reģistra izmaiņas)</w:t>
            </w:r>
          </w:p>
          <w:p w14:paraId="77A17284" w14:textId="77777777" w:rsidR="00A45920" w:rsidRDefault="00A45920">
            <w:pPr>
              <w:spacing w:after="0" w:line="240" w:lineRule="auto"/>
              <w:rPr>
                <w:rFonts w:ascii="Times New Roman" w:eastAsia="Times New Roman" w:hAnsi="Times New Roman" w:cs="Times New Roman"/>
                <w:sz w:val="20"/>
                <w:szCs w:val="20"/>
              </w:rPr>
            </w:pPr>
          </w:p>
        </w:tc>
        <w:tc>
          <w:tcPr>
            <w:tcW w:w="2276" w:type="dxa"/>
            <w:tcBorders>
              <w:top w:val="single" w:sz="6" w:space="0" w:color="414142"/>
              <w:left w:val="single" w:sz="6" w:space="0" w:color="414142"/>
              <w:bottom w:val="single" w:sz="6" w:space="0" w:color="414142"/>
              <w:right w:val="single" w:sz="6" w:space="0" w:color="414142"/>
            </w:tcBorders>
          </w:tcPr>
          <w:p w14:paraId="77A17285"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 iesniegums</w:t>
            </w:r>
          </w:p>
          <w:p w14:paraId="77A17286"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Novērst tehnisko kļūdu 23. punktā – precizēt atsauci uz "13. apakšpunktā noteikto termiņu", jo noteikumu projekta 13. apakšpunktā termiņš nav minēts (informēšana par apstākļu maiņu ir ietverta citā punktā/apakšpunktā).</w:t>
            </w:r>
          </w:p>
          <w:p w14:paraId="77A17287" w14:textId="77777777" w:rsidR="00A45920" w:rsidRDefault="00A45920">
            <w:pPr>
              <w:pBdr>
                <w:top w:val="nil"/>
                <w:left w:val="nil"/>
                <w:bottom w:val="nil"/>
                <w:right w:val="nil"/>
                <w:between w:val="nil"/>
              </w:pBdr>
              <w:spacing w:after="0" w:line="240" w:lineRule="auto"/>
              <w:rPr>
                <w:rFonts w:ascii="Times New Roman" w:eastAsia="Times New Roman" w:hAnsi="Times New Roman" w:cs="Times New Roman"/>
                <w:b/>
                <w:bCs/>
                <w:sz w:val="20"/>
                <w:szCs w:val="20"/>
              </w:rPr>
            </w:pPr>
          </w:p>
        </w:tc>
        <w:tc>
          <w:tcPr>
            <w:tcW w:w="2415" w:type="dxa"/>
            <w:tcBorders>
              <w:top w:val="single" w:sz="6" w:space="0" w:color="414142"/>
              <w:left w:val="single" w:sz="6" w:space="0" w:color="414142"/>
              <w:bottom w:val="single" w:sz="6" w:space="0" w:color="414142"/>
              <w:right w:val="single" w:sz="6" w:space="0" w:color="414142"/>
            </w:tcBorders>
          </w:tcPr>
          <w:p w14:paraId="77A17288" w14:textId="77777777" w:rsidR="00A45920" w:rsidRDefault="00D9036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Ņemts vērā.</w:t>
            </w:r>
          </w:p>
        </w:tc>
        <w:tc>
          <w:tcPr>
            <w:tcW w:w="2265" w:type="dxa"/>
            <w:tcBorders>
              <w:top w:val="single" w:sz="6" w:space="0" w:color="414142"/>
              <w:left w:val="single" w:sz="6" w:space="0" w:color="414142"/>
              <w:bottom w:val="single" w:sz="6" w:space="0" w:color="414142"/>
              <w:right w:val="single" w:sz="6" w:space="0" w:color="414142"/>
            </w:tcBorders>
          </w:tcPr>
          <w:p w14:paraId="77A17289" w14:textId="293F27B5" w:rsidR="00A45920" w:rsidRDefault="00FB192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D90360">
              <w:rPr>
                <w:rFonts w:ascii="Times New Roman" w:eastAsia="Times New Roman" w:hAnsi="Times New Roman" w:cs="Times New Roman"/>
                <w:sz w:val="20"/>
                <w:szCs w:val="20"/>
              </w:rPr>
              <w:t>recizēts</w:t>
            </w:r>
            <w:r>
              <w:rPr>
                <w:rFonts w:ascii="Times New Roman" w:eastAsia="Times New Roman" w:hAnsi="Times New Roman" w:cs="Times New Roman"/>
                <w:sz w:val="20"/>
                <w:szCs w:val="20"/>
              </w:rPr>
              <w:t xml:space="preserve"> Noteikumu 24. </w:t>
            </w:r>
            <w:r w:rsidR="00D90360">
              <w:rPr>
                <w:rFonts w:ascii="Times New Roman" w:eastAsia="Times New Roman" w:hAnsi="Times New Roman" w:cs="Times New Roman"/>
                <w:sz w:val="20"/>
                <w:szCs w:val="20"/>
              </w:rPr>
              <w:t>punkts.</w:t>
            </w:r>
          </w:p>
        </w:tc>
      </w:tr>
      <w:tr w:rsidR="00A45920" w14:paraId="77A17295" w14:textId="77777777" w:rsidTr="00C04E4A">
        <w:trPr>
          <w:trHeight w:val="244"/>
        </w:trPr>
        <w:tc>
          <w:tcPr>
            <w:tcW w:w="559"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77A1728B" w14:textId="77777777" w:rsidR="00A45920" w:rsidRDefault="00D903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560" w:type="dxa"/>
            <w:tcBorders>
              <w:top w:val="single" w:sz="6" w:space="0" w:color="414142"/>
              <w:left w:val="single" w:sz="6" w:space="0" w:color="414142"/>
              <w:bottom w:val="single" w:sz="6" w:space="0" w:color="414142"/>
              <w:right w:val="single" w:sz="6" w:space="0" w:color="414142"/>
            </w:tcBorders>
          </w:tcPr>
          <w:p w14:paraId="77A1728C" w14:textId="77777777" w:rsidR="00A45920" w:rsidRDefault="00D90360">
            <w:pPr>
              <w:pBdr>
                <w:top w:val="nil"/>
                <w:left w:val="nil"/>
                <w:bottom w:val="nil"/>
                <w:right w:val="nil"/>
                <w:between w:val="nil"/>
              </w:pBdr>
              <w:spacing w:after="240" w:line="276"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25. punkts</w:t>
            </w:r>
          </w:p>
          <w:p w14:paraId="77A1728D" w14:textId="77777777" w:rsidR="00A45920" w:rsidRDefault="00D90360">
            <w:pPr>
              <w:pBdr>
                <w:top w:val="nil"/>
                <w:left w:val="nil"/>
                <w:bottom w:val="nil"/>
                <w:right w:val="nil"/>
                <w:between w:val="nil"/>
              </w:pBdr>
              <w:spacing w:after="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(Pašvaldības organizētie pārvadājumi)</w:t>
            </w:r>
          </w:p>
          <w:p w14:paraId="77A1728E" w14:textId="77777777" w:rsidR="00A45920" w:rsidRDefault="00A45920">
            <w:pPr>
              <w:pBdr>
                <w:top w:val="nil"/>
                <w:left w:val="nil"/>
                <w:bottom w:val="nil"/>
                <w:right w:val="nil"/>
                <w:between w:val="nil"/>
              </w:pBdr>
              <w:spacing w:after="240" w:line="276" w:lineRule="auto"/>
              <w:rPr>
                <w:rFonts w:ascii="Times New Roman" w:eastAsia="Times New Roman" w:hAnsi="Times New Roman" w:cs="Times New Roman"/>
                <w:b/>
                <w:bCs/>
                <w:sz w:val="20"/>
                <w:szCs w:val="20"/>
              </w:rPr>
            </w:pPr>
          </w:p>
        </w:tc>
        <w:tc>
          <w:tcPr>
            <w:tcW w:w="2276" w:type="dxa"/>
            <w:tcBorders>
              <w:top w:val="single" w:sz="6" w:space="0" w:color="414142"/>
              <w:left w:val="single" w:sz="6" w:space="0" w:color="414142"/>
              <w:bottom w:val="single" w:sz="6" w:space="0" w:color="414142"/>
              <w:right w:val="single" w:sz="6" w:space="0" w:color="414142"/>
            </w:tcBorders>
          </w:tcPr>
          <w:p w14:paraId="77A1728F"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 iesniegumi</w:t>
            </w:r>
          </w:p>
          <w:p w14:paraId="77A17290"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Pārskatīt un paplašināt nosacījumus interešu un profesionālās ievirzes izglītības pieejamībai, kombinējot pašvaldības pārvadājumus ar sabiedriskā transporta atvieglojumiem vai paredzot (daļēju) sabiedriskā transporta izdevumu kompensāciju gadījumos, kad pašvaldības pārvadājumu maršruti un laiki nesakrīt ar nodarbībām. </w:t>
            </w:r>
          </w:p>
          <w:p w14:paraId="77A17291" w14:textId="77777777" w:rsidR="00A45920" w:rsidRDefault="00A45920">
            <w:pPr>
              <w:pBdr>
                <w:top w:val="nil"/>
                <w:left w:val="nil"/>
                <w:bottom w:val="nil"/>
                <w:right w:val="nil"/>
                <w:between w:val="nil"/>
              </w:pBdr>
              <w:spacing w:after="0" w:line="240" w:lineRule="auto"/>
              <w:rPr>
                <w:rFonts w:ascii="Times New Roman" w:eastAsia="Times New Roman" w:hAnsi="Times New Roman" w:cs="Times New Roman"/>
                <w:b/>
                <w:bCs/>
                <w:sz w:val="20"/>
                <w:szCs w:val="20"/>
              </w:rPr>
            </w:pPr>
          </w:p>
        </w:tc>
        <w:tc>
          <w:tcPr>
            <w:tcW w:w="2415" w:type="dxa"/>
            <w:tcBorders>
              <w:top w:val="single" w:sz="6" w:space="0" w:color="414142"/>
              <w:left w:val="single" w:sz="6" w:space="0" w:color="414142"/>
              <w:bottom w:val="single" w:sz="6" w:space="0" w:color="414142"/>
              <w:right w:val="single" w:sz="6" w:space="0" w:color="414142"/>
            </w:tcBorders>
          </w:tcPr>
          <w:p w14:paraId="77A17292" w14:textId="77777777" w:rsidR="00A45920" w:rsidRDefault="00D9036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Ņemts vērā daļēji.</w:t>
            </w:r>
          </w:p>
          <w:p w14:paraId="77A17293" w14:textId="77777777" w:rsidR="00A45920" w:rsidRDefault="00D9036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Lai būtiski nepalielinātu pašvaldības izdevumus skolēnu pārvadāšanai, saistošo noteikumu projektā nav paredzēts kā vispārēju principu ieviest ceļa uz profesionālās ievirzes izglītības iestādēm un interešu izglītības programmu īstenošanas vietām kompensēšana. Paredzēts izņēmums gadījumiem, kad uz profesionālās ievirzes izglītības iestādēm un interešu izglītības programmu īstenošanas </w:t>
            </w:r>
            <w:r>
              <w:rPr>
                <w:rFonts w:ascii="Times New Roman" w:eastAsia="Times New Roman" w:hAnsi="Times New Roman" w:cs="Times New Roman"/>
                <w:sz w:val="20"/>
                <w:szCs w:val="20"/>
              </w:rPr>
              <w:lastRenderedPageBreak/>
              <w:t xml:space="preserve">vietām nekursē sabiedriskais transports, - šādos gadījumos Komisija var lemt par izglītojamo pārvadājumu nodrošināšanu.  </w:t>
            </w:r>
          </w:p>
        </w:tc>
        <w:tc>
          <w:tcPr>
            <w:tcW w:w="2265" w:type="dxa"/>
            <w:tcBorders>
              <w:top w:val="single" w:sz="6" w:space="0" w:color="414142"/>
              <w:left w:val="single" w:sz="6" w:space="0" w:color="414142"/>
              <w:bottom w:val="single" w:sz="6" w:space="0" w:color="414142"/>
              <w:right w:val="single" w:sz="6" w:space="0" w:color="414142"/>
            </w:tcBorders>
          </w:tcPr>
          <w:p w14:paraId="77A17294" w14:textId="7ED34AA2" w:rsidR="00A45920" w:rsidRDefault="00FB192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Noteikumos iekļauts 29. punkts un izslēgts 30. </w:t>
            </w:r>
            <w:r w:rsidR="00D90360">
              <w:rPr>
                <w:rFonts w:ascii="Times New Roman" w:eastAsia="Times New Roman" w:hAnsi="Times New Roman" w:cs="Times New Roman"/>
                <w:sz w:val="20"/>
                <w:szCs w:val="20"/>
              </w:rPr>
              <w:t xml:space="preserve">punkts. </w:t>
            </w:r>
          </w:p>
        </w:tc>
      </w:tr>
      <w:tr w:rsidR="00A45920" w14:paraId="77A1729D" w14:textId="77777777" w:rsidTr="00C04E4A">
        <w:trPr>
          <w:trHeight w:val="244"/>
        </w:trPr>
        <w:tc>
          <w:tcPr>
            <w:tcW w:w="559"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77A17296" w14:textId="77777777" w:rsidR="00A45920" w:rsidRDefault="00D903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560" w:type="dxa"/>
            <w:tcBorders>
              <w:top w:val="single" w:sz="6" w:space="0" w:color="414142"/>
              <w:left w:val="single" w:sz="6" w:space="0" w:color="414142"/>
              <w:bottom w:val="single" w:sz="6" w:space="0" w:color="414142"/>
              <w:right w:val="single" w:sz="6" w:space="0" w:color="414142"/>
            </w:tcBorders>
          </w:tcPr>
          <w:p w14:paraId="77A17297" w14:textId="77777777" w:rsidR="00A45920" w:rsidRDefault="00D90360">
            <w:pPr>
              <w:pBdr>
                <w:top w:val="nil"/>
                <w:left w:val="nil"/>
                <w:bottom w:val="nil"/>
                <w:right w:val="nil"/>
                <w:between w:val="nil"/>
              </w:pBdr>
              <w:spacing w:after="240" w:line="276"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29. punkts </w:t>
            </w:r>
            <w:r>
              <w:rPr>
                <w:rFonts w:ascii="Times New Roman" w:eastAsia="Times New Roman" w:hAnsi="Times New Roman" w:cs="Times New Roman"/>
                <w:sz w:val="20"/>
                <w:szCs w:val="20"/>
              </w:rPr>
              <w:t xml:space="preserve">(Pašvaldības organizētā transporta izmantošana interešu un profesionālās ievirzes izglītībai) </w:t>
            </w:r>
          </w:p>
        </w:tc>
        <w:tc>
          <w:tcPr>
            <w:tcW w:w="2276" w:type="dxa"/>
            <w:tcBorders>
              <w:top w:val="single" w:sz="6" w:space="0" w:color="414142"/>
              <w:left w:val="single" w:sz="6" w:space="0" w:color="414142"/>
              <w:bottom w:val="single" w:sz="6" w:space="0" w:color="414142"/>
              <w:right w:val="single" w:sz="6" w:space="0" w:color="414142"/>
            </w:tcBorders>
          </w:tcPr>
          <w:p w14:paraId="77A17298"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1 iesniegums </w:t>
            </w:r>
          </w:p>
          <w:p w14:paraId="77A17299" w14:textId="77777777" w:rsidR="00A45920" w:rsidRDefault="00D90360">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Papildināt noteikumu punktu ar nosacījumu, ka pašvaldības organizēto transportu nokļūšanai uz profesionālās ievirzes vai interešu izglītības nodarbībām var izmantot ne tikai no dzīvesvietas, bet arī tieši no vispārējās izglītības iestādes, kurā skolēns mācās. </w:t>
            </w:r>
          </w:p>
        </w:tc>
        <w:tc>
          <w:tcPr>
            <w:tcW w:w="2415" w:type="dxa"/>
            <w:tcBorders>
              <w:top w:val="single" w:sz="6" w:space="0" w:color="414142"/>
              <w:left w:val="single" w:sz="6" w:space="0" w:color="414142"/>
              <w:bottom w:val="single" w:sz="6" w:space="0" w:color="414142"/>
              <w:right w:val="single" w:sz="6" w:space="0" w:color="414142"/>
            </w:tcBorders>
          </w:tcPr>
          <w:p w14:paraId="77A1729A" w14:textId="77777777" w:rsidR="00A45920" w:rsidRDefault="00D9036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Ņemts vērā.</w:t>
            </w:r>
          </w:p>
          <w:p w14:paraId="77A1729B" w14:textId="77777777" w:rsidR="00A45920" w:rsidRDefault="00A45920">
            <w:pPr>
              <w:spacing w:after="0" w:line="240" w:lineRule="auto"/>
              <w:rPr>
                <w:rFonts w:ascii="Times New Roman" w:eastAsia="Times New Roman" w:hAnsi="Times New Roman" w:cs="Times New Roman"/>
                <w:sz w:val="20"/>
                <w:szCs w:val="20"/>
              </w:rPr>
            </w:pPr>
          </w:p>
        </w:tc>
        <w:tc>
          <w:tcPr>
            <w:tcW w:w="2265" w:type="dxa"/>
            <w:tcBorders>
              <w:top w:val="single" w:sz="6" w:space="0" w:color="414142"/>
              <w:left w:val="single" w:sz="6" w:space="0" w:color="414142"/>
              <w:bottom w:val="single" w:sz="6" w:space="0" w:color="414142"/>
              <w:right w:val="single" w:sz="6" w:space="0" w:color="414142"/>
            </w:tcBorders>
          </w:tcPr>
          <w:p w14:paraId="77A1729C" w14:textId="582EAD93" w:rsidR="00A45920" w:rsidRDefault="00FB192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Noteikumos iekļauts 29. punkts un izslēgts 30. punkts.</w:t>
            </w:r>
          </w:p>
        </w:tc>
      </w:tr>
    </w:tbl>
    <w:p w14:paraId="77A1729E" w14:textId="77777777" w:rsidR="00A45920" w:rsidRDefault="00A45920">
      <w:pPr>
        <w:spacing w:after="0" w:line="240" w:lineRule="auto"/>
        <w:rPr>
          <w:rFonts w:ascii="Times New Roman" w:eastAsia="Times New Roman" w:hAnsi="Times New Roman" w:cs="Times New Roman"/>
          <w:sz w:val="24"/>
          <w:szCs w:val="24"/>
        </w:rPr>
      </w:pPr>
    </w:p>
    <w:p w14:paraId="77A1729F" w14:textId="77777777" w:rsidR="00A45920" w:rsidRDefault="00A45920">
      <w:pPr>
        <w:spacing w:after="0" w:line="240" w:lineRule="auto"/>
        <w:rPr>
          <w:rFonts w:ascii="Times New Roman" w:eastAsia="Times New Roman" w:hAnsi="Times New Roman" w:cs="Times New Roman"/>
          <w:sz w:val="24"/>
          <w:szCs w:val="24"/>
        </w:rPr>
      </w:pPr>
    </w:p>
    <w:p w14:paraId="77A172A0" w14:textId="77777777" w:rsidR="00A45920" w:rsidRDefault="00D903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Domes priekšsēdētājs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 Krauja</w:t>
      </w:r>
    </w:p>
    <w:p w14:paraId="77A172A1" w14:textId="77777777" w:rsidR="00A45920" w:rsidRDefault="00A45920">
      <w:pPr>
        <w:spacing w:after="0" w:line="240" w:lineRule="auto"/>
        <w:rPr>
          <w:rFonts w:ascii="Times New Roman" w:eastAsia="Times New Roman" w:hAnsi="Times New Roman" w:cs="Times New Roman"/>
          <w:sz w:val="24"/>
          <w:szCs w:val="24"/>
        </w:rPr>
      </w:pPr>
    </w:p>
    <w:sectPr w:rsidR="00A45920">
      <w:pgSz w:w="11906" w:h="16838"/>
      <w:pgMar w:top="1134" w:right="1134" w:bottom="1134"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embedRegular r:id="rId1" w:fontKey="{87CDB98B-1F40-4D7B-A232-4796D6D96E3B}"/>
    <w:embedBold r:id="rId2" w:fontKey="{04229B2A-2655-40F2-BBD4-E32085971DB8}"/>
  </w:font>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Italic r:id="rId3" w:fontKey="{949A07C9-8D27-422B-8B5C-807A7B66D285}"/>
  </w:font>
  <w:font w:name="Segoe UI">
    <w:panose1 w:val="020B0502040204020203"/>
    <w:charset w:val="BA"/>
    <w:family w:val="swiss"/>
    <w:pitch w:val="variable"/>
    <w:sig w:usb0="E4002EFF" w:usb1="C000E47F" w:usb2="00000009" w:usb3="00000000" w:csb0="000001FF" w:csb1="00000000"/>
    <w:embedRegular r:id="rId4" w:fontKey="{94F9A2C9-B1A2-4317-A689-94BE2A023B4F}"/>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embedRegular r:id="rId5" w:fontKey="{A20E9E1F-262A-4AA4-84A7-918E5BFBA14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920"/>
    <w:rsid w:val="004958B0"/>
    <w:rsid w:val="00537D22"/>
    <w:rsid w:val="008A116C"/>
    <w:rsid w:val="008C2F2E"/>
    <w:rsid w:val="00A45920"/>
    <w:rsid w:val="00C04E4A"/>
    <w:rsid w:val="00D90360"/>
    <w:rsid w:val="00DF1921"/>
    <w:rsid w:val="00FB19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17224"/>
  <w15:docId w15:val="{5D0EE29A-48C4-4A4D-9D1A-54CBF6179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style>
  <w:style w:type="paragraph" w:styleId="Virsraksts1">
    <w:name w:val="heading 1"/>
    <w:basedOn w:val="Parasts"/>
    <w:next w:val="Parasts"/>
    <w:pPr>
      <w:keepNext/>
      <w:keepLines/>
      <w:spacing w:before="480" w:after="120"/>
      <w:outlineLvl w:val="0"/>
    </w:pPr>
    <w:rPr>
      <w:b/>
      <w:bCs/>
      <w:sz w:val="48"/>
      <w:szCs w:val="48"/>
    </w:rPr>
  </w:style>
  <w:style w:type="paragraph" w:styleId="Virsraksts2">
    <w:name w:val="heading 2"/>
    <w:basedOn w:val="Parasts"/>
    <w:next w:val="Parasts"/>
    <w:pPr>
      <w:keepNext/>
      <w:keepLines/>
      <w:spacing w:before="360" w:after="80"/>
      <w:outlineLvl w:val="1"/>
    </w:pPr>
    <w:rPr>
      <w:b/>
      <w:bCs/>
      <w:sz w:val="36"/>
      <w:szCs w:val="36"/>
    </w:rPr>
  </w:style>
  <w:style w:type="paragraph" w:styleId="Virsraksts3">
    <w:name w:val="heading 3"/>
    <w:basedOn w:val="Parasts"/>
    <w:next w:val="Parasts"/>
    <w:pPr>
      <w:keepNext/>
      <w:keepLines/>
      <w:spacing w:before="280" w:after="80"/>
      <w:outlineLvl w:val="2"/>
    </w:pPr>
    <w:rPr>
      <w:b/>
      <w:bCs/>
      <w:sz w:val="28"/>
      <w:szCs w:val="28"/>
    </w:rPr>
  </w:style>
  <w:style w:type="paragraph" w:styleId="Virsraksts4">
    <w:name w:val="heading 4"/>
    <w:basedOn w:val="Parasts"/>
    <w:next w:val="Parasts"/>
    <w:pPr>
      <w:keepNext/>
      <w:keepLines/>
      <w:spacing w:before="240" w:after="40"/>
      <w:outlineLvl w:val="3"/>
    </w:pPr>
    <w:rPr>
      <w:b/>
      <w:bCs/>
      <w:sz w:val="24"/>
      <w:szCs w:val="24"/>
    </w:rPr>
  </w:style>
  <w:style w:type="paragraph" w:styleId="Virsraksts5">
    <w:name w:val="heading 5"/>
    <w:basedOn w:val="Parasts"/>
    <w:next w:val="Parasts"/>
    <w:pPr>
      <w:keepNext/>
      <w:keepLines/>
      <w:spacing w:before="220" w:after="40"/>
      <w:outlineLvl w:val="4"/>
    </w:pPr>
    <w:rPr>
      <w:b/>
      <w:bCs/>
    </w:rPr>
  </w:style>
  <w:style w:type="paragraph" w:styleId="Virsraksts6">
    <w:name w:val="heading 6"/>
    <w:basedOn w:val="Parasts"/>
    <w:next w:val="Parasts"/>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15" w:type="dxa"/>
        <w:bottom w:w="0" w:type="dxa"/>
        <w:right w:w="115" w:type="dxa"/>
      </w:tblCellMar>
    </w:tblPr>
    <w:tcPr>
      <w:shd w:val="clear" w:color="auto" w:fill="FFFFFF"/>
    </w:tcPr>
  </w:style>
  <w:style w:type="paragraph" w:styleId="Apakvirsraksts">
    <w:name w:val="Subtitle"/>
    <w:basedOn w:val="Parasts"/>
    <w:next w:val="Parasts"/>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15" w:type="dxa"/>
        <w:bottom w:w="0" w:type="dxa"/>
        <w:right w:w="115" w:type="dxa"/>
      </w:tblCellMar>
    </w:tblPr>
    <w:tcPr>
      <w:shd w:val="clear" w:color="auto" w:fill="FFFFFF"/>
    </w:tcPr>
  </w:style>
  <w:style w:type="paragraph" w:styleId="Balonteksts">
    <w:name w:val="Balloon Text"/>
    <w:basedOn w:val="Parasts"/>
    <w:link w:val="BalontekstsRakstz"/>
    <w:uiPriority w:val="99"/>
    <w:semiHidden/>
    <w:unhideWhenUsed/>
    <w:rsid w:val="00DF1921"/>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F19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ZTJCYQeqhlN5ZPmhnFoOhhHf2w==">CgMxLjA4AHIhMVBuQUVhTDRvSFlMX1dzeV9ha25ETVdqX1FfNmV2VXot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4F5D9941-50C4-4C42-9CA1-3A73CBEB1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8759</Words>
  <Characters>4993</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 Hermane-Kondrova</dc:creator>
  <cp:lastModifiedBy>Santa Hermane</cp:lastModifiedBy>
  <cp:revision>2</cp:revision>
  <cp:lastPrinted>2026-08-28T07:29:00Z</cp:lastPrinted>
  <dcterms:created xsi:type="dcterms:W3CDTF">2026-08-28T07:30:00Z</dcterms:created>
  <dcterms:modified xsi:type="dcterms:W3CDTF">2026-08-28T07:30:00Z</dcterms:modified>
</cp:coreProperties>
</file>