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936AC" w14:textId="24F492A9" w:rsidR="00990B6E" w:rsidRDefault="002F1BFB">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Ogres novada pašvaldības </w:t>
      </w:r>
      <w:r w:rsidR="00AF2064">
        <w:rPr>
          <w:rFonts w:ascii="Times New Roman" w:eastAsia="Times New Roman" w:hAnsi="Times New Roman" w:cs="Times New Roman"/>
          <w:b/>
          <w:bCs/>
          <w:sz w:val="24"/>
          <w:szCs w:val="24"/>
        </w:rPr>
        <w:t xml:space="preserve">domes </w:t>
      </w:r>
      <w:r>
        <w:rPr>
          <w:rFonts w:ascii="Times New Roman" w:eastAsia="Times New Roman" w:hAnsi="Times New Roman" w:cs="Times New Roman"/>
          <w:b/>
          <w:bCs/>
          <w:sz w:val="24"/>
          <w:szCs w:val="24"/>
        </w:rPr>
        <w:t>saistošo noteikumu Nr.</w:t>
      </w:r>
      <w:r w:rsidR="00C25F83">
        <w:rPr>
          <w:rFonts w:ascii="Times New Roman" w:eastAsia="Times New Roman" w:hAnsi="Times New Roman" w:cs="Times New Roman"/>
          <w:b/>
          <w:bCs/>
          <w:sz w:val="24"/>
          <w:szCs w:val="24"/>
        </w:rPr>
        <w:t>18</w:t>
      </w:r>
      <w:bookmarkStart w:id="0" w:name="_GoBack"/>
      <w:bookmarkEnd w:id="0"/>
      <w:r>
        <w:rPr>
          <w:rFonts w:ascii="Times New Roman" w:eastAsia="Times New Roman" w:hAnsi="Times New Roman" w:cs="Times New Roman"/>
          <w:b/>
          <w:bCs/>
          <w:sz w:val="24"/>
          <w:szCs w:val="24"/>
        </w:rPr>
        <w:t>/2026 “Kārtība, kādā Ogres novada pašvaldības dibināto izglītības iestāžu pedagogiem kompensē transporta izdevumus un dzīvojamās telpas īres izdevumus” paskaidrojuma raksts</w:t>
      </w:r>
    </w:p>
    <w:p w14:paraId="304330B0" w14:textId="77777777" w:rsidR="00990B6E" w:rsidRDefault="00990B6E">
      <w:pPr>
        <w:spacing w:after="0" w:line="276" w:lineRule="auto"/>
        <w:rPr>
          <w:rFonts w:ascii="Times New Roman" w:eastAsia="Times New Roman" w:hAnsi="Times New Roman" w:cs="Times New Roman"/>
          <w:b/>
          <w:bCs/>
          <w:sz w:val="24"/>
          <w:szCs w:val="24"/>
        </w:rPr>
      </w:pPr>
    </w:p>
    <w:tbl>
      <w:tblPr>
        <w:tblStyle w:val="a0"/>
        <w:tblW w:w="9064" w:type="dxa"/>
        <w:tblInd w:w="0"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600" w:firstRow="0" w:lastRow="0" w:firstColumn="0" w:lastColumn="0" w:noHBand="1" w:noVBand="1"/>
      </w:tblPr>
      <w:tblGrid>
        <w:gridCol w:w="559"/>
        <w:gridCol w:w="1560"/>
        <w:gridCol w:w="2315"/>
        <w:gridCol w:w="2315"/>
        <w:gridCol w:w="2315"/>
      </w:tblGrid>
      <w:tr w:rsidR="00990B6E" w14:paraId="3A564652" w14:textId="77777777">
        <w:trPr>
          <w:trHeight w:val="656"/>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1CAF9F5D" w14:textId="77777777" w:rsidR="00990B6E" w:rsidRDefault="002F1BFB">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Paskaidrojuma raksta sadaļa</w:t>
            </w:r>
          </w:p>
        </w:tc>
        <w:tc>
          <w:tcPr>
            <w:tcW w:w="6945"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18817AF2" w14:textId="77777777" w:rsidR="00990B6E" w:rsidRDefault="002F1BFB">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Norādāmā informācija</w:t>
            </w:r>
          </w:p>
        </w:tc>
      </w:tr>
      <w:tr w:rsidR="00990B6E" w14:paraId="6ABA9F6B" w14:textId="77777777">
        <w:trPr>
          <w:trHeight w:val="5105"/>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1AD4784E" w14:textId="77777777" w:rsidR="00990B6E" w:rsidRDefault="002F1BFB">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1. Mērķis un nepieciešamības pamatojums</w:t>
            </w:r>
          </w:p>
        </w:tc>
        <w:tc>
          <w:tcPr>
            <w:tcW w:w="6945"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64180ADF"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Ir sagatavots jauns pašvaldības saistošo noteikumu “Kārtība, kādā Ogres novada pašvaldības dibināto izglītības iestāžu pedagogiem kompensē transporta izdevumus un dzīvojamās telpas īres izdevumus” (turpmāk – Noteikumi) projekts un paskaidrojuma raksts.</w:t>
            </w:r>
          </w:p>
          <w:p w14:paraId="0965F23E"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Dzīvojamās telpas īres izdevumu kompensācijas mērķis ir turpināt sekmēt kvalificētu pedagogu piesaisti darbam Ogres novada izglītības iestādēs. Latvijā kopumā un arī Ogres novadā puse pedagogu ir sasnieguši vismaz 50 gadu vecumu. Līdz ar to tuvāko 15 - 20 gadu laikā ap 50 % skolotāju Ogres novadā dosies pensijā, kas liek rast risinājumus pedagogu ataudzes nodrošināšanai.  </w:t>
            </w:r>
          </w:p>
          <w:p w14:paraId="270AF736"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Transporta izdevumu kompensācijas mērķis ir atbalstīt pedagogu mobilitāti gadījumos, kad kvalitatīva pedagoģiskā procesa nodrošināšanai nepieciešamie pedagogu resursi nav pieejami izglītības iestādes darbības areālā un kad transporta no dzīvesvietas līdz darba vietai izdevumi ir būtiski, salīdzinot ar pedagoga ienākumiem darba vietā. Latvijā kopumā un arī Ogres novadā puse pedagogu ir sasnieguši vismaz 50 gadu vecumu. Līdz ar to tuvāko 15 - 20 gadu laikā ap 50 % skolotāju Ogres novadā dosies pensijā. Daudzos gadījumos problēmas risinājums būs pedagogu ataudze, bet daļa no risinājuma kvalitatīva un pieejama izglītības pakalpojuma nodrošināšanai visā Ogres novada teritorijā ir ar pedagogu mobilitāti saistītā izmaksu slogu mazināšana gadījumos, kad transporta izmaksas ir būtiskas, salīdzinot ar pedagoga ienākumiem. </w:t>
            </w:r>
          </w:p>
        </w:tc>
      </w:tr>
      <w:tr w:rsidR="00990B6E" w14:paraId="79DDCF57" w14:textId="77777777">
        <w:trPr>
          <w:trHeight w:val="500"/>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1482ACAE" w14:textId="77777777" w:rsidR="00990B6E" w:rsidRDefault="002F1BFB">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2. Fiskālā ietekme uz pašvaldības budžetu</w:t>
            </w:r>
          </w:p>
        </w:tc>
        <w:tc>
          <w:tcPr>
            <w:tcW w:w="6945"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4275CC2"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Dzīvojamās telpas īres izdevumu kompensācijas papildu fiskālā ietekme atkarīga no pašvaldības domes lēmumiem ikgadējā budžeta izveidē. Noteikumu pieņemšana tiešā veidā nepalielina kopējos pašvaldības budžeta izdevumus. Noteikumi sniedz iespēju arī izglītības iestāžu vadītājiem pārvērtēt iestāžu budžeta prioritātes un ieguldīt jaunu pedagogu piesaistē izglītības iestādes budžeta līdzekļus. Maksimālās izmaksas viena pedagoga dzīvojamās telpas īres izdevumu kompensācijai ir 2760,00 EUR gadā un 8280,00 EUR trīs gados.</w:t>
            </w:r>
          </w:p>
          <w:p w14:paraId="251E7E9B"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Transporta izdevumu kompensācijas fiskālā ietekme 2027. gadā paredzēta 222 777,00 EUR apmērā. Aptuveni 30% no šīm kompensācijām tiks izmaksātas profesionālās ievirzes pedagogiem, un aptuveni 70% no kompensācijām tiks izmaksātas pamata un vidējās izglītības iestāžu pedagogiem.</w:t>
            </w:r>
          </w:p>
          <w:p w14:paraId="1DEBCB2A"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Ja programmu administrēšanai tiks algots papildus administratīvais darbinieks, tad papildus izmaksas programmu administrēšanai sasniegs 24 000,00 EUR gadā.</w:t>
            </w:r>
          </w:p>
        </w:tc>
      </w:tr>
      <w:tr w:rsidR="00990B6E" w14:paraId="3D4D6A4E" w14:textId="77777777">
        <w:trPr>
          <w:trHeight w:val="500"/>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4D682894" w14:textId="77777777" w:rsidR="00990B6E" w:rsidRDefault="002F1BFB">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3. Sociālā ietekme, ietekme uz vidi, iedzīvotāju veselību, uzņēmējdarbības vidi pašvaldības teritorijā, kā arī plānotā regulējuma ietekme uz konkurenci</w:t>
            </w:r>
          </w:p>
        </w:tc>
        <w:tc>
          <w:tcPr>
            <w:tcW w:w="6945"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2FE985DE"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Sociālā ietekme - noteikumi ir vērsti uz Ogres novada pašvaldības izglītības iestāžu </w:t>
            </w:r>
            <w:proofErr w:type="spellStart"/>
            <w:r>
              <w:rPr>
                <w:rFonts w:ascii="Times New Roman" w:eastAsia="Times New Roman" w:hAnsi="Times New Roman" w:cs="Times New Roman"/>
                <w:sz w:val="24"/>
                <w:szCs w:val="24"/>
                <w:highlight w:val="white"/>
              </w:rPr>
              <w:t>cilvēkkapitāla</w:t>
            </w:r>
            <w:proofErr w:type="spellEnd"/>
            <w:r>
              <w:rPr>
                <w:rFonts w:ascii="Times New Roman" w:eastAsia="Times New Roman" w:hAnsi="Times New Roman" w:cs="Times New Roman"/>
                <w:sz w:val="24"/>
                <w:szCs w:val="24"/>
                <w:highlight w:val="white"/>
              </w:rPr>
              <w:t xml:space="preserve"> stiprināšanu un pedagogu ataudzes stratēģisku atbalstīšanu. Paredzētais regulējums nodrošina vērtīgu finansiālu atbalstu ikdienas mobilitātei un mājokļa nodrošināšanai, veidojot spēcīgu motivācijas mehānismu gan jaunu speciālistu sekmīgai piesaistei, gan jau esošo mācībspēku ilgtspējīgai noturēšanai. No sociālā aspekta šī mērķtiecīgā </w:t>
            </w:r>
            <w:proofErr w:type="spellStart"/>
            <w:r>
              <w:rPr>
                <w:rFonts w:ascii="Times New Roman" w:eastAsia="Times New Roman" w:hAnsi="Times New Roman" w:cs="Times New Roman"/>
                <w:sz w:val="24"/>
                <w:szCs w:val="24"/>
                <w:highlight w:val="white"/>
              </w:rPr>
              <w:t>rīcībpolitika</w:t>
            </w:r>
            <w:proofErr w:type="spellEnd"/>
            <w:r>
              <w:rPr>
                <w:rFonts w:ascii="Times New Roman" w:eastAsia="Times New Roman" w:hAnsi="Times New Roman" w:cs="Times New Roman"/>
                <w:sz w:val="24"/>
                <w:szCs w:val="24"/>
                <w:highlight w:val="white"/>
              </w:rPr>
              <w:t xml:space="preserve"> garantē novada iedzīvotājiem stabilu, kvalitatīvu un nepārtrauktu izglītības procesu pieejamību mūsdienīgā mācību vidē.</w:t>
            </w:r>
          </w:p>
          <w:p w14:paraId="2CC14FCB"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Mājokļa atbalsts kalpo kā pārdomāts un efektīvs jaunā pedagoga adaptācijas mehānisms, kas ļauj speciālistam ērti iekārtoties un fiziski uzturēties izglītības iestādes tuvumā pirmos trīs gadus. Šis periods rada priekšnoteikumus speciālista ilgtermiņa piesaistei novada teritorijai, jo pedagogs pilnvērtīgi iepazīst Ogres novada attīstīto infrastruktūru, kultūras dzīvi un plašo pakalpojumu klāstu. Tas dabiski stimulē speciālistu izvēli par labu pastāvīgai dzīvesvietas deklarēšanai, ilgtermiņa īrei vai mājokļa iegādei pašvaldības administratīvajā teritorijā pēc kompensācijas perioda beigām, sekmējot novada iedzīvotāju skaita un nodokļu maksātāju bāzes pastāvīgu pieaugumu.</w:t>
            </w:r>
          </w:p>
          <w:p w14:paraId="0F1EF6CA"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Ietekme uz vidi - regulējums sniedz pozitīvu ieguldījumu transporta plūsmas un vietējās ekosistēmas optimizācijā. Piedāvātie kompensācijas mehānismi mudina izvēlēties videi draudzīgus un energoefektīvus pārvietošanās veidus, prioritāri atbalstot sabiedriskā transporta izmantošanu, kas ilgtermiņā samazina kopējo privāto transportlīdzekļu noslodzi un optimizē satiksmes intensitāti novada mērogā.</w:t>
            </w:r>
          </w:p>
          <w:p w14:paraId="31EE6745"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Ietekme uz iedzīvotāju veselību - saistošie noteikumi tiešā veidā paaugstina pedagogu labklājību un veicina harmonisku </w:t>
            </w:r>
            <w:proofErr w:type="spellStart"/>
            <w:r>
              <w:rPr>
                <w:rFonts w:ascii="Times New Roman" w:eastAsia="Times New Roman" w:hAnsi="Times New Roman" w:cs="Times New Roman"/>
                <w:sz w:val="24"/>
                <w:szCs w:val="24"/>
                <w:highlight w:val="white"/>
              </w:rPr>
              <w:t>psihoemocionālo</w:t>
            </w:r>
            <w:proofErr w:type="spellEnd"/>
            <w:r>
              <w:rPr>
                <w:rFonts w:ascii="Times New Roman" w:eastAsia="Times New Roman" w:hAnsi="Times New Roman" w:cs="Times New Roman"/>
                <w:sz w:val="24"/>
                <w:szCs w:val="24"/>
                <w:highlight w:val="white"/>
              </w:rPr>
              <w:t xml:space="preserve"> vidi izglītības iestādēs. Sniedzot drošu finansiālu atbalstu transporta izdevumiem vai nodrošinot iespēju dzīvot darba vietas tuvumā, tiek būtiski mazināts ikdienas laika patēriņš ceļā un ar loģistikas plānošanu saistītā slodze. Tas sniedz pedagogiem lielāku ikdienas komfortu, uzlabo vispārējo pašsajūtu un nodrošina kvalitatīvu darba un privātās dzīves balansu, kas tiešā veidā sekmē augstas darba spējas un profesionālo ilgmūžību.</w:t>
            </w:r>
          </w:p>
          <w:p w14:paraId="21FC8B46"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Ietekme uz uzņēmējdarbības vidi pašvaldības teritorijā - noteikumi kalpo kā pozitīvs stimuls vietējā nekustamā īpašuma īres tirgus attīstībai un profesionalitātes paaugstināšanai. Prasība pēc oficiāli reģistrētiem īres līgumiem sekmē caurskatāmu, tiesisku un abpusēji drošu darījumu kultūru privātajā sektorā. Pašvaldības līmenī šis regulējums harmoniski sakārto un pilnveido sociālo garantiju sistēmu, </w:t>
            </w:r>
            <w:r>
              <w:rPr>
                <w:rFonts w:ascii="Times New Roman" w:eastAsia="Times New Roman" w:hAnsi="Times New Roman" w:cs="Times New Roman"/>
                <w:sz w:val="24"/>
                <w:szCs w:val="24"/>
                <w:highlight w:val="white"/>
              </w:rPr>
              <w:lastRenderedPageBreak/>
              <w:t>padarot Ogres novada izglītības iestādes par izteikti konkurētspējīgiem un pievilcīgiem darba devējiem gan reģionālajā darba tirgū, gan salīdzinājumā ar kaimiņu pašvaldībām un valsts galvaspilsētu.</w:t>
            </w:r>
          </w:p>
          <w:p w14:paraId="7077C1A9"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Ietekme uz konkurenci – paredzētais regulējums neierobežo konkurenci un nerada nelabvēlīgus apstākļus uzņēmējdarbībai.</w:t>
            </w:r>
          </w:p>
        </w:tc>
      </w:tr>
      <w:tr w:rsidR="00990B6E" w14:paraId="5BFF0F72" w14:textId="77777777">
        <w:trPr>
          <w:trHeight w:val="500"/>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DF3FA31" w14:textId="77777777" w:rsidR="00990B6E" w:rsidRDefault="002F1BFB">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4. Ietekme uz administratīvajām procedūrām un to izmaksām</w:t>
            </w:r>
          </w:p>
        </w:tc>
        <w:tc>
          <w:tcPr>
            <w:tcW w:w="6945"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3D20B0E"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Noteikumu ieviešanai būs ietekme uz pašvaldības budžetu ne tikai kompensāciju izmaksas veidā, bet arī saistībā ar administrēšanas izdevumiem. Administratīvās izmaksas veidos papildu </w:t>
            </w:r>
            <w:proofErr w:type="spellStart"/>
            <w:r>
              <w:rPr>
                <w:rFonts w:ascii="Times New Roman" w:eastAsia="Times New Roman" w:hAnsi="Times New Roman" w:cs="Times New Roman"/>
                <w:sz w:val="24"/>
                <w:szCs w:val="24"/>
                <w:highlight w:val="white"/>
              </w:rPr>
              <w:t>cilvēkresursa</w:t>
            </w:r>
            <w:proofErr w:type="spellEnd"/>
            <w:r>
              <w:rPr>
                <w:rFonts w:ascii="Times New Roman" w:eastAsia="Times New Roman" w:hAnsi="Times New Roman" w:cs="Times New Roman"/>
                <w:sz w:val="24"/>
                <w:szCs w:val="24"/>
                <w:highlight w:val="white"/>
              </w:rPr>
              <w:t xml:space="preserve"> piesaiste (darba samaksa un valsts sociālās apdrošināšanas obligātās iemaksas). Nepieciešamais finansējums administrēšanai un kompensāciju izmaksai tiks precizēts, balstoties uz faktisko saņemto pieteikumu skaitu, un iekļauts pašvaldības budžeta grozījumos vai nākamā gada budžeta plānā. </w:t>
            </w:r>
          </w:p>
        </w:tc>
      </w:tr>
      <w:tr w:rsidR="00990B6E" w14:paraId="7F39EC92" w14:textId="77777777">
        <w:trPr>
          <w:trHeight w:val="950"/>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63006FE3" w14:textId="77777777" w:rsidR="00990B6E" w:rsidRDefault="002F1BFB">
            <w:pPr>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Ietekme uz pašvaldības funkcijām un cilvēkresursiem</w:t>
            </w:r>
          </w:p>
        </w:tc>
        <w:tc>
          <w:tcPr>
            <w:tcW w:w="6945"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22D151C0"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Noteikumu izpilde radīs papildu darba apjomu, ko esošā Centrālās administrācijas Finanšu nodaļa savas pašreizējās kapacitātes ietvaros nevar pilnvērtīgi nodrošināt. Noteikumu izstrādes gaitā vairākkārtēji vērtēta iespēja vienkāršot kompensāciju piešķiršanas procedūras, bet pašreizējais ārējo normatīvu ietvars liedz piemērot vienkāršotu kompensāciju izmaksas kārtību. Lai garantētu precīzu un savlaicīgu kompensāciju izmaksu, ir nepieciešams piesaistīt papildu grāmatvedības resursu (speciālistu) šādu iemeslu dēļ:</w:t>
            </w:r>
          </w:p>
          <w:p w14:paraId="5339F702" w14:textId="77777777" w:rsidR="00990B6E" w:rsidRDefault="002F1BFB">
            <w:pPr>
              <w:numPr>
                <w:ilvl w:val="0"/>
                <w:numId w:val="1"/>
              </w:numPr>
              <w:spacing w:after="0" w:line="276" w:lineRule="auto"/>
              <w:ind w:left="0"/>
              <w:jc w:val="both"/>
              <w:rPr>
                <w:sz w:val="24"/>
                <w:szCs w:val="24"/>
                <w:highlight w:val="white"/>
              </w:rPr>
            </w:pPr>
            <w:r>
              <w:rPr>
                <w:rFonts w:ascii="Times New Roman" w:eastAsia="Times New Roman" w:hAnsi="Times New Roman" w:cs="Times New Roman"/>
                <w:sz w:val="24"/>
                <w:szCs w:val="24"/>
                <w:highlight w:val="white"/>
              </w:rPr>
              <w:t>Katru mēnesi ir jāpārbauda un jāpārrēķina transporta izmaksas, ņemot vērā katra pedagoga iesniegto maršrutu, faktiskās degvielas izmaksas un individuālos transportlīdzekļu datus.</w:t>
            </w:r>
          </w:p>
          <w:p w14:paraId="71C5F3C5" w14:textId="77777777" w:rsidR="00990B6E" w:rsidRDefault="002F1BFB">
            <w:pPr>
              <w:numPr>
                <w:ilvl w:val="0"/>
                <w:numId w:val="1"/>
              </w:numPr>
              <w:spacing w:after="0" w:line="276" w:lineRule="auto"/>
              <w:ind w:left="0"/>
              <w:jc w:val="both"/>
              <w:rPr>
                <w:sz w:val="24"/>
                <w:szCs w:val="24"/>
                <w:highlight w:val="white"/>
              </w:rPr>
            </w:pPr>
            <w:r>
              <w:rPr>
                <w:rFonts w:ascii="Times New Roman" w:eastAsia="Times New Roman" w:hAnsi="Times New Roman" w:cs="Times New Roman"/>
                <w:sz w:val="24"/>
                <w:szCs w:val="24"/>
                <w:highlight w:val="white"/>
              </w:rPr>
              <w:t>Grāmatvedim ir jāveic liela apjoma attaisnojuma dokumentu (biļešu, čeku, rēķinu un maksājumu uzdevumu) oriģinālu pārbaude un arhivēšana atbilstoši normatīvo aktu prasībām.</w:t>
            </w:r>
          </w:p>
          <w:p w14:paraId="5225C9EC" w14:textId="77777777" w:rsidR="00990B6E" w:rsidRDefault="002F1BFB">
            <w:pPr>
              <w:numPr>
                <w:ilvl w:val="0"/>
                <w:numId w:val="1"/>
              </w:numPr>
              <w:spacing w:after="0" w:line="276" w:lineRule="auto"/>
              <w:ind w:left="0"/>
              <w:jc w:val="both"/>
              <w:rPr>
                <w:sz w:val="24"/>
                <w:szCs w:val="24"/>
                <w:highlight w:val="white"/>
              </w:rPr>
            </w:pPr>
            <w:r>
              <w:rPr>
                <w:rFonts w:ascii="Times New Roman" w:eastAsia="Times New Roman" w:hAnsi="Times New Roman" w:cs="Times New Roman"/>
                <w:sz w:val="24"/>
                <w:szCs w:val="24"/>
                <w:highlight w:val="white"/>
              </w:rPr>
              <w:t>Nepieciešams veikt regulāru datu verifikāciju starp iesniegtajām atskaitēm un izglītības iestāžu darba laika uzskaites tabelēm, lai izslēgtu nepamatotu kompensāciju izmaksu par dienām, kad pedagogs nav atradies darba vietā.</w:t>
            </w:r>
          </w:p>
          <w:p w14:paraId="0EC0383B" w14:textId="77777777" w:rsidR="00990B6E" w:rsidRDefault="002F1BFB">
            <w:pP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Secināms, ka bez papildu grāmatveža piesaistes nav iespējams pilnvērtīgi nodrošināt jauno noteikumu administratīvo izpildi, neradot kļūdu riskus vai aizkavējumus izmaksu termiņos.</w:t>
            </w:r>
          </w:p>
        </w:tc>
      </w:tr>
      <w:tr w:rsidR="00990B6E" w14:paraId="2716FC41" w14:textId="77777777">
        <w:trPr>
          <w:trHeight w:val="1175"/>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6C35A5A2" w14:textId="77777777" w:rsidR="00990B6E" w:rsidRDefault="002F1BFB">
            <w:pPr>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Informācija par izpildes nodrošināšanu</w:t>
            </w:r>
          </w:p>
        </w:tc>
        <w:tc>
          <w:tcPr>
            <w:tcW w:w="6945"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612016C9" w14:textId="77777777" w:rsidR="00990B6E" w:rsidRDefault="002F1BFB">
            <w:pPr>
              <w:pBdr>
                <w:top w:val="nil"/>
                <w:left w:val="nil"/>
                <w:bottom w:val="nil"/>
                <w:right w:val="nil"/>
                <w:between w:val="nil"/>
              </w:pBdr>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Saistošo noteikumu praktisko izpildi nodrošina izglītības iestādes un pašvaldības administrācija, sadalot atbildības jomas. Procesu uzsāk izglītības iestāde, kurā tiek veikta saņemto pieteikumu, iesniegumu un attaisnojuma dokumentu primārā pārbaude un izvērtēšana atbilstībai Noteikumu prasībām. Izglītības iestāde līdz katra mēneša 15. datumam sagatavo rīkojumu par transporta izmaksu vai dzīvojamās telpas īres izdevumu kompensāciju. Finanšu administrēšanu, precīzus aprēķinus un kontroli veic pašvaldības Centrālās administrācijas Finanšu nodaļa, kas izmaksā transporta izmaksu un dzīvojamās telpas īres </w:t>
            </w:r>
            <w:r>
              <w:rPr>
                <w:rFonts w:ascii="Times New Roman" w:eastAsia="Times New Roman" w:hAnsi="Times New Roman" w:cs="Times New Roman"/>
                <w:sz w:val="24"/>
                <w:szCs w:val="24"/>
                <w:highlight w:val="white"/>
              </w:rPr>
              <w:lastRenderedPageBreak/>
              <w:t xml:space="preserve">kompensāciju līdz mēneša pēdējai darba dienai. Personīgā transportlīdzekļa energoresursu izdevumi tiek kompensēti, slēdzot transportlīdzekļa patapinājuma līgumu ar pedagogu, savukārt dzīvojamās telpas īres izdevumu kompensācijai pedagogs iesniedz dzīvojamās telpas īres līguma kopiju, un izglītības iestāde definē prioritāros pedagogu amatus šai kompensācijai. Vispārējo procesa pārraudzību īsteno Ogres novada Izglītības pārvalde. </w:t>
            </w:r>
          </w:p>
        </w:tc>
      </w:tr>
      <w:tr w:rsidR="00990B6E" w14:paraId="6D32DFF0" w14:textId="77777777">
        <w:trPr>
          <w:trHeight w:val="1175"/>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37D81E48" w14:textId="77777777" w:rsidR="00990B6E" w:rsidRDefault="002F1BFB">
            <w:pPr>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 Prasību un izmaksu samērīgums pret ieguvumiem, ko sniedz mērķa sasniegšana</w:t>
            </w:r>
          </w:p>
        </w:tc>
        <w:tc>
          <w:tcPr>
            <w:tcW w:w="6945"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790E93BC" w14:textId="77777777" w:rsidR="00990B6E" w:rsidRDefault="002F1BF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Paredzētie atbalsta mehānismi un to administrēšanas kārtība ir samērīga ar noteikumu mērķi - turpināt sekmēt kvalificētu pedagogu piesaisti darbam Ogres novada izglītības iestādēs un nodrošināt pedagogu reģionālo mobilitāti. </w:t>
            </w:r>
          </w:p>
          <w:p w14:paraId="3F467C7F" w14:textId="77777777" w:rsidR="00990B6E" w:rsidRDefault="002F1BF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Kompensācijām paredzētie pašvaldības budžeta līdzekļi ir mērķtiecīgs ieguldījums izglītības kvalitātē un cilvēkresursos. Transporta izdevumu segšana nodrošina nepieciešamo pedagogu mobilitāti un palīdz efektīvi risināt ikdienas loģistikas izaicinājumus, padarot darba vietas novadā pieejamākas speciālistiem no citiem reģioniem un sekmējot esošo mācībspēku stabilitāti. Vienlaikus mājokļa atbalsts palīdz jauniem skolotājiem uzsākt darba gaitas novadā, sekmējot viņu integrāciju vietējā mājokļu tirgū. Ilgtermiņā šāda pieeja veicina deklarēto iedzīvotāju skaita pieaugumu, kas palielina pašvaldības budžeta ieņēmumus no iedzīvotāju ienākuma nodokļa.</w:t>
            </w:r>
          </w:p>
          <w:p w14:paraId="0E22EEE1" w14:textId="348941F9" w:rsidR="00990B6E" w:rsidRDefault="00AF2064">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Izglītības iestāžu vadītāju un pašvaldības Centrālās administrācijas F</w:t>
            </w:r>
            <w:r w:rsidR="002F1BFB">
              <w:rPr>
                <w:rFonts w:ascii="Times New Roman" w:eastAsia="Times New Roman" w:hAnsi="Times New Roman" w:cs="Times New Roman"/>
                <w:sz w:val="24"/>
                <w:szCs w:val="24"/>
              </w:rPr>
              <w:t xml:space="preserve">inanšu nodaļas nodrošinātā administratīvā kontrole garantē procesu caurskatāmību un to, ka pašvaldības finansējums tiek izlietots tiesiski, pamatoti un tiešā saistībā ar pašvaldības autonomo funkciju izpildi. </w:t>
            </w:r>
          </w:p>
        </w:tc>
      </w:tr>
      <w:tr w:rsidR="00990B6E" w14:paraId="11BEB7B8" w14:textId="77777777">
        <w:trPr>
          <w:trHeight w:val="2165"/>
        </w:trPr>
        <w:tc>
          <w:tcPr>
            <w:tcW w:w="2119" w:type="dxa"/>
            <w:gridSpan w:val="2"/>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53C5EEDA" w14:textId="77777777" w:rsidR="00990B6E" w:rsidRDefault="002F1BFB">
            <w:pPr>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 Izstrādes gaitā veiktās</w:t>
            </w:r>
          </w:p>
          <w:p w14:paraId="6B68F3FD" w14:textId="77777777" w:rsidR="00990B6E" w:rsidRDefault="002F1BFB">
            <w:pPr>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konsultācijas ar privātpersonām un institūcijām</w:t>
            </w:r>
          </w:p>
        </w:tc>
        <w:tc>
          <w:tcPr>
            <w:tcW w:w="6945" w:type="dxa"/>
            <w:gridSpan w:val="3"/>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34652619" w14:textId="77777777" w:rsidR="00990B6E" w:rsidRDefault="002F1BF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Noteikumu izstrādes gaitā notika konsultācijas ar novada izglītības iestāžu vadītājiem un Izglītības pārvaldes speciālistiem, lai identificētu vakances un mobilitātes šķēršļus. Tika veikta citu pašvaldību pieredzes analīze, pārņemot efektīvākos risinājumus pedagogu piesaistei.</w:t>
            </w:r>
          </w:p>
          <w:p w14:paraId="27736A38" w14:textId="6E7A24B7" w:rsidR="00990B6E" w:rsidRDefault="002F1BF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Saistošo noteikumu projekts un tam pievienotais paskaidrojuma raksts sabiedrības viedokļa noskaidrošanai a</w:t>
            </w:r>
            <w:r w:rsidR="00AF2064">
              <w:rPr>
                <w:rFonts w:ascii="Times New Roman" w:eastAsia="Times New Roman" w:hAnsi="Times New Roman" w:cs="Times New Roman"/>
                <w:sz w:val="24"/>
                <w:szCs w:val="24"/>
              </w:rPr>
              <w:t>tbilstoši Pašvaldību likuma 46. </w:t>
            </w:r>
            <w:r>
              <w:rPr>
                <w:rFonts w:ascii="Times New Roman" w:eastAsia="Times New Roman" w:hAnsi="Times New Roman" w:cs="Times New Roman"/>
                <w:sz w:val="24"/>
                <w:szCs w:val="24"/>
              </w:rPr>
              <w:t xml:space="preserve">panta trešajai daļai tika publicēts pašvaldības oficiālajā tīmekļvietnē laika periodā no 2026. gada </w:t>
            </w:r>
            <w:r w:rsidR="00170621">
              <w:rPr>
                <w:rFonts w:ascii="Times New Roman" w:eastAsia="Times New Roman" w:hAnsi="Times New Roman" w:cs="Times New Roman"/>
                <w:sz w:val="24"/>
                <w:szCs w:val="24"/>
              </w:rPr>
              <w:t>24. jūlija</w:t>
            </w:r>
            <w:r>
              <w:rPr>
                <w:rFonts w:ascii="Times New Roman" w:eastAsia="Times New Roman" w:hAnsi="Times New Roman" w:cs="Times New Roman"/>
                <w:sz w:val="24"/>
                <w:szCs w:val="24"/>
              </w:rPr>
              <w:t xml:space="preserve"> līdz</w:t>
            </w:r>
            <w:r w:rsidR="00AF2064">
              <w:rPr>
                <w:rFonts w:ascii="Times New Roman" w:eastAsia="Times New Roman" w:hAnsi="Times New Roman" w:cs="Times New Roman"/>
                <w:sz w:val="24"/>
                <w:szCs w:val="24"/>
              </w:rPr>
              <w:t xml:space="preserve"> 2026. gada</w:t>
            </w:r>
            <w:r>
              <w:rPr>
                <w:rFonts w:ascii="Times New Roman" w:eastAsia="Times New Roman" w:hAnsi="Times New Roman" w:cs="Times New Roman"/>
                <w:sz w:val="24"/>
                <w:szCs w:val="24"/>
              </w:rPr>
              <w:t xml:space="preserve"> </w:t>
            </w:r>
            <w:r w:rsidR="00AF2064">
              <w:rPr>
                <w:rFonts w:ascii="Times New Roman" w:eastAsia="Times New Roman" w:hAnsi="Times New Roman" w:cs="Times New Roman"/>
                <w:sz w:val="24"/>
                <w:szCs w:val="24"/>
              </w:rPr>
              <w:t>7. </w:t>
            </w:r>
            <w:r w:rsidR="00170621">
              <w:rPr>
                <w:rFonts w:ascii="Times New Roman" w:eastAsia="Times New Roman" w:hAnsi="Times New Roman" w:cs="Times New Roman"/>
                <w:sz w:val="24"/>
                <w:szCs w:val="24"/>
              </w:rPr>
              <w:t>augustam</w:t>
            </w:r>
            <w:r>
              <w:rPr>
                <w:rFonts w:ascii="Times New Roman" w:eastAsia="Times New Roman" w:hAnsi="Times New Roman" w:cs="Times New Roman"/>
                <w:sz w:val="24"/>
                <w:szCs w:val="24"/>
              </w:rPr>
              <w:t>. Sabiedriskās apspriešanas laikā no privātpersonām un institūcijām tika saņemti šādi priekšlikumi/iebildumi:</w:t>
            </w:r>
          </w:p>
        </w:tc>
      </w:tr>
      <w:tr w:rsidR="00990B6E" w14:paraId="5BDC2B75" w14:textId="77777777">
        <w:trPr>
          <w:trHeight w:val="25"/>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5C9ACB5C" w14:textId="77777777" w:rsidR="00990B6E" w:rsidRDefault="002F1BFB">
            <w:pPr>
              <w:pBdr>
                <w:top w:val="nil"/>
                <w:left w:val="nil"/>
                <w:bottom w:val="nil"/>
                <w:right w:val="nil"/>
                <w:between w:val="nil"/>
              </w:pBd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Nr.</w:t>
            </w:r>
          </w:p>
        </w:tc>
        <w:tc>
          <w:tcPr>
            <w:tcW w:w="1560" w:type="dxa"/>
            <w:tcBorders>
              <w:top w:val="single" w:sz="6" w:space="0" w:color="414142"/>
              <w:left w:val="single" w:sz="6" w:space="0" w:color="414142"/>
              <w:bottom w:val="single" w:sz="6" w:space="0" w:color="414142"/>
              <w:right w:val="single" w:sz="6" w:space="0" w:color="414142"/>
            </w:tcBorders>
            <w:vAlign w:val="center"/>
          </w:tcPr>
          <w:p w14:paraId="39786722" w14:textId="77777777" w:rsidR="00990B6E" w:rsidRDefault="002F1BFB">
            <w:pPr>
              <w:pBdr>
                <w:top w:val="nil"/>
                <w:left w:val="nil"/>
                <w:bottom w:val="nil"/>
                <w:right w:val="nil"/>
                <w:between w:val="nil"/>
              </w:pBd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Projekta punkts vai jautājums</w:t>
            </w:r>
          </w:p>
        </w:tc>
        <w:tc>
          <w:tcPr>
            <w:tcW w:w="2315"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5B194D9B" w14:textId="77777777" w:rsidR="00990B6E" w:rsidRDefault="002F1BFB">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Priekšlikumu vai iebildumu būtība un iesniegumu skaits</w:t>
            </w:r>
          </w:p>
        </w:tc>
        <w:tc>
          <w:tcPr>
            <w:tcW w:w="2315" w:type="dxa"/>
            <w:tcBorders>
              <w:top w:val="single" w:sz="6" w:space="0" w:color="414142"/>
              <w:left w:val="single" w:sz="6" w:space="0" w:color="414142"/>
              <w:bottom w:val="single" w:sz="6" w:space="0" w:color="414142"/>
              <w:right w:val="single" w:sz="6" w:space="0" w:color="414142"/>
            </w:tcBorders>
            <w:vAlign w:val="center"/>
          </w:tcPr>
          <w:p w14:paraId="74C30D5F" w14:textId="77777777" w:rsidR="00990B6E" w:rsidRDefault="002F1BFB">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Pašvaldības lēmums un tā pamatojums</w:t>
            </w:r>
          </w:p>
        </w:tc>
        <w:tc>
          <w:tcPr>
            <w:tcW w:w="2315" w:type="dxa"/>
            <w:tcBorders>
              <w:top w:val="single" w:sz="6" w:space="0" w:color="414142"/>
              <w:left w:val="single" w:sz="6" w:space="0" w:color="414142"/>
              <w:bottom w:val="single" w:sz="6" w:space="0" w:color="414142"/>
              <w:right w:val="single" w:sz="6" w:space="0" w:color="414142"/>
            </w:tcBorders>
            <w:vAlign w:val="center"/>
          </w:tcPr>
          <w:p w14:paraId="79E4DC16" w14:textId="1567FEAA" w:rsidR="00990B6E" w:rsidRDefault="00AF2064" w:rsidP="00AF2064">
            <w:pP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Saistošajos noteikumos</w:t>
            </w:r>
            <w:r w:rsidR="002F1BFB">
              <w:rPr>
                <w:rFonts w:ascii="Times New Roman" w:eastAsia="Times New Roman" w:hAnsi="Times New Roman" w:cs="Times New Roman"/>
                <w:sz w:val="20"/>
                <w:szCs w:val="20"/>
              </w:rPr>
              <w:t xml:space="preserve"> veiktās izmaiņas</w:t>
            </w:r>
          </w:p>
        </w:tc>
      </w:tr>
      <w:tr w:rsidR="00990B6E" w14:paraId="1CCAF07A" w14:textId="77777777" w:rsidTr="008E4443">
        <w:trPr>
          <w:trHeight w:val="25"/>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287BFDE6" w14:textId="77777777" w:rsidR="00990B6E" w:rsidRDefault="002F1BFB">
            <w:pPr>
              <w:pBdr>
                <w:top w:val="nil"/>
                <w:left w:val="nil"/>
                <w:bottom w:val="nil"/>
                <w:right w:val="nil"/>
                <w:between w:val="nil"/>
              </w:pBd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560" w:type="dxa"/>
            <w:tcBorders>
              <w:top w:val="single" w:sz="6" w:space="0" w:color="414142"/>
              <w:left w:val="single" w:sz="6" w:space="0" w:color="414142"/>
              <w:bottom w:val="single" w:sz="6" w:space="0" w:color="414142"/>
              <w:right w:val="single" w:sz="6" w:space="0" w:color="414142"/>
            </w:tcBorders>
          </w:tcPr>
          <w:p w14:paraId="14308C00" w14:textId="0D9967F6" w:rsidR="00990B6E" w:rsidRPr="00DA41AD" w:rsidRDefault="002F1BFB">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5. punkts</w:t>
            </w:r>
          </w:p>
          <w:p w14:paraId="257798FE" w14:textId="77777777" w:rsidR="00990B6E" w:rsidRDefault="002F1B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(Transporta izdevumu kompensācijas apmērs un minimālā </w:t>
            </w:r>
            <w:r>
              <w:rPr>
                <w:rFonts w:ascii="Times New Roman" w:eastAsia="Times New Roman" w:hAnsi="Times New Roman" w:cs="Times New Roman"/>
                <w:sz w:val="20"/>
                <w:szCs w:val="20"/>
              </w:rPr>
              <w:lastRenderedPageBreak/>
              <w:t>attāluma sliekšņi)</w:t>
            </w:r>
          </w:p>
          <w:p w14:paraId="78351C91" w14:textId="77777777" w:rsidR="00990B6E" w:rsidRDefault="00990B6E">
            <w:pPr>
              <w:spacing w:after="0" w:line="240" w:lineRule="auto"/>
              <w:rPr>
                <w:rFonts w:ascii="Times New Roman" w:eastAsia="Times New Roman" w:hAnsi="Times New Roman" w:cs="Times New Roman"/>
                <w:sz w:val="20"/>
                <w:szCs w:val="20"/>
              </w:rPr>
            </w:pPr>
          </w:p>
        </w:tc>
        <w:tc>
          <w:tcPr>
            <w:tcW w:w="2315"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2895CDC7" w14:textId="77777777" w:rsidR="00990B6E" w:rsidRDefault="002F1B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1 iesniegums</w:t>
            </w:r>
          </w:p>
          <w:p w14:paraId="160422BD" w14:textId="77777777" w:rsidR="00990B6E" w:rsidRDefault="002F1B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Vienots attāluma slieksnis: Pārskatīt noteiktos atšķirīgos attāluma sliekšņus (15 km, 20 km, 30 km) un </w:t>
            </w:r>
            <w:r>
              <w:rPr>
                <w:rFonts w:ascii="Times New Roman" w:eastAsia="Times New Roman" w:hAnsi="Times New Roman" w:cs="Times New Roman"/>
                <w:sz w:val="20"/>
                <w:szCs w:val="20"/>
              </w:rPr>
              <w:lastRenderedPageBreak/>
              <w:t>noteikt visām pedagogu kategorijām vienotu minimālo attālumu — 20 km.</w:t>
            </w:r>
          </w:p>
          <w:p w14:paraId="37B55F2A" w14:textId="77777777" w:rsidR="00990B6E" w:rsidRDefault="002F1B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Rīgas/</w:t>
            </w:r>
            <w:proofErr w:type="spellStart"/>
            <w:r>
              <w:rPr>
                <w:rFonts w:ascii="Times New Roman" w:eastAsia="Times New Roman" w:hAnsi="Times New Roman" w:cs="Times New Roman"/>
                <w:sz w:val="20"/>
                <w:szCs w:val="20"/>
              </w:rPr>
              <w:t>pierīgas</w:t>
            </w:r>
            <w:proofErr w:type="spellEnd"/>
            <w:r>
              <w:rPr>
                <w:rFonts w:ascii="Times New Roman" w:eastAsia="Times New Roman" w:hAnsi="Times New Roman" w:cs="Times New Roman"/>
                <w:sz w:val="20"/>
                <w:szCs w:val="20"/>
              </w:rPr>
              <w:t xml:space="preserve"> teritoriju piemērošana: Izvērtēt attāluma sliekšņa (20 km) faktisko ietekmi uz pedagogiem no Rīgas/</w:t>
            </w:r>
            <w:proofErr w:type="spellStart"/>
            <w:r>
              <w:rPr>
                <w:rFonts w:ascii="Times New Roman" w:eastAsia="Times New Roman" w:hAnsi="Times New Roman" w:cs="Times New Roman"/>
                <w:sz w:val="20"/>
                <w:szCs w:val="20"/>
              </w:rPr>
              <w:t>pierīgas</w:t>
            </w:r>
            <w:proofErr w:type="spellEnd"/>
            <w:r>
              <w:rPr>
                <w:rFonts w:ascii="Times New Roman" w:eastAsia="Times New Roman" w:hAnsi="Times New Roman" w:cs="Times New Roman"/>
                <w:sz w:val="20"/>
                <w:szCs w:val="20"/>
              </w:rPr>
              <w:t xml:space="preserve"> teritorijām (piemēram, no Ķengaraga līdz Ogres izglītības iestādēm attālums ir mazāks par 20–30 km, līdz ar to šie pedagogi kompensāciju saņemt nevar).</w:t>
            </w:r>
          </w:p>
          <w:p w14:paraId="44109211" w14:textId="77777777" w:rsidR="00990B6E" w:rsidRDefault="00990B6E">
            <w:pPr>
              <w:spacing w:after="0" w:line="240" w:lineRule="auto"/>
              <w:rPr>
                <w:rFonts w:ascii="Times New Roman" w:eastAsia="Times New Roman" w:hAnsi="Times New Roman" w:cs="Times New Roman"/>
                <w:sz w:val="20"/>
                <w:szCs w:val="20"/>
              </w:rPr>
            </w:pPr>
          </w:p>
        </w:tc>
        <w:tc>
          <w:tcPr>
            <w:tcW w:w="2315" w:type="dxa"/>
            <w:tcBorders>
              <w:top w:val="single" w:sz="6" w:space="0" w:color="414142"/>
              <w:left w:val="single" w:sz="6" w:space="0" w:color="414142"/>
              <w:bottom w:val="single" w:sz="6" w:space="0" w:color="414142"/>
              <w:right w:val="single" w:sz="6" w:space="0" w:color="414142"/>
            </w:tcBorders>
          </w:tcPr>
          <w:p w14:paraId="54FD120E" w14:textId="77777777" w:rsidR="00990B6E" w:rsidRDefault="00204442" w:rsidP="00204442">
            <w:pPr>
              <w:spacing w:after="0" w:line="240" w:lineRule="auto"/>
              <w:rPr>
                <w:rFonts w:ascii="Times New Roman" w:eastAsia="Times New Roman" w:hAnsi="Times New Roman" w:cs="Times New Roman"/>
                <w:b/>
                <w:bCs/>
                <w:sz w:val="20"/>
                <w:szCs w:val="20"/>
                <w:lang w:val="lv-LV"/>
              </w:rPr>
            </w:pPr>
            <w:r w:rsidRPr="00204442">
              <w:rPr>
                <w:rFonts w:ascii="Times New Roman" w:eastAsia="Times New Roman" w:hAnsi="Times New Roman" w:cs="Times New Roman"/>
                <w:b/>
                <w:bCs/>
                <w:sz w:val="20"/>
                <w:szCs w:val="20"/>
                <w:lang w:val="lv-LV"/>
              </w:rPr>
              <w:lastRenderedPageBreak/>
              <w:t>Nav ņemts vērā.</w:t>
            </w:r>
          </w:p>
          <w:p w14:paraId="4AC07EC6" w14:textId="5E246421" w:rsidR="00170621" w:rsidRPr="00170621" w:rsidRDefault="00871952" w:rsidP="00204442">
            <w:pPr>
              <w:spacing w:after="0" w:line="240" w:lineRule="auto"/>
              <w:rPr>
                <w:rFonts w:ascii="Times New Roman" w:eastAsia="Times New Roman" w:hAnsi="Times New Roman" w:cs="Times New Roman"/>
                <w:sz w:val="20"/>
                <w:szCs w:val="20"/>
                <w:lang w:val="lv-LV"/>
              </w:rPr>
            </w:pPr>
            <w:r>
              <w:rPr>
                <w:rFonts w:ascii="Times New Roman" w:eastAsia="Times New Roman" w:hAnsi="Times New Roman" w:cs="Times New Roman"/>
                <w:sz w:val="20"/>
                <w:szCs w:val="20"/>
                <w:lang w:val="lv-LV"/>
              </w:rPr>
              <w:t xml:space="preserve">Priekšlikums palielina plānotos budžeta izdevumus par 108664,00 </w:t>
            </w:r>
            <w:r w:rsidRPr="00871952">
              <w:rPr>
                <w:rFonts w:ascii="Times New Roman" w:eastAsia="Times New Roman" w:hAnsi="Times New Roman" w:cs="Times New Roman"/>
                <w:i/>
                <w:iCs/>
                <w:sz w:val="20"/>
                <w:szCs w:val="20"/>
                <w:lang w:val="lv-LV"/>
              </w:rPr>
              <w:t>eiro</w:t>
            </w:r>
            <w:r>
              <w:rPr>
                <w:rFonts w:ascii="Times New Roman" w:eastAsia="Times New Roman" w:hAnsi="Times New Roman" w:cs="Times New Roman"/>
                <w:sz w:val="20"/>
                <w:szCs w:val="20"/>
                <w:lang w:val="lv-LV"/>
              </w:rPr>
              <w:t xml:space="preserve"> līdz </w:t>
            </w:r>
            <w:r w:rsidR="00221761">
              <w:rPr>
                <w:rFonts w:ascii="Times New Roman" w:eastAsia="Times New Roman" w:hAnsi="Times New Roman" w:cs="Times New Roman"/>
                <w:sz w:val="20"/>
                <w:szCs w:val="20"/>
                <w:lang w:val="lv-LV"/>
              </w:rPr>
              <w:t xml:space="preserve">356193,00 </w:t>
            </w:r>
            <w:r w:rsidR="00221761" w:rsidRPr="00871952">
              <w:rPr>
                <w:rFonts w:ascii="Times New Roman" w:eastAsia="Times New Roman" w:hAnsi="Times New Roman" w:cs="Times New Roman"/>
                <w:i/>
                <w:iCs/>
                <w:sz w:val="20"/>
                <w:szCs w:val="20"/>
                <w:lang w:val="lv-LV"/>
              </w:rPr>
              <w:t>eiro</w:t>
            </w:r>
            <w:r w:rsidR="00221761">
              <w:rPr>
                <w:rFonts w:ascii="Times New Roman" w:eastAsia="Times New Roman" w:hAnsi="Times New Roman" w:cs="Times New Roman"/>
                <w:sz w:val="20"/>
                <w:szCs w:val="20"/>
                <w:lang w:val="lv-LV"/>
              </w:rPr>
              <w:t xml:space="preserve"> gadā. Priekšlikums nav </w:t>
            </w:r>
            <w:r w:rsidR="00221761">
              <w:rPr>
                <w:rFonts w:ascii="Times New Roman" w:eastAsia="Times New Roman" w:hAnsi="Times New Roman" w:cs="Times New Roman"/>
                <w:sz w:val="20"/>
                <w:szCs w:val="20"/>
                <w:lang w:val="lv-LV"/>
              </w:rPr>
              <w:lastRenderedPageBreak/>
              <w:t>atbalstāms tā fiskālās ietekmes dēļ.</w:t>
            </w:r>
            <w:r>
              <w:rPr>
                <w:rFonts w:ascii="Times New Roman" w:eastAsia="Times New Roman" w:hAnsi="Times New Roman" w:cs="Times New Roman"/>
                <w:sz w:val="20"/>
                <w:szCs w:val="20"/>
                <w:lang w:val="lv-LV"/>
              </w:rPr>
              <w:t xml:space="preserve"> </w:t>
            </w:r>
          </w:p>
        </w:tc>
        <w:tc>
          <w:tcPr>
            <w:tcW w:w="2315" w:type="dxa"/>
            <w:tcBorders>
              <w:top w:val="single" w:sz="6" w:space="0" w:color="414142"/>
              <w:left w:val="single" w:sz="6" w:space="0" w:color="414142"/>
              <w:bottom w:val="single" w:sz="6" w:space="0" w:color="414142"/>
              <w:right w:val="single" w:sz="6" w:space="0" w:color="414142"/>
            </w:tcBorders>
          </w:tcPr>
          <w:p w14:paraId="55CC61A6" w14:textId="495B2186" w:rsidR="00990B6E" w:rsidRDefault="00AF2064" w:rsidP="008E4443">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Saistošajos noteikumos </w:t>
            </w:r>
            <w:r w:rsidR="00221761">
              <w:rPr>
                <w:rFonts w:ascii="Times New Roman" w:eastAsia="Times New Roman" w:hAnsi="Times New Roman" w:cs="Times New Roman"/>
                <w:sz w:val="20"/>
                <w:szCs w:val="20"/>
              </w:rPr>
              <w:t>izmaiņas nav veiktas.</w:t>
            </w:r>
          </w:p>
        </w:tc>
      </w:tr>
      <w:tr w:rsidR="00990B6E" w14:paraId="1ECEB85F" w14:textId="77777777" w:rsidTr="008E4443">
        <w:trPr>
          <w:trHeight w:val="25"/>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307843A0" w14:textId="77777777" w:rsidR="00990B6E" w:rsidRDefault="002F1BFB">
            <w:pPr>
              <w:pBdr>
                <w:top w:val="nil"/>
                <w:left w:val="nil"/>
                <w:bottom w:val="nil"/>
                <w:right w:val="nil"/>
                <w:between w:val="nil"/>
              </w:pBd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560" w:type="dxa"/>
            <w:tcBorders>
              <w:top w:val="single" w:sz="6" w:space="0" w:color="414142"/>
              <w:left w:val="single" w:sz="6" w:space="0" w:color="414142"/>
              <w:bottom w:val="single" w:sz="6" w:space="0" w:color="414142"/>
              <w:right w:val="single" w:sz="6" w:space="0" w:color="414142"/>
            </w:tcBorders>
          </w:tcPr>
          <w:p w14:paraId="41301547" w14:textId="51361205" w:rsidR="00990B6E" w:rsidRPr="00DA41AD" w:rsidRDefault="002F1BFB">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23. punkts</w:t>
            </w:r>
          </w:p>
          <w:p w14:paraId="6CAD1710" w14:textId="77777777" w:rsidR="00990B6E" w:rsidRDefault="002F1B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(Dzīvojamās telpas īres izdevumu kompensēšanas nosacījumi)</w:t>
            </w:r>
          </w:p>
          <w:p w14:paraId="475AAB96" w14:textId="77777777" w:rsidR="00990B6E" w:rsidRDefault="00990B6E">
            <w:pPr>
              <w:spacing w:after="0" w:line="240" w:lineRule="auto"/>
              <w:rPr>
                <w:rFonts w:ascii="Times New Roman" w:eastAsia="Times New Roman" w:hAnsi="Times New Roman" w:cs="Times New Roman"/>
                <w:sz w:val="20"/>
                <w:szCs w:val="20"/>
              </w:rPr>
            </w:pPr>
          </w:p>
        </w:tc>
        <w:tc>
          <w:tcPr>
            <w:tcW w:w="2315"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60872039" w14:textId="3AEC12C8" w:rsidR="00DA41AD" w:rsidRDefault="002F1BFB">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 iesniegums</w:t>
            </w:r>
          </w:p>
          <w:p w14:paraId="3FEAA028" w14:textId="77777777" w:rsidR="00990B6E" w:rsidRDefault="002F1BF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Papildināt noteikumus ar prasību pedagogam iesniegt apliecinājumu par to, ka viņa mājsaimniecībai nav pieejama (piederībā vai lietošanā esoša) dzīvojamā platība izglītības iestādes tuvumā.</w:t>
            </w:r>
          </w:p>
          <w:p w14:paraId="270EF094" w14:textId="77777777" w:rsidR="00990B6E" w:rsidRDefault="00990B6E">
            <w:pPr>
              <w:spacing w:after="0" w:line="240" w:lineRule="auto"/>
              <w:rPr>
                <w:rFonts w:ascii="Times New Roman" w:eastAsia="Times New Roman" w:hAnsi="Times New Roman" w:cs="Times New Roman"/>
                <w:sz w:val="20"/>
                <w:szCs w:val="20"/>
              </w:rPr>
            </w:pPr>
          </w:p>
        </w:tc>
        <w:tc>
          <w:tcPr>
            <w:tcW w:w="2315" w:type="dxa"/>
            <w:tcBorders>
              <w:top w:val="single" w:sz="6" w:space="0" w:color="414142"/>
              <w:left w:val="single" w:sz="6" w:space="0" w:color="414142"/>
              <w:bottom w:val="single" w:sz="6" w:space="0" w:color="414142"/>
              <w:right w:val="single" w:sz="6" w:space="0" w:color="414142"/>
            </w:tcBorders>
          </w:tcPr>
          <w:p w14:paraId="5BAB255A" w14:textId="77777777" w:rsidR="00990B6E" w:rsidRDefault="00204442" w:rsidP="00204442">
            <w:pPr>
              <w:spacing w:after="0" w:line="240" w:lineRule="auto"/>
              <w:rPr>
                <w:rFonts w:ascii="Times New Roman" w:eastAsia="Times New Roman" w:hAnsi="Times New Roman" w:cs="Times New Roman"/>
                <w:b/>
                <w:bCs/>
                <w:sz w:val="20"/>
                <w:szCs w:val="20"/>
                <w:lang w:val="lv-LV"/>
              </w:rPr>
            </w:pPr>
            <w:r w:rsidRPr="00204442">
              <w:rPr>
                <w:rFonts w:ascii="Times New Roman" w:eastAsia="Times New Roman" w:hAnsi="Times New Roman" w:cs="Times New Roman"/>
                <w:b/>
                <w:bCs/>
                <w:sz w:val="20"/>
                <w:szCs w:val="20"/>
                <w:lang w:val="lv-LV"/>
              </w:rPr>
              <w:t>Ņemts vērā.</w:t>
            </w:r>
          </w:p>
          <w:p w14:paraId="033033A3" w14:textId="1414E303" w:rsidR="00221761" w:rsidRPr="00221761" w:rsidRDefault="00221761" w:rsidP="00204442">
            <w:pPr>
              <w:spacing w:after="0" w:line="240" w:lineRule="auto"/>
              <w:rPr>
                <w:rFonts w:ascii="Times New Roman" w:eastAsia="Times New Roman" w:hAnsi="Times New Roman" w:cs="Times New Roman"/>
                <w:sz w:val="20"/>
                <w:szCs w:val="20"/>
                <w:lang w:val="lv-LV"/>
              </w:rPr>
            </w:pPr>
          </w:p>
        </w:tc>
        <w:tc>
          <w:tcPr>
            <w:tcW w:w="2315" w:type="dxa"/>
            <w:tcBorders>
              <w:top w:val="single" w:sz="6" w:space="0" w:color="414142"/>
              <w:left w:val="single" w:sz="6" w:space="0" w:color="414142"/>
              <w:bottom w:val="single" w:sz="6" w:space="0" w:color="414142"/>
              <w:right w:val="single" w:sz="6" w:space="0" w:color="414142"/>
            </w:tcBorders>
          </w:tcPr>
          <w:p w14:paraId="5394F201" w14:textId="2F837A78" w:rsidR="00990B6E" w:rsidRDefault="00221761" w:rsidP="008E4443">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Saistoš</w:t>
            </w:r>
            <w:r w:rsidR="00AF2064">
              <w:rPr>
                <w:rFonts w:ascii="Times New Roman" w:eastAsia="Times New Roman" w:hAnsi="Times New Roman" w:cs="Times New Roman"/>
                <w:sz w:val="20"/>
                <w:szCs w:val="20"/>
              </w:rPr>
              <w:t>ie noteikumi papildināti</w:t>
            </w:r>
            <w:r>
              <w:rPr>
                <w:rFonts w:ascii="Times New Roman" w:eastAsia="Times New Roman" w:hAnsi="Times New Roman" w:cs="Times New Roman"/>
                <w:sz w:val="20"/>
                <w:szCs w:val="20"/>
              </w:rPr>
              <w:t xml:space="preserve"> ar</w:t>
            </w:r>
            <w:r w:rsidR="00AF2064">
              <w:rPr>
                <w:rFonts w:ascii="Times New Roman" w:eastAsia="Times New Roman" w:hAnsi="Times New Roman" w:cs="Times New Roman"/>
                <w:sz w:val="20"/>
                <w:szCs w:val="20"/>
              </w:rPr>
              <w:t xml:space="preserve"> 26. Punktu un</w:t>
            </w:r>
            <w:r>
              <w:rPr>
                <w:rFonts w:ascii="Times New Roman" w:eastAsia="Times New Roman" w:hAnsi="Times New Roman" w:cs="Times New Roman"/>
                <w:sz w:val="20"/>
                <w:szCs w:val="20"/>
              </w:rPr>
              <w:t xml:space="preserve"> </w:t>
            </w:r>
            <w:r w:rsidRPr="00221761">
              <w:rPr>
                <w:rFonts w:ascii="Times New Roman" w:eastAsia="Times New Roman" w:hAnsi="Times New Roman" w:cs="Times New Roman"/>
                <w:sz w:val="20"/>
                <w:szCs w:val="20"/>
              </w:rPr>
              <w:t>2</w:t>
            </w:r>
            <w:r w:rsidR="00A60B54">
              <w:rPr>
                <w:rFonts w:ascii="Times New Roman" w:eastAsia="Times New Roman" w:hAnsi="Times New Roman" w:cs="Times New Roman"/>
                <w:sz w:val="20"/>
                <w:szCs w:val="20"/>
              </w:rPr>
              <w:t>4</w:t>
            </w:r>
            <w:r w:rsidRPr="00221761">
              <w:rPr>
                <w:rFonts w:ascii="Times New Roman" w:eastAsia="Times New Roman" w:hAnsi="Times New Roman" w:cs="Times New Roman"/>
                <w:sz w:val="20"/>
                <w:szCs w:val="20"/>
              </w:rPr>
              <w:t>.3.</w:t>
            </w:r>
            <w:r>
              <w:rPr>
                <w:rFonts w:ascii="Times New Roman" w:eastAsia="Times New Roman" w:hAnsi="Times New Roman" w:cs="Times New Roman"/>
                <w:sz w:val="20"/>
                <w:szCs w:val="20"/>
              </w:rPr>
              <w:t xml:space="preserve"> apakšpunktu.</w:t>
            </w:r>
          </w:p>
          <w:p w14:paraId="02E6926E" w14:textId="77777777" w:rsidR="00221761" w:rsidRDefault="00221761" w:rsidP="008E4443">
            <w:pPr>
              <w:spacing w:after="0" w:line="276" w:lineRule="auto"/>
              <w:rPr>
                <w:rFonts w:ascii="Times New Roman" w:eastAsia="Times New Roman" w:hAnsi="Times New Roman" w:cs="Times New Roman"/>
                <w:sz w:val="20"/>
                <w:szCs w:val="20"/>
              </w:rPr>
            </w:pPr>
          </w:p>
          <w:p w14:paraId="718D1E32" w14:textId="77777777" w:rsidR="00221761" w:rsidRDefault="00221761" w:rsidP="008E4443">
            <w:pPr>
              <w:spacing w:after="0" w:line="276" w:lineRule="auto"/>
              <w:rPr>
                <w:rFonts w:ascii="Times New Roman" w:eastAsia="Times New Roman" w:hAnsi="Times New Roman" w:cs="Times New Roman"/>
                <w:sz w:val="20"/>
                <w:szCs w:val="20"/>
              </w:rPr>
            </w:pPr>
          </w:p>
          <w:p w14:paraId="6B39ADD5" w14:textId="27AEB7ED" w:rsidR="00221761" w:rsidRDefault="00221761" w:rsidP="008E4443">
            <w:pPr>
              <w:spacing w:after="0" w:line="276" w:lineRule="auto"/>
              <w:rPr>
                <w:rFonts w:ascii="Times New Roman" w:eastAsia="Times New Roman" w:hAnsi="Times New Roman" w:cs="Times New Roman"/>
                <w:sz w:val="20"/>
                <w:szCs w:val="20"/>
              </w:rPr>
            </w:pPr>
          </w:p>
        </w:tc>
      </w:tr>
      <w:tr w:rsidR="00204442" w14:paraId="2628B1F2" w14:textId="77777777" w:rsidTr="008E4443">
        <w:trPr>
          <w:trHeight w:val="25"/>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7B83E5F5" w14:textId="77777777" w:rsidR="00204442" w:rsidRDefault="00204442" w:rsidP="00204442">
            <w:pPr>
              <w:pBdr>
                <w:top w:val="nil"/>
                <w:left w:val="nil"/>
                <w:bottom w:val="nil"/>
                <w:right w:val="nil"/>
                <w:between w:val="nil"/>
              </w:pBd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60" w:type="dxa"/>
            <w:tcBorders>
              <w:top w:val="single" w:sz="6" w:space="0" w:color="414142"/>
              <w:left w:val="single" w:sz="6" w:space="0" w:color="414142"/>
              <w:bottom w:val="single" w:sz="6" w:space="0" w:color="414142"/>
              <w:right w:val="single" w:sz="6" w:space="0" w:color="414142"/>
            </w:tcBorders>
          </w:tcPr>
          <w:p w14:paraId="0FBACFF0" w14:textId="225E38DD" w:rsidR="00204442" w:rsidRPr="00DA41AD" w:rsidRDefault="00204442" w:rsidP="00204442">
            <w:pPr>
              <w:pBdr>
                <w:top w:val="nil"/>
                <w:left w:val="nil"/>
                <w:bottom w:val="nil"/>
                <w:right w:val="nil"/>
                <w:between w:val="nil"/>
              </w:pBd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32. punkts</w:t>
            </w:r>
          </w:p>
          <w:p w14:paraId="0CC7DC65" w14:textId="77777777" w:rsidR="00204442" w:rsidRDefault="00204442" w:rsidP="00204442">
            <w:pPr>
              <w:pBdr>
                <w:top w:val="nil"/>
                <w:left w:val="nil"/>
                <w:bottom w:val="nil"/>
                <w:right w:val="nil"/>
                <w:between w:val="nil"/>
              </w:pBd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(Darba devēja funkciju izpilde attiecībā uz izglītības iestāžu vadītājiem)</w:t>
            </w:r>
          </w:p>
          <w:p w14:paraId="6A5EB6A0" w14:textId="77777777" w:rsidR="00204442" w:rsidRDefault="00204442" w:rsidP="00204442">
            <w:pPr>
              <w:spacing w:after="0" w:line="240" w:lineRule="auto"/>
              <w:rPr>
                <w:rFonts w:ascii="Times New Roman" w:eastAsia="Times New Roman" w:hAnsi="Times New Roman" w:cs="Times New Roman"/>
                <w:b/>
                <w:bCs/>
                <w:sz w:val="20"/>
                <w:szCs w:val="20"/>
              </w:rPr>
            </w:pPr>
          </w:p>
          <w:p w14:paraId="4E911135" w14:textId="77777777" w:rsidR="00204442" w:rsidRDefault="00204442" w:rsidP="00204442">
            <w:pPr>
              <w:spacing w:after="0" w:line="240" w:lineRule="auto"/>
              <w:rPr>
                <w:rFonts w:ascii="Times New Roman" w:eastAsia="Times New Roman" w:hAnsi="Times New Roman" w:cs="Times New Roman"/>
                <w:sz w:val="20"/>
                <w:szCs w:val="20"/>
              </w:rPr>
            </w:pPr>
          </w:p>
        </w:tc>
        <w:tc>
          <w:tcPr>
            <w:tcW w:w="2315"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2E4E0C7A" w14:textId="77777777" w:rsidR="00204442" w:rsidRDefault="00204442" w:rsidP="00204442">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 iesniegums</w:t>
            </w:r>
          </w:p>
          <w:p w14:paraId="03415F38" w14:textId="77777777" w:rsidR="00204442" w:rsidRDefault="00204442" w:rsidP="0020444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Precizēt un skaidri atrunāt noteikumos kārtību, kādā transporta vai dzīvojamās telpas īres kompensāciju piesaka pats izglītības iestādes vadītājs.</w:t>
            </w:r>
          </w:p>
          <w:p w14:paraId="7DEE91F9" w14:textId="77777777" w:rsidR="00204442" w:rsidRDefault="00204442" w:rsidP="00204442">
            <w:pPr>
              <w:spacing w:after="0" w:line="240" w:lineRule="auto"/>
              <w:rPr>
                <w:rFonts w:ascii="Times New Roman" w:eastAsia="Times New Roman" w:hAnsi="Times New Roman" w:cs="Times New Roman"/>
                <w:sz w:val="20"/>
                <w:szCs w:val="20"/>
              </w:rPr>
            </w:pPr>
          </w:p>
        </w:tc>
        <w:tc>
          <w:tcPr>
            <w:tcW w:w="2315" w:type="dxa"/>
            <w:tcBorders>
              <w:top w:val="single" w:sz="6" w:space="0" w:color="414142"/>
              <w:left w:val="single" w:sz="6" w:space="0" w:color="414142"/>
              <w:bottom w:val="single" w:sz="6" w:space="0" w:color="414142"/>
              <w:right w:val="single" w:sz="6" w:space="0" w:color="414142"/>
            </w:tcBorders>
          </w:tcPr>
          <w:p w14:paraId="4A21ADCC" w14:textId="77777777" w:rsidR="00204442" w:rsidRDefault="00170621" w:rsidP="00170621">
            <w:pPr>
              <w:spacing w:after="0" w:line="240" w:lineRule="auto"/>
              <w:rPr>
                <w:rFonts w:ascii="Times New Roman" w:eastAsia="Times New Roman" w:hAnsi="Times New Roman" w:cs="Times New Roman"/>
                <w:b/>
                <w:bCs/>
                <w:sz w:val="20"/>
                <w:szCs w:val="20"/>
                <w:lang w:val="lv-LV"/>
              </w:rPr>
            </w:pPr>
            <w:r w:rsidRPr="00170621">
              <w:rPr>
                <w:rFonts w:ascii="Times New Roman" w:eastAsia="Times New Roman" w:hAnsi="Times New Roman" w:cs="Times New Roman"/>
                <w:b/>
                <w:bCs/>
                <w:sz w:val="20"/>
                <w:szCs w:val="20"/>
                <w:lang w:val="lv-LV"/>
              </w:rPr>
              <w:t>Ņ</w:t>
            </w:r>
            <w:r w:rsidR="00204442" w:rsidRPr="00204442">
              <w:rPr>
                <w:rFonts w:ascii="Times New Roman" w:eastAsia="Times New Roman" w:hAnsi="Times New Roman" w:cs="Times New Roman"/>
                <w:b/>
                <w:bCs/>
                <w:sz w:val="20"/>
                <w:szCs w:val="20"/>
                <w:lang w:val="lv-LV"/>
              </w:rPr>
              <w:t>emts vērā</w:t>
            </w:r>
            <w:r w:rsidRPr="00170621">
              <w:rPr>
                <w:rFonts w:ascii="Times New Roman" w:eastAsia="Times New Roman" w:hAnsi="Times New Roman" w:cs="Times New Roman"/>
                <w:b/>
                <w:bCs/>
                <w:sz w:val="20"/>
                <w:szCs w:val="20"/>
                <w:lang w:val="lv-LV"/>
              </w:rPr>
              <w:t>.</w:t>
            </w:r>
          </w:p>
          <w:p w14:paraId="44630B39" w14:textId="31BCC0E6" w:rsidR="00221761" w:rsidRPr="00221761" w:rsidRDefault="00A60B54" w:rsidP="00170621">
            <w:pPr>
              <w:spacing w:after="0" w:line="240" w:lineRule="auto"/>
              <w:rPr>
                <w:rFonts w:ascii="Times New Roman" w:eastAsia="Times New Roman" w:hAnsi="Times New Roman" w:cs="Times New Roman"/>
                <w:sz w:val="20"/>
                <w:szCs w:val="20"/>
                <w:lang w:val="lv-LV"/>
              </w:rPr>
            </w:pPr>
            <w:r>
              <w:rPr>
                <w:rFonts w:ascii="Times New Roman" w:eastAsia="Times New Roman" w:hAnsi="Times New Roman" w:cs="Times New Roman"/>
                <w:sz w:val="20"/>
                <w:szCs w:val="20"/>
                <w:lang w:val="lv-LV"/>
              </w:rPr>
              <w:t xml:space="preserve">Kompensācijas apjoms izglītības iestādes vadītājam analogs citiem pedagogiem, bet kompensācijas administrēšanu veic pašvaldības Centrālā administrācija. </w:t>
            </w:r>
          </w:p>
        </w:tc>
        <w:tc>
          <w:tcPr>
            <w:tcW w:w="2315" w:type="dxa"/>
            <w:tcBorders>
              <w:top w:val="single" w:sz="6" w:space="0" w:color="414142"/>
              <w:left w:val="single" w:sz="6" w:space="0" w:color="414142"/>
              <w:bottom w:val="single" w:sz="6" w:space="0" w:color="414142"/>
              <w:right w:val="single" w:sz="6" w:space="0" w:color="414142"/>
            </w:tcBorders>
          </w:tcPr>
          <w:p w14:paraId="26B26DBD" w14:textId="7EF8CB4F" w:rsidR="00204442" w:rsidRDefault="00005015" w:rsidP="00005015">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Saistošie noteikumi papildināti</w:t>
            </w:r>
            <w:r w:rsidR="00A60B54">
              <w:rPr>
                <w:rFonts w:ascii="Times New Roman" w:eastAsia="Times New Roman" w:hAnsi="Times New Roman" w:cs="Times New Roman"/>
                <w:sz w:val="20"/>
                <w:szCs w:val="20"/>
              </w:rPr>
              <w:t xml:space="preserve"> ar </w:t>
            </w:r>
            <w:r>
              <w:rPr>
                <w:rFonts w:ascii="Times New Roman" w:eastAsia="Times New Roman" w:hAnsi="Times New Roman" w:cs="Times New Roman"/>
                <w:sz w:val="20"/>
                <w:szCs w:val="20"/>
              </w:rPr>
              <w:t>20. un 33. </w:t>
            </w:r>
            <w:r w:rsidR="005B123E">
              <w:rPr>
                <w:rFonts w:ascii="Times New Roman" w:eastAsia="Times New Roman" w:hAnsi="Times New Roman" w:cs="Times New Roman"/>
                <w:sz w:val="20"/>
                <w:szCs w:val="20"/>
              </w:rPr>
              <w:t>punktu.</w:t>
            </w:r>
          </w:p>
        </w:tc>
      </w:tr>
      <w:tr w:rsidR="00204442" w14:paraId="26971670" w14:textId="77777777" w:rsidTr="008E4443">
        <w:trPr>
          <w:trHeight w:val="25"/>
        </w:trPr>
        <w:tc>
          <w:tcPr>
            <w:tcW w:w="559"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vAlign w:val="center"/>
          </w:tcPr>
          <w:p w14:paraId="023F52EE" w14:textId="77777777" w:rsidR="00204442" w:rsidRDefault="00204442" w:rsidP="00204442">
            <w:pPr>
              <w:pBdr>
                <w:top w:val="nil"/>
                <w:left w:val="nil"/>
                <w:bottom w:val="nil"/>
                <w:right w:val="nil"/>
                <w:between w:val="nil"/>
              </w:pBd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560" w:type="dxa"/>
            <w:tcBorders>
              <w:top w:val="single" w:sz="6" w:space="0" w:color="414142"/>
              <w:left w:val="single" w:sz="6" w:space="0" w:color="414142"/>
              <w:bottom w:val="single" w:sz="6" w:space="0" w:color="414142"/>
              <w:right w:val="single" w:sz="6" w:space="0" w:color="414142"/>
            </w:tcBorders>
          </w:tcPr>
          <w:p w14:paraId="5AF7522E" w14:textId="13B8311B" w:rsidR="00204442" w:rsidRPr="00DA41AD" w:rsidRDefault="00204442" w:rsidP="00204442">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33. punkts</w:t>
            </w:r>
          </w:p>
          <w:p w14:paraId="5D188FE4" w14:textId="77777777" w:rsidR="00204442" w:rsidRDefault="00204442" w:rsidP="0020444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(Noslēguma jautājumi – noteikumu spēkā stāšanās termiņš)</w:t>
            </w:r>
          </w:p>
          <w:p w14:paraId="12550E39" w14:textId="77777777" w:rsidR="00204442" w:rsidRDefault="00204442" w:rsidP="00204442">
            <w:pPr>
              <w:spacing w:after="0" w:line="240" w:lineRule="auto"/>
              <w:rPr>
                <w:rFonts w:ascii="Times New Roman" w:eastAsia="Times New Roman" w:hAnsi="Times New Roman" w:cs="Times New Roman"/>
                <w:sz w:val="20"/>
                <w:szCs w:val="20"/>
              </w:rPr>
            </w:pPr>
          </w:p>
        </w:tc>
        <w:tc>
          <w:tcPr>
            <w:tcW w:w="2315" w:type="dxa"/>
            <w:tcBorders>
              <w:top w:val="single" w:sz="6" w:space="0" w:color="414142"/>
              <w:left w:val="single" w:sz="6" w:space="0" w:color="414142"/>
              <w:bottom w:val="single" w:sz="6" w:space="0" w:color="414142"/>
              <w:right w:val="single" w:sz="6" w:space="0" w:color="414142"/>
            </w:tcBorders>
            <w:tcMar>
              <w:top w:w="100" w:type="dxa"/>
              <w:left w:w="100" w:type="dxa"/>
              <w:bottom w:w="100" w:type="dxa"/>
              <w:right w:w="100" w:type="dxa"/>
            </w:tcMar>
          </w:tcPr>
          <w:p w14:paraId="640F65DD" w14:textId="77777777" w:rsidR="00204442" w:rsidRDefault="00204442" w:rsidP="00204442">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1 iesniegums</w:t>
            </w:r>
          </w:p>
          <w:p w14:paraId="3DC3C23A" w14:textId="77777777" w:rsidR="00204442" w:rsidRDefault="00204442" w:rsidP="0020444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Ierosināts noteikt spēkā stāšanos ar mācību gada sākumu (1. septembri), nodrošinot kompensāciju pieejamību jau no jaunā mācību cēliena sākuma.</w:t>
            </w:r>
          </w:p>
          <w:p w14:paraId="19FEF6FA" w14:textId="77777777" w:rsidR="00204442" w:rsidRDefault="00204442" w:rsidP="00204442">
            <w:pPr>
              <w:spacing w:after="0" w:line="240" w:lineRule="auto"/>
              <w:rPr>
                <w:rFonts w:ascii="Times New Roman" w:eastAsia="Times New Roman" w:hAnsi="Times New Roman" w:cs="Times New Roman"/>
                <w:sz w:val="20"/>
                <w:szCs w:val="20"/>
              </w:rPr>
            </w:pPr>
          </w:p>
        </w:tc>
        <w:tc>
          <w:tcPr>
            <w:tcW w:w="2315" w:type="dxa"/>
            <w:tcBorders>
              <w:top w:val="single" w:sz="6" w:space="0" w:color="414142"/>
              <w:left w:val="single" w:sz="6" w:space="0" w:color="414142"/>
              <w:bottom w:val="single" w:sz="6" w:space="0" w:color="414142"/>
              <w:right w:val="single" w:sz="6" w:space="0" w:color="414142"/>
            </w:tcBorders>
          </w:tcPr>
          <w:p w14:paraId="0FC060B7" w14:textId="0AFBE414" w:rsidR="00204442" w:rsidRDefault="00AE55B7" w:rsidP="00204442">
            <w:pPr>
              <w:spacing w:after="0" w:line="240" w:lineRule="auto"/>
              <w:rPr>
                <w:rFonts w:ascii="Times New Roman" w:eastAsia="Times New Roman" w:hAnsi="Times New Roman" w:cs="Times New Roman"/>
                <w:b/>
                <w:bCs/>
                <w:sz w:val="20"/>
                <w:szCs w:val="20"/>
                <w:lang w:val="lv-LV"/>
              </w:rPr>
            </w:pPr>
            <w:r>
              <w:rPr>
                <w:rFonts w:ascii="Times New Roman" w:eastAsia="Times New Roman" w:hAnsi="Times New Roman" w:cs="Times New Roman"/>
                <w:b/>
                <w:bCs/>
                <w:sz w:val="20"/>
                <w:szCs w:val="20"/>
                <w:lang w:val="lv-LV"/>
              </w:rPr>
              <w:t>Nav ņ</w:t>
            </w:r>
            <w:r w:rsidR="00170621" w:rsidRPr="00204442">
              <w:rPr>
                <w:rFonts w:ascii="Times New Roman" w:eastAsia="Times New Roman" w:hAnsi="Times New Roman" w:cs="Times New Roman"/>
                <w:b/>
                <w:bCs/>
                <w:sz w:val="20"/>
                <w:szCs w:val="20"/>
                <w:lang w:val="lv-LV"/>
              </w:rPr>
              <w:t>emts vērā</w:t>
            </w:r>
            <w:r w:rsidR="00170621" w:rsidRPr="00170621">
              <w:rPr>
                <w:rFonts w:ascii="Times New Roman" w:eastAsia="Times New Roman" w:hAnsi="Times New Roman" w:cs="Times New Roman"/>
                <w:b/>
                <w:bCs/>
                <w:sz w:val="20"/>
                <w:szCs w:val="20"/>
                <w:lang w:val="lv-LV"/>
              </w:rPr>
              <w:t>.</w:t>
            </w:r>
          </w:p>
          <w:p w14:paraId="6555885E" w14:textId="654F84B4" w:rsidR="008E4443" w:rsidRPr="008E4443" w:rsidRDefault="00AE55B7" w:rsidP="00204442">
            <w:pPr>
              <w:spacing w:after="0" w:line="240" w:lineRule="auto"/>
              <w:rPr>
                <w:rFonts w:ascii="Times New Roman" w:eastAsia="Times New Roman" w:hAnsi="Times New Roman" w:cs="Times New Roman"/>
                <w:sz w:val="20"/>
                <w:szCs w:val="20"/>
                <w:lang w:val="lv-LV"/>
              </w:rPr>
            </w:pPr>
            <w:r>
              <w:rPr>
                <w:rFonts w:ascii="Times New Roman" w:eastAsia="Times New Roman" w:hAnsi="Times New Roman" w:cs="Times New Roman"/>
                <w:sz w:val="20"/>
                <w:szCs w:val="20"/>
                <w:lang w:val="lv-LV"/>
              </w:rPr>
              <w:t>Par īres kompensāciju n</w:t>
            </w:r>
            <w:r w:rsidR="008E4443">
              <w:rPr>
                <w:rFonts w:ascii="Times New Roman" w:eastAsia="Times New Roman" w:hAnsi="Times New Roman" w:cs="Times New Roman"/>
                <w:sz w:val="20"/>
                <w:szCs w:val="20"/>
                <w:lang w:val="lv-LV"/>
              </w:rPr>
              <w:t>ormatīvais akts stājas spēkā vispārējā kārtībā</w:t>
            </w:r>
            <w:r>
              <w:rPr>
                <w:rFonts w:ascii="Times New Roman" w:eastAsia="Times New Roman" w:hAnsi="Times New Roman" w:cs="Times New Roman"/>
                <w:sz w:val="20"/>
                <w:szCs w:val="20"/>
                <w:lang w:val="lv-LV"/>
              </w:rPr>
              <w:t>; par transporta kompensāciju normatīvais akts stājas spēkā 2027. gada 1. februārī, jo Ogres novada pašvaldības 2026. gada ikgadējā budžetā nav paredzēti līdzekļi programmas īstenošanai.</w:t>
            </w:r>
          </w:p>
        </w:tc>
        <w:tc>
          <w:tcPr>
            <w:tcW w:w="2315" w:type="dxa"/>
            <w:tcBorders>
              <w:top w:val="single" w:sz="6" w:space="0" w:color="414142"/>
              <w:left w:val="single" w:sz="6" w:space="0" w:color="414142"/>
              <w:bottom w:val="single" w:sz="6" w:space="0" w:color="414142"/>
              <w:right w:val="single" w:sz="6" w:space="0" w:color="414142"/>
            </w:tcBorders>
          </w:tcPr>
          <w:p w14:paraId="1D5D7D28" w14:textId="6ACEBE42" w:rsidR="00204442" w:rsidRDefault="00005015" w:rsidP="008E4443">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Saistošajos noteikumos izmaiņas nav veiktas.</w:t>
            </w:r>
          </w:p>
        </w:tc>
      </w:tr>
    </w:tbl>
    <w:p w14:paraId="0D44954A" w14:textId="77777777" w:rsidR="00990B6E" w:rsidRDefault="00990B6E">
      <w:pPr>
        <w:spacing w:after="0" w:line="276" w:lineRule="auto"/>
        <w:rPr>
          <w:rFonts w:ascii="Times New Roman" w:eastAsia="Times New Roman" w:hAnsi="Times New Roman" w:cs="Times New Roman"/>
          <w:sz w:val="24"/>
          <w:szCs w:val="24"/>
        </w:rPr>
      </w:pPr>
    </w:p>
    <w:p w14:paraId="1B20001E" w14:textId="77777777" w:rsidR="00990B6E" w:rsidRDefault="00990B6E">
      <w:pPr>
        <w:spacing w:after="0" w:line="276" w:lineRule="auto"/>
        <w:rPr>
          <w:rFonts w:ascii="Times New Roman" w:eastAsia="Times New Roman" w:hAnsi="Times New Roman" w:cs="Times New Roman"/>
          <w:sz w:val="24"/>
          <w:szCs w:val="24"/>
        </w:rPr>
      </w:pPr>
    </w:p>
    <w:p w14:paraId="35B13645" w14:textId="77777777" w:rsidR="00990B6E" w:rsidRDefault="002F1BF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Domes priekšsēdētājs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A. Krauja</w:t>
      </w:r>
    </w:p>
    <w:p w14:paraId="6A7BD7D2" w14:textId="77777777" w:rsidR="00990B6E" w:rsidRDefault="00990B6E">
      <w:pPr>
        <w:spacing w:line="276" w:lineRule="auto"/>
        <w:rPr>
          <w:rFonts w:ascii="Times New Roman" w:eastAsia="Times New Roman" w:hAnsi="Times New Roman" w:cs="Times New Roman"/>
          <w:sz w:val="24"/>
          <w:szCs w:val="24"/>
        </w:rPr>
      </w:pPr>
    </w:p>
    <w:sectPr w:rsidR="00990B6E">
      <w:pgSz w:w="11906" w:h="16838"/>
      <w:pgMar w:top="1134" w:right="1134" w:bottom="1134"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1" w:fontKey="{67E20415-4B6C-4F53-A654-928C61B65832}"/>
    <w:embedBold r:id="rId2" w:fontKey="{609F58B4-F744-4325-84F1-B420934D342E}"/>
  </w:font>
  <w:font w:name="Georgia">
    <w:panose1 w:val="02040502050405020303"/>
    <w:charset w:val="BA"/>
    <w:family w:val="roman"/>
    <w:pitch w:val="variable"/>
    <w:sig w:usb0="00000287" w:usb1="00000000" w:usb2="00000000" w:usb3="00000000" w:csb0="0000009F" w:csb1="00000000"/>
    <w:embedItalic r:id="rId3" w:fontKey="{9BDA5A6C-F917-46BA-A4C9-37FEB3CE7DBB}"/>
  </w:font>
  <w:font w:name="Segoe UI">
    <w:panose1 w:val="020B0502040204020203"/>
    <w:charset w:val="BA"/>
    <w:family w:val="swiss"/>
    <w:pitch w:val="variable"/>
    <w:sig w:usb0="E4002EFF" w:usb1="C000E47F" w:usb2="00000009" w:usb3="00000000" w:csb0="000001FF" w:csb1="00000000"/>
    <w:embedRegular r:id="rId4" w:fontKey="{EA611EB1-56DF-4B44-9D8D-490C32BB7191}"/>
  </w:font>
  <w:font w:name="Cambria">
    <w:panose1 w:val="02040503050406030204"/>
    <w:charset w:val="BA"/>
    <w:family w:val="roman"/>
    <w:pitch w:val="variable"/>
    <w:sig w:usb0="E00006FF" w:usb1="420024FF" w:usb2="02000000" w:usb3="00000000" w:csb0="0000019F" w:csb1="00000000"/>
    <w:embedRegular r:id="rId5" w:fontKey="{C1427731-3B4B-4538-A3AF-0A89A1B4D7E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1638F"/>
    <w:multiLevelType w:val="multilevel"/>
    <w:tmpl w:val="EFEE0220"/>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B6E"/>
    <w:rsid w:val="00005015"/>
    <w:rsid w:val="00170621"/>
    <w:rsid w:val="001A05A6"/>
    <w:rsid w:val="00204442"/>
    <w:rsid w:val="00221761"/>
    <w:rsid w:val="002F1BFB"/>
    <w:rsid w:val="005B123E"/>
    <w:rsid w:val="00871952"/>
    <w:rsid w:val="008A02D9"/>
    <w:rsid w:val="008E4443"/>
    <w:rsid w:val="00990B6E"/>
    <w:rsid w:val="00A60B54"/>
    <w:rsid w:val="00AE55B7"/>
    <w:rsid w:val="00AF2064"/>
    <w:rsid w:val="00AF7480"/>
    <w:rsid w:val="00C25F83"/>
    <w:rsid w:val="00DA41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BAF05"/>
  <w15:docId w15:val="{414FABDE-998F-4860-81FC-A8345AF06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04442"/>
  </w:style>
  <w:style w:type="paragraph" w:styleId="Virsraksts1">
    <w:name w:val="heading 1"/>
    <w:basedOn w:val="Parasts"/>
    <w:next w:val="Parasts"/>
    <w:uiPriority w:val="9"/>
    <w:qFormat/>
    <w:pPr>
      <w:keepNext/>
      <w:keepLines/>
      <w:spacing w:before="480" w:after="120"/>
      <w:outlineLvl w:val="0"/>
    </w:pPr>
    <w:rPr>
      <w:b/>
      <w:bCs/>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bCs/>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bCs/>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bCs/>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bCs/>
    </w:rPr>
  </w:style>
  <w:style w:type="paragraph" w:styleId="Virsraksts6">
    <w:name w:val="heading 6"/>
    <w:basedOn w:val="Parasts"/>
    <w:next w:val="Parasts"/>
    <w:uiPriority w:val="9"/>
    <w:semiHidden/>
    <w:unhideWhenUsed/>
    <w:qFormat/>
    <w:pPr>
      <w:keepNext/>
      <w:keepLines/>
      <w:spacing w:before="200" w:after="40"/>
      <w:outlineLvl w:val="5"/>
    </w:pPr>
    <w:rPr>
      <w:b/>
      <w:bCs/>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15" w:type="dxa"/>
        <w:bottom w:w="0" w:type="dxa"/>
        <w:right w:w="115" w:type="dxa"/>
      </w:tblCellMar>
    </w:tblPr>
    <w:tcPr>
      <w:shd w:val="clear" w:color="auto" w:fill="FFFFFF"/>
    </w:tcPr>
  </w:style>
  <w:style w:type="paragraph" w:styleId="Apakvirsraksts">
    <w:name w:val="Subtitle"/>
    <w:basedOn w:val="Parasts"/>
    <w:next w:val="Parasts"/>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15" w:type="dxa"/>
        <w:bottom w:w="0" w:type="dxa"/>
        <w:right w:w="115" w:type="dxa"/>
      </w:tblCellMar>
    </w:tblPr>
    <w:tcPr>
      <w:shd w:val="clear" w:color="auto" w:fill="FFFFFF"/>
    </w:tcPr>
  </w:style>
  <w:style w:type="paragraph" w:styleId="Balonteksts">
    <w:name w:val="Balloon Text"/>
    <w:basedOn w:val="Parasts"/>
    <w:link w:val="BalontekstsRakstz"/>
    <w:uiPriority w:val="99"/>
    <w:semiHidden/>
    <w:unhideWhenUsed/>
    <w:rsid w:val="00C25F8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25F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3A7jkFCGpJ33VuqNajCBnciXxg==">CgMxLjA4AHIhMVhWVURzLWZLQ1pzTFA4YUl1eG1HeFhJZE45VGY1S2Zp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8393</Words>
  <Characters>4785</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Santa Hermane-Kondrova</dc:creator>
  <cp:lastModifiedBy>Santa Hermane</cp:lastModifiedBy>
  <cp:revision>2</cp:revision>
  <cp:lastPrinted>2026-08-28T08:24:00Z</cp:lastPrinted>
  <dcterms:created xsi:type="dcterms:W3CDTF">2026-08-28T08:25:00Z</dcterms:created>
  <dcterms:modified xsi:type="dcterms:W3CDTF">2026-08-28T08:25:00Z</dcterms:modified>
</cp:coreProperties>
</file>