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BC9FB" w14:textId="2BF324EB" w:rsidR="00B81C73" w:rsidRPr="00AC6152" w:rsidRDefault="00AC6152" w:rsidP="00B81C73">
      <w:pPr>
        <w:spacing w:after="0" w:line="240" w:lineRule="auto"/>
        <w:ind w:right="474"/>
        <w:jc w:val="right"/>
        <w:rPr>
          <w:rFonts w:ascii="Times New Roman" w:hAnsi="Times New Roman" w:cs="Times New Roman"/>
          <w:bCs/>
          <w:sz w:val="24"/>
          <w:szCs w:val="24"/>
        </w:rPr>
      </w:pPr>
      <w:r w:rsidRPr="00AC6152">
        <w:rPr>
          <w:rFonts w:ascii="Times New Roman" w:hAnsi="Times New Roman" w:cs="Times New Roman"/>
          <w:bCs/>
          <w:sz w:val="24"/>
          <w:szCs w:val="24"/>
        </w:rPr>
        <w:t>Projekts</w:t>
      </w:r>
    </w:p>
    <w:p w14:paraId="31FC025B" w14:textId="77777777" w:rsidR="00AC6152" w:rsidRDefault="00AC6152" w:rsidP="00B81C73">
      <w:pPr>
        <w:spacing w:after="0" w:line="240" w:lineRule="auto"/>
        <w:ind w:right="474"/>
        <w:jc w:val="right"/>
        <w:rPr>
          <w:rFonts w:ascii="Times New Roman" w:hAnsi="Times New Roman" w:cs="Times New Roman"/>
          <w:b/>
          <w:bCs/>
          <w:sz w:val="24"/>
          <w:szCs w:val="24"/>
        </w:rPr>
      </w:pPr>
    </w:p>
    <w:p w14:paraId="333DA12A" w14:textId="4B6E6B53" w:rsidR="00B36AC8" w:rsidRPr="0044446B" w:rsidRDefault="00461EF5" w:rsidP="00AC6152">
      <w:pPr>
        <w:pBdr>
          <w:top w:val="nil"/>
          <w:left w:val="nil"/>
          <w:bottom w:val="nil"/>
          <w:right w:val="nil"/>
          <w:between w:val="nil"/>
        </w:pBdr>
        <w:spacing w:after="0" w:line="240" w:lineRule="auto"/>
        <w:ind w:left="6" w:hanging="6"/>
        <w:jc w:val="center"/>
        <w:rPr>
          <w:rFonts w:ascii="Times New Roman" w:eastAsia="Times New Roman" w:hAnsi="Times New Roman" w:cs="Times New Roman"/>
          <w:color w:val="000000"/>
          <w:sz w:val="24"/>
          <w:szCs w:val="24"/>
          <w:lang w:eastAsia="lv-LV"/>
        </w:rPr>
      </w:pPr>
      <w:r w:rsidRPr="0044446B">
        <w:rPr>
          <w:rFonts w:ascii="Times New Roman" w:hAnsi="Times New Roman" w:cs="Times New Roman"/>
          <w:b/>
          <w:bCs/>
          <w:sz w:val="24"/>
          <w:szCs w:val="24"/>
        </w:rPr>
        <w:t>Ogres novada pašvaldības saistošo noteikumu Nr.___/202</w:t>
      </w:r>
      <w:r w:rsidR="005C195D" w:rsidRPr="0044446B">
        <w:rPr>
          <w:rFonts w:ascii="Times New Roman" w:hAnsi="Times New Roman" w:cs="Times New Roman"/>
          <w:b/>
          <w:bCs/>
          <w:sz w:val="24"/>
          <w:szCs w:val="24"/>
        </w:rPr>
        <w:t>6</w:t>
      </w:r>
      <w:r w:rsidRPr="0044446B">
        <w:rPr>
          <w:rFonts w:ascii="Times New Roman" w:hAnsi="Times New Roman" w:cs="Times New Roman"/>
          <w:b/>
          <w:bCs/>
          <w:sz w:val="24"/>
          <w:szCs w:val="24"/>
        </w:rPr>
        <w:t xml:space="preserve"> </w:t>
      </w:r>
      <w:r w:rsidR="005C195D" w:rsidRPr="0044446B">
        <w:rPr>
          <w:rFonts w:ascii="Times New Roman" w:eastAsia="Times New Roman" w:hAnsi="Times New Roman" w:cs="Times New Roman"/>
          <w:b/>
          <w:color w:val="000000" w:themeColor="text1"/>
          <w:sz w:val="24"/>
          <w:szCs w:val="24"/>
          <w:lang w:eastAsia="lv-LV"/>
        </w:rPr>
        <w:t>“</w:t>
      </w:r>
      <w:r w:rsidR="005C195D" w:rsidRPr="0044446B">
        <w:rPr>
          <w:rFonts w:ascii="Times New Roman" w:eastAsia="Times New Roman" w:hAnsi="Times New Roman" w:cs="Times New Roman"/>
          <w:b/>
          <w:color w:val="000000"/>
          <w:sz w:val="24"/>
          <w:szCs w:val="24"/>
          <w:lang w:eastAsia="lv-LV"/>
        </w:rPr>
        <w:t>Ogres novada pašvaldības līdzdalības budžeta nolikums</w:t>
      </w:r>
      <w:r w:rsidR="005C195D" w:rsidRPr="0044446B">
        <w:rPr>
          <w:rFonts w:ascii="Times New Roman" w:eastAsia="Times New Roman" w:hAnsi="Times New Roman" w:cs="Times New Roman"/>
          <w:b/>
          <w:color w:val="000000" w:themeColor="text1"/>
          <w:sz w:val="24"/>
          <w:szCs w:val="24"/>
          <w:lang w:eastAsia="lv-LV"/>
        </w:rPr>
        <w:t>”</w:t>
      </w:r>
    </w:p>
    <w:p w14:paraId="7FCDB969" w14:textId="617DD412" w:rsidR="00461EF5" w:rsidRPr="0044446B" w:rsidRDefault="00461EF5" w:rsidP="0044446B">
      <w:pPr>
        <w:spacing w:after="0" w:line="240" w:lineRule="auto"/>
        <w:jc w:val="center"/>
        <w:rPr>
          <w:rFonts w:ascii="Times New Roman" w:hAnsi="Times New Roman" w:cs="Times New Roman"/>
          <w:b/>
          <w:bCs/>
          <w:sz w:val="24"/>
          <w:szCs w:val="24"/>
        </w:rPr>
      </w:pPr>
      <w:r w:rsidRPr="0044446B">
        <w:rPr>
          <w:rFonts w:ascii="Times New Roman" w:hAnsi="Times New Roman" w:cs="Times New Roman"/>
          <w:b/>
          <w:bCs/>
          <w:sz w:val="24"/>
          <w:szCs w:val="24"/>
        </w:rPr>
        <w:t>paskaidrojuma raksts</w:t>
      </w:r>
    </w:p>
    <w:p w14:paraId="124EEFC7" w14:textId="77777777" w:rsidR="00461EF5" w:rsidRPr="0044446B" w:rsidRDefault="00461EF5" w:rsidP="0044446B">
      <w:pPr>
        <w:spacing w:after="0" w:line="240" w:lineRule="auto"/>
        <w:jc w:val="center"/>
        <w:rPr>
          <w:rFonts w:ascii="Times New Roman" w:hAnsi="Times New Roman" w:cs="Times New Roman"/>
          <w:bCs/>
          <w:sz w:val="24"/>
          <w:szCs w:val="24"/>
        </w:rPr>
      </w:pPr>
    </w:p>
    <w:tbl>
      <w:tblPr>
        <w:tblStyle w:val="Reatabula"/>
        <w:tblW w:w="0" w:type="auto"/>
        <w:tblLook w:val="04A0" w:firstRow="1" w:lastRow="0" w:firstColumn="1" w:lastColumn="0" w:noHBand="0" w:noVBand="1"/>
      </w:tblPr>
      <w:tblGrid>
        <w:gridCol w:w="2547"/>
        <w:gridCol w:w="6775"/>
      </w:tblGrid>
      <w:tr w:rsidR="00461EF5" w:rsidRPr="0044446B" w14:paraId="0DEABA04" w14:textId="77777777" w:rsidTr="00AE2F38">
        <w:trPr>
          <w:trHeight w:val="576"/>
        </w:trPr>
        <w:tc>
          <w:tcPr>
            <w:tcW w:w="2547" w:type="dxa"/>
          </w:tcPr>
          <w:p w14:paraId="07C7CC48" w14:textId="77777777" w:rsidR="00AE2F38" w:rsidRPr="0044446B" w:rsidRDefault="00AE2F38" w:rsidP="0044446B">
            <w:pPr>
              <w:jc w:val="center"/>
              <w:rPr>
                <w:rFonts w:ascii="Times New Roman" w:hAnsi="Times New Roman" w:cs="Times New Roman"/>
                <w:b/>
                <w:sz w:val="24"/>
                <w:szCs w:val="24"/>
              </w:rPr>
            </w:pPr>
          </w:p>
          <w:p w14:paraId="795157DE" w14:textId="348FB2B6" w:rsidR="00461EF5" w:rsidRPr="0044446B" w:rsidRDefault="00461EF5" w:rsidP="0044446B">
            <w:pPr>
              <w:jc w:val="center"/>
              <w:rPr>
                <w:rFonts w:ascii="Times New Roman" w:hAnsi="Times New Roman" w:cs="Times New Roman"/>
                <w:b/>
                <w:sz w:val="24"/>
                <w:szCs w:val="24"/>
              </w:rPr>
            </w:pPr>
            <w:r w:rsidRPr="0044446B">
              <w:rPr>
                <w:rFonts w:ascii="Times New Roman" w:hAnsi="Times New Roman" w:cs="Times New Roman"/>
                <w:b/>
                <w:sz w:val="24"/>
                <w:szCs w:val="24"/>
              </w:rPr>
              <w:t>Paskaidrojuma raksta sadaļa</w:t>
            </w:r>
          </w:p>
        </w:tc>
        <w:tc>
          <w:tcPr>
            <w:tcW w:w="6775" w:type="dxa"/>
          </w:tcPr>
          <w:p w14:paraId="3F6039FC" w14:textId="77777777" w:rsidR="00AE2F38" w:rsidRPr="0044446B" w:rsidRDefault="00AE2F38" w:rsidP="0044446B">
            <w:pPr>
              <w:jc w:val="center"/>
              <w:rPr>
                <w:rFonts w:ascii="Times New Roman" w:hAnsi="Times New Roman" w:cs="Times New Roman"/>
                <w:b/>
                <w:sz w:val="24"/>
                <w:szCs w:val="24"/>
              </w:rPr>
            </w:pPr>
          </w:p>
          <w:p w14:paraId="40A4D0CA" w14:textId="475913FA" w:rsidR="00461EF5" w:rsidRPr="0044446B" w:rsidRDefault="00461EF5" w:rsidP="0044446B">
            <w:pPr>
              <w:jc w:val="center"/>
              <w:rPr>
                <w:rFonts w:ascii="Times New Roman" w:hAnsi="Times New Roman" w:cs="Times New Roman"/>
                <w:b/>
                <w:sz w:val="24"/>
                <w:szCs w:val="24"/>
              </w:rPr>
            </w:pPr>
            <w:r w:rsidRPr="0044446B">
              <w:rPr>
                <w:rFonts w:ascii="Times New Roman" w:hAnsi="Times New Roman" w:cs="Times New Roman"/>
                <w:b/>
                <w:sz w:val="24"/>
                <w:szCs w:val="24"/>
              </w:rPr>
              <w:t>Norādāmā informācija</w:t>
            </w:r>
          </w:p>
        </w:tc>
      </w:tr>
      <w:tr w:rsidR="00B36AC8" w:rsidRPr="0044446B" w14:paraId="7F867BD4" w14:textId="77777777" w:rsidTr="00AE2F38">
        <w:tc>
          <w:tcPr>
            <w:tcW w:w="2547" w:type="dxa"/>
          </w:tcPr>
          <w:p w14:paraId="00EEDCC3" w14:textId="38F61E6E"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Mērķis un nepieciešamības pamatojums</w:t>
            </w:r>
          </w:p>
        </w:tc>
        <w:tc>
          <w:tcPr>
            <w:tcW w:w="6775" w:type="dxa"/>
          </w:tcPr>
          <w:p w14:paraId="5D831CD7" w14:textId="39BCAC23" w:rsidR="005C195D" w:rsidRPr="0044446B" w:rsidRDefault="0044446B" w:rsidP="0044446B">
            <w:pPr>
              <w:tabs>
                <w:tab w:val="left" w:pos="316"/>
              </w:tabs>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5C195D" w:rsidRPr="0044446B">
              <w:rPr>
                <w:rFonts w:ascii="Times New Roman" w:hAnsi="Times New Roman" w:cs="Times New Roman"/>
                <w:sz w:val="24"/>
                <w:szCs w:val="24"/>
              </w:rPr>
              <w:t>Saistošo noteikumu</w:t>
            </w:r>
            <w:r>
              <w:rPr>
                <w:rFonts w:ascii="Times New Roman" w:hAnsi="Times New Roman" w:cs="Times New Roman"/>
                <w:sz w:val="24"/>
                <w:szCs w:val="24"/>
              </w:rPr>
              <w:t> </w:t>
            </w:r>
            <w:r w:rsidR="005C195D" w:rsidRPr="0044446B">
              <w:rPr>
                <w:rFonts w:ascii="Times New Roman" w:hAnsi="Times New Roman" w:cs="Times New Roman"/>
                <w:sz w:val="24"/>
                <w:szCs w:val="24"/>
              </w:rPr>
              <w:t>mērķis</w:t>
            </w:r>
            <w:r>
              <w:rPr>
                <w:rFonts w:ascii="Times New Roman" w:hAnsi="Times New Roman" w:cs="Times New Roman"/>
                <w:sz w:val="24"/>
                <w:szCs w:val="24"/>
              </w:rPr>
              <w:t xml:space="preserve"> - </w:t>
            </w:r>
            <w:r w:rsidR="005C195D" w:rsidRPr="0044446B">
              <w:rPr>
                <w:rFonts w:ascii="Times New Roman" w:hAnsi="Times New Roman" w:cs="Times New Roman"/>
                <w:sz w:val="24"/>
                <w:szCs w:val="24"/>
              </w:rPr>
              <w:t>vienkāršot sabiedrības līdzdalības budžeta konkursu, nodrošinot dokumentācijas nedublēšanos, precizējot procedūras saskaņā ar 2025.</w:t>
            </w:r>
            <w:r>
              <w:rPr>
                <w:rFonts w:ascii="Times New Roman" w:hAnsi="Times New Roman" w:cs="Times New Roman"/>
                <w:sz w:val="24"/>
                <w:szCs w:val="24"/>
              </w:rPr>
              <w:t> </w:t>
            </w:r>
            <w:r w:rsidR="005C195D" w:rsidRPr="0044446B">
              <w:rPr>
                <w:rFonts w:ascii="Times New Roman" w:hAnsi="Times New Roman" w:cs="Times New Roman"/>
                <w:sz w:val="24"/>
                <w:szCs w:val="24"/>
              </w:rPr>
              <w:t>gada 15.</w:t>
            </w:r>
            <w:r>
              <w:rPr>
                <w:rFonts w:ascii="Times New Roman" w:hAnsi="Times New Roman" w:cs="Times New Roman"/>
                <w:sz w:val="24"/>
                <w:szCs w:val="24"/>
              </w:rPr>
              <w:t> </w:t>
            </w:r>
            <w:r w:rsidR="005C195D" w:rsidRPr="0044446B">
              <w:rPr>
                <w:rFonts w:ascii="Times New Roman" w:hAnsi="Times New Roman" w:cs="Times New Roman"/>
                <w:sz w:val="24"/>
                <w:szCs w:val="24"/>
              </w:rPr>
              <w:t xml:space="preserve">decembra </w:t>
            </w:r>
            <w:bookmarkStart w:id="0" w:name="_Hlk239858940"/>
            <w:r w:rsidR="005C195D" w:rsidRPr="0044446B">
              <w:rPr>
                <w:rFonts w:ascii="Times New Roman" w:hAnsi="Times New Roman" w:cs="Times New Roman"/>
                <w:bCs/>
                <w:sz w:val="24"/>
                <w:szCs w:val="24"/>
              </w:rPr>
              <w:t>Ogres novada pašvaldības līdzdalības budžeta projektu vērtēšanas komisijas</w:t>
            </w:r>
            <w:r w:rsidR="008054F1">
              <w:rPr>
                <w:rFonts w:ascii="Times New Roman" w:hAnsi="Times New Roman" w:cs="Times New Roman"/>
                <w:bCs/>
                <w:sz w:val="24"/>
                <w:szCs w:val="24"/>
              </w:rPr>
              <w:t xml:space="preserve"> (turpmāk – Komisija)</w:t>
            </w:r>
            <w:r w:rsidR="005C195D" w:rsidRPr="0044446B">
              <w:rPr>
                <w:rFonts w:ascii="Times New Roman" w:hAnsi="Times New Roman" w:cs="Times New Roman"/>
                <w:bCs/>
                <w:sz w:val="24"/>
                <w:szCs w:val="24"/>
              </w:rPr>
              <w:t xml:space="preserve"> </w:t>
            </w:r>
            <w:bookmarkEnd w:id="0"/>
            <w:r w:rsidR="005C195D" w:rsidRPr="0044446B">
              <w:rPr>
                <w:rFonts w:ascii="Times New Roman" w:hAnsi="Times New Roman" w:cs="Times New Roman"/>
                <w:bCs/>
                <w:sz w:val="24"/>
                <w:szCs w:val="24"/>
              </w:rPr>
              <w:t>sēdes protokolu Nr.</w:t>
            </w:r>
            <w:r>
              <w:rPr>
                <w:rFonts w:ascii="Times New Roman" w:hAnsi="Times New Roman" w:cs="Times New Roman"/>
                <w:bCs/>
                <w:sz w:val="24"/>
                <w:szCs w:val="24"/>
              </w:rPr>
              <w:t> </w:t>
            </w:r>
            <w:r w:rsidR="005C195D" w:rsidRPr="0044446B">
              <w:rPr>
                <w:rFonts w:ascii="Times New Roman" w:hAnsi="Times New Roman" w:cs="Times New Roman"/>
                <w:bCs/>
                <w:sz w:val="24"/>
                <w:szCs w:val="24"/>
              </w:rPr>
              <w:t xml:space="preserve">3, kas atsaucas uz </w:t>
            </w:r>
            <w:r w:rsidR="005C195D" w:rsidRPr="0044446B">
              <w:rPr>
                <w:rFonts w:ascii="Times New Roman" w:hAnsi="Times New Roman" w:cs="Times New Roman"/>
                <w:sz w:val="24"/>
                <w:szCs w:val="24"/>
              </w:rPr>
              <w:t>Viedās administrācijas un reģionālās attīstības ministrijas 2025.</w:t>
            </w:r>
            <w:r>
              <w:rPr>
                <w:rFonts w:ascii="Times New Roman" w:hAnsi="Times New Roman" w:cs="Times New Roman"/>
                <w:sz w:val="24"/>
                <w:szCs w:val="24"/>
              </w:rPr>
              <w:t> </w:t>
            </w:r>
            <w:r w:rsidR="005C195D" w:rsidRPr="0044446B">
              <w:rPr>
                <w:rFonts w:ascii="Times New Roman" w:hAnsi="Times New Roman" w:cs="Times New Roman"/>
                <w:sz w:val="24"/>
                <w:szCs w:val="24"/>
              </w:rPr>
              <w:t>gada 12.</w:t>
            </w:r>
            <w:r>
              <w:rPr>
                <w:rFonts w:ascii="Times New Roman" w:hAnsi="Times New Roman" w:cs="Times New Roman"/>
                <w:sz w:val="24"/>
                <w:szCs w:val="24"/>
              </w:rPr>
              <w:t> </w:t>
            </w:r>
            <w:r w:rsidR="005C195D" w:rsidRPr="0044446B">
              <w:rPr>
                <w:rFonts w:ascii="Times New Roman" w:hAnsi="Times New Roman" w:cs="Times New Roman"/>
                <w:sz w:val="24"/>
                <w:szCs w:val="24"/>
              </w:rPr>
              <w:t>decembra semināru par līdzdalības budžeta platformas izmantošanu un plānotajiem sistēmas pilnveidojumiem 2026.</w:t>
            </w:r>
            <w:r>
              <w:rPr>
                <w:rFonts w:ascii="Times New Roman" w:hAnsi="Times New Roman" w:cs="Times New Roman"/>
                <w:sz w:val="24"/>
                <w:szCs w:val="24"/>
              </w:rPr>
              <w:t> </w:t>
            </w:r>
            <w:r w:rsidR="005C195D" w:rsidRPr="0044446B">
              <w:rPr>
                <w:rFonts w:ascii="Times New Roman" w:hAnsi="Times New Roman" w:cs="Times New Roman"/>
                <w:sz w:val="24"/>
                <w:szCs w:val="24"/>
              </w:rPr>
              <w:t>gadā.</w:t>
            </w:r>
            <w:bookmarkStart w:id="1" w:name="_GoBack"/>
            <w:bookmarkEnd w:id="1"/>
          </w:p>
          <w:p w14:paraId="7620DD1D" w14:textId="7D086DB6" w:rsidR="005C195D" w:rsidRPr="0044446B" w:rsidRDefault="0044446B" w:rsidP="0044446B">
            <w:pPr>
              <w:tabs>
                <w:tab w:val="left" w:pos="335"/>
              </w:tabs>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5C195D" w:rsidRPr="0044446B">
              <w:rPr>
                <w:rFonts w:ascii="Times New Roman" w:hAnsi="Times New Roman" w:cs="Times New Roman"/>
                <w:sz w:val="24"/>
                <w:szCs w:val="24"/>
              </w:rPr>
              <w:t>Pašvaldību likuma 61.</w:t>
            </w:r>
            <w:r>
              <w:rPr>
                <w:rFonts w:ascii="Times New Roman" w:hAnsi="Times New Roman" w:cs="Times New Roman"/>
                <w:sz w:val="24"/>
                <w:szCs w:val="24"/>
              </w:rPr>
              <w:t> </w:t>
            </w:r>
            <w:r w:rsidR="005C195D" w:rsidRPr="0044446B">
              <w:rPr>
                <w:rFonts w:ascii="Times New Roman" w:hAnsi="Times New Roman" w:cs="Times New Roman"/>
                <w:sz w:val="24"/>
                <w:szCs w:val="24"/>
              </w:rPr>
              <w:t>panta 2.</w:t>
            </w:r>
            <w:r>
              <w:rPr>
                <w:rFonts w:ascii="Times New Roman" w:hAnsi="Times New Roman" w:cs="Times New Roman"/>
                <w:sz w:val="24"/>
                <w:szCs w:val="24"/>
              </w:rPr>
              <w:t> </w:t>
            </w:r>
            <w:r w:rsidR="005C195D" w:rsidRPr="0044446B">
              <w:rPr>
                <w:rFonts w:ascii="Times New Roman" w:hAnsi="Times New Roman" w:cs="Times New Roman"/>
                <w:sz w:val="24"/>
                <w:szCs w:val="24"/>
              </w:rPr>
              <w:t>punkts paredz, ka saistošajos noteikumos par sabiedrības līdzdalības budžetu ir jābūt ietvertam projekta pieteikuma paraugam.</w:t>
            </w:r>
            <w:r>
              <w:rPr>
                <w:rFonts w:ascii="Times New Roman" w:hAnsi="Times New Roman" w:cs="Times New Roman"/>
                <w:sz w:val="24"/>
                <w:szCs w:val="24"/>
              </w:rPr>
              <w:t> </w:t>
            </w:r>
            <w:r w:rsidR="005C195D" w:rsidRPr="0044446B">
              <w:rPr>
                <w:rFonts w:ascii="Times New Roman" w:hAnsi="Times New Roman" w:cs="Times New Roman"/>
                <w:sz w:val="24"/>
                <w:szCs w:val="24"/>
              </w:rPr>
              <w:t xml:space="preserve">Lai gan platforma nodrošina identisku datu ievadīšanu, kas dublē saistošo noteikumu pieteikuma paraugu, būtu ieteicams izvērtēt papildus veidlapas iesniegšanas </w:t>
            </w:r>
            <w:r w:rsidR="005C195D" w:rsidRPr="008C790C">
              <w:rPr>
                <w:rFonts w:ascii="Times New Roman" w:hAnsi="Times New Roman" w:cs="Times New Roman"/>
                <w:sz w:val="24"/>
                <w:szCs w:val="24"/>
              </w:rPr>
              <w:t>nepieciešamību.</w:t>
            </w:r>
            <w:r w:rsidRPr="008C790C">
              <w:rPr>
                <w:rFonts w:ascii="Times New Roman" w:hAnsi="Times New Roman" w:cs="Times New Roman"/>
                <w:sz w:val="24"/>
                <w:szCs w:val="24"/>
              </w:rPr>
              <w:t> </w:t>
            </w:r>
            <w:bookmarkStart w:id="2" w:name="_Hlk239858695"/>
            <w:r w:rsidR="005C195D" w:rsidRPr="008C790C">
              <w:rPr>
                <w:rFonts w:ascii="Times New Roman" w:hAnsi="Times New Roman" w:cs="Times New Roman"/>
                <w:sz w:val="24"/>
                <w:szCs w:val="24"/>
              </w:rPr>
              <w:t>Komisija</w:t>
            </w:r>
            <w:r w:rsidR="005C195D" w:rsidRPr="0044446B">
              <w:rPr>
                <w:rFonts w:ascii="Times New Roman" w:hAnsi="Times New Roman" w:cs="Times New Roman"/>
                <w:sz w:val="24"/>
                <w:szCs w:val="24"/>
              </w:rPr>
              <w:t xml:space="preserve"> ir konstatējusi, ka Ogres novada pašvaldības saistošie noteikumi šobrīd paredz papildus iesniegt projekta pieteikumu, to pievienojot platformā. Komisija secina, ka pieteikuma veidlapā fiziskā persona par sevi norāda vārdu, uzvārdu, personas</w:t>
            </w:r>
            <w:r>
              <w:rPr>
                <w:rFonts w:ascii="Times New Roman" w:hAnsi="Times New Roman" w:cs="Times New Roman"/>
                <w:sz w:val="24"/>
                <w:szCs w:val="24"/>
              </w:rPr>
              <w:t xml:space="preserve"> </w:t>
            </w:r>
            <w:r w:rsidR="005C195D" w:rsidRPr="0044446B">
              <w:rPr>
                <w:rFonts w:ascii="Times New Roman" w:hAnsi="Times New Roman" w:cs="Times New Roman"/>
                <w:sz w:val="24"/>
                <w:szCs w:val="24"/>
              </w:rPr>
              <w:t xml:space="preserve">kodu, dzīvesvietas adresi, kas, publicējot projektu, komisijai bija jāaizklāj pirms publicēšanas, tādā veidā veidojot projekta pieteikuma dublikātu un atkārtoti pievienojot pieteikuma veidlapu bez fiziskās personas datiem. Šāds darbs rada administratīvo slogu komisijas darbam. </w:t>
            </w:r>
            <w:r w:rsidR="008C790C">
              <w:rPr>
                <w:rFonts w:ascii="Times New Roman" w:hAnsi="Times New Roman" w:cs="Times New Roman"/>
                <w:sz w:val="24"/>
                <w:szCs w:val="24"/>
              </w:rPr>
              <w:t>Komisija ir izskatījusi gan Viedās administrācijas un reģionālās attīstības ministrijas sabiedrības līdzdalības platformas iespējas, gan 2025. – 2026.gados konstatētās aktualitātes un ar mērķi samazināt administratīvo slogu gan projektu ideju iesniedzējiem, gan projektu vērtētājiem, izstrādājusi jaunu saistošo noteikumu redakciju.</w:t>
            </w:r>
          </w:p>
          <w:bookmarkEnd w:id="2"/>
          <w:p w14:paraId="678F4CE9" w14:textId="4CE88C9A" w:rsidR="00B36AC8" w:rsidRPr="0044446B" w:rsidRDefault="00B36AC8" w:rsidP="008C790C">
            <w:pPr>
              <w:ind w:firstLine="360"/>
              <w:jc w:val="both"/>
              <w:rPr>
                <w:rFonts w:ascii="Times New Roman" w:hAnsi="Times New Roman" w:cs="Times New Roman"/>
                <w:sz w:val="24"/>
                <w:szCs w:val="24"/>
              </w:rPr>
            </w:pPr>
          </w:p>
        </w:tc>
      </w:tr>
      <w:tr w:rsidR="00B36AC8" w:rsidRPr="0044446B" w14:paraId="263B967D" w14:textId="77777777" w:rsidTr="00AE2F38">
        <w:tc>
          <w:tcPr>
            <w:tcW w:w="2547" w:type="dxa"/>
          </w:tcPr>
          <w:p w14:paraId="7C754AD4" w14:textId="02382B63"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Fiskālā ietekme uz pašvaldības budžetu</w:t>
            </w:r>
          </w:p>
        </w:tc>
        <w:tc>
          <w:tcPr>
            <w:tcW w:w="6775" w:type="dxa"/>
          </w:tcPr>
          <w:p w14:paraId="3B50676D" w14:textId="1E834349" w:rsidR="00B36AC8" w:rsidRPr="0044446B" w:rsidRDefault="005C195D" w:rsidP="0044446B">
            <w:pPr>
              <w:jc w:val="both"/>
              <w:rPr>
                <w:rFonts w:ascii="Times New Roman" w:hAnsi="Times New Roman" w:cs="Times New Roman"/>
                <w:sz w:val="24"/>
                <w:szCs w:val="24"/>
              </w:rPr>
            </w:pPr>
            <w:r w:rsidRPr="0044446B">
              <w:rPr>
                <w:rFonts w:ascii="Times New Roman" w:hAnsi="Times New Roman" w:cs="Times New Roman"/>
                <w:sz w:val="24"/>
                <w:szCs w:val="24"/>
              </w:rPr>
              <w:t>Ietekme uz pašvaldības budžetu nemainās. Saskaņojums atbilstoši Ogres novada pašvaldības kārtējā gada budžetam.</w:t>
            </w:r>
          </w:p>
          <w:p w14:paraId="3AC4AD5D" w14:textId="48320486" w:rsidR="00B36AC8" w:rsidRPr="0044446B" w:rsidRDefault="00B36AC8" w:rsidP="0044446B">
            <w:pPr>
              <w:pStyle w:val="Bezatstarpm"/>
              <w:jc w:val="both"/>
              <w:rPr>
                <w:shd w:val="clear" w:color="auto" w:fill="FFFFFF"/>
              </w:rPr>
            </w:pPr>
          </w:p>
        </w:tc>
      </w:tr>
      <w:tr w:rsidR="00B36AC8" w:rsidRPr="0044446B" w14:paraId="499A76C5" w14:textId="77777777" w:rsidTr="00AE2F38">
        <w:tc>
          <w:tcPr>
            <w:tcW w:w="2547" w:type="dxa"/>
          </w:tcPr>
          <w:p w14:paraId="41FA041A" w14:textId="49FBEF72"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 xml:space="preserve">Sociālā ietekme, ietekme uz vidi, iedzīvotāju veselību, uzņēmējdarbības vidi pašvaldības teritorijā, kā arī </w:t>
            </w:r>
            <w:r w:rsidRPr="0044446B">
              <w:rPr>
                <w:rFonts w:ascii="Times New Roman" w:hAnsi="Times New Roman" w:cs="Times New Roman"/>
                <w:sz w:val="24"/>
                <w:szCs w:val="24"/>
              </w:rPr>
              <w:lastRenderedPageBreak/>
              <w:t>plānotā regulējuma ietekme uz konkurenci </w:t>
            </w:r>
          </w:p>
        </w:tc>
        <w:tc>
          <w:tcPr>
            <w:tcW w:w="6775" w:type="dxa"/>
          </w:tcPr>
          <w:p w14:paraId="2F7C2B6B" w14:textId="6CAABF53" w:rsidR="00B36AC8" w:rsidRPr="0044446B" w:rsidRDefault="005C195D" w:rsidP="0044446B">
            <w:pPr>
              <w:ind w:right="136"/>
              <w:jc w:val="both"/>
              <w:rPr>
                <w:rFonts w:ascii="Times New Roman" w:hAnsi="Times New Roman" w:cs="Times New Roman"/>
                <w:sz w:val="24"/>
                <w:szCs w:val="24"/>
              </w:rPr>
            </w:pPr>
            <w:r w:rsidRPr="0044446B">
              <w:rPr>
                <w:rFonts w:ascii="Times New Roman" w:hAnsi="Times New Roman" w:cs="Times New Roman"/>
                <w:sz w:val="24"/>
                <w:szCs w:val="24"/>
              </w:rPr>
              <w:lastRenderedPageBreak/>
              <w:t>Nav ietekmes uz sociālo jomu, vidi, iedzīvotāju veselību, uzņēmējdarbības vidi pašvaldības teritorijā. Labvēlīgi ietekmē konkurenci.</w:t>
            </w:r>
          </w:p>
        </w:tc>
      </w:tr>
      <w:tr w:rsidR="00B36AC8" w:rsidRPr="0044446B" w14:paraId="0B04368E" w14:textId="77777777" w:rsidTr="00AE2F38">
        <w:tc>
          <w:tcPr>
            <w:tcW w:w="2547" w:type="dxa"/>
          </w:tcPr>
          <w:p w14:paraId="45CB47AC" w14:textId="7F5C15EC"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Ietekme uz administratīvajām procedūrām un to izmaksām </w:t>
            </w:r>
          </w:p>
        </w:tc>
        <w:tc>
          <w:tcPr>
            <w:tcW w:w="6775" w:type="dxa"/>
          </w:tcPr>
          <w:p w14:paraId="22895EBD" w14:textId="6DC71D64" w:rsidR="00B36AC8" w:rsidRPr="0044446B" w:rsidRDefault="005C195D" w:rsidP="0044446B">
            <w:pPr>
              <w:jc w:val="both"/>
              <w:rPr>
                <w:rFonts w:ascii="Times New Roman" w:hAnsi="Times New Roman" w:cs="Times New Roman"/>
                <w:sz w:val="24"/>
                <w:szCs w:val="24"/>
              </w:rPr>
            </w:pPr>
            <w:r w:rsidRPr="0044446B">
              <w:rPr>
                <w:rFonts w:ascii="Times New Roman" w:hAnsi="Times New Roman" w:cs="Times New Roman"/>
                <w:sz w:val="24"/>
                <w:szCs w:val="24"/>
              </w:rPr>
              <w:t>Pozitīva ietekme uz pašvaldības administratīvo slogu. Vienkāršota procedūra gan projektu iesniedzējiem, gan vērtētājiem.</w:t>
            </w:r>
          </w:p>
        </w:tc>
      </w:tr>
      <w:tr w:rsidR="00B36AC8" w:rsidRPr="0044446B" w14:paraId="1F05FC78" w14:textId="77777777" w:rsidTr="00AE2F38">
        <w:tc>
          <w:tcPr>
            <w:tcW w:w="2547" w:type="dxa"/>
          </w:tcPr>
          <w:p w14:paraId="3BAD9A69" w14:textId="7A924FC5"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Ietekme uz pašvaldības funkcijām un cilvēkresursiem </w:t>
            </w:r>
          </w:p>
        </w:tc>
        <w:tc>
          <w:tcPr>
            <w:tcW w:w="6775" w:type="dxa"/>
          </w:tcPr>
          <w:p w14:paraId="0E098A29" w14:textId="229237F3" w:rsidR="00B36AC8" w:rsidRPr="0044446B" w:rsidRDefault="00B36AC8" w:rsidP="0044446B">
            <w:pPr>
              <w:jc w:val="both"/>
              <w:rPr>
                <w:rFonts w:ascii="Times New Roman" w:hAnsi="Times New Roman" w:cs="Times New Roman"/>
                <w:sz w:val="24"/>
                <w:szCs w:val="24"/>
              </w:rPr>
            </w:pPr>
            <w:r w:rsidRPr="0044446B">
              <w:rPr>
                <w:rFonts w:ascii="Times New Roman" w:hAnsi="Times New Roman" w:cs="Times New Roman"/>
                <w:color w:val="000000"/>
                <w:sz w:val="24"/>
                <w:szCs w:val="24"/>
              </w:rPr>
              <w:t>Saistošo noteikumu izpilde neietekmēs pašvaldībai pieejamos cilvēkresursus.</w:t>
            </w:r>
          </w:p>
        </w:tc>
      </w:tr>
      <w:tr w:rsidR="00B36AC8" w:rsidRPr="0044446B" w14:paraId="498B1D22" w14:textId="77777777" w:rsidTr="00AE2F38">
        <w:tc>
          <w:tcPr>
            <w:tcW w:w="2547" w:type="dxa"/>
          </w:tcPr>
          <w:p w14:paraId="43B35C90" w14:textId="005370F5"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Informācija par izpildes nodrošināšanu </w:t>
            </w:r>
          </w:p>
        </w:tc>
        <w:tc>
          <w:tcPr>
            <w:tcW w:w="6775" w:type="dxa"/>
          </w:tcPr>
          <w:p w14:paraId="52F2D967" w14:textId="047D2A4C" w:rsidR="00B36AC8" w:rsidRPr="0044446B" w:rsidRDefault="00B36AC8" w:rsidP="0044446B">
            <w:pPr>
              <w:jc w:val="both"/>
              <w:rPr>
                <w:rFonts w:ascii="Times New Roman" w:hAnsi="Times New Roman" w:cs="Times New Roman"/>
                <w:sz w:val="24"/>
                <w:szCs w:val="24"/>
              </w:rPr>
            </w:pPr>
            <w:r w:rsidRPr="0044446B">
              <w:rPr>
                <w:rFonts w:ascii="Times New Roman" w:hAnsi="Times New Roman" w:cs="Times New Roman"/>
                <w:color w:val="000000"/>
                <w:sz w:val="24"/>
                <w:szCs w:val="24"/>
              </w:rPr>
              <w:t xml:space="preserve">Lēmumu par finansējuma piešķiršanu pieņem </w:t>
            </w:r>
            <w:r w:rsidR="00942105" w:rsidRPr="0044446B">
              <w:rPr>
                <w:rFonts w:ascii="Times New Roman" w:hAnsi="Times New Roman" w:cs="Times New Roman"/>
                <w:color w:val="000000"/>
                <w:sz w:val="24"/>
                <w:szCs w:val="24"/>
              </w:rPr>
              <w:t>k</w:t>
            </w:r>
            <w:r w:rsidRPr="0044446B">
              <w:rPr>
                <w:rStyle w:val="Lappusesnumurs"/>
                <w:rFonts w:ascii="Times New Roman" w:hAnsi="Times New Roman" w:cs="Times New Roman"/>
                <w:sz w:val="24"/>
                <w:szCs w:val="24"/>
              </w:rPr>
              <w:t xml:space="preserve">onkursa </w:t>
            </w:r>
            <w:r w:rsidR="005C195D" w:rsidRPr="0044446B">
              <w:rPr>
                <w:rStyle w:val="Lappusesnumurs"/>
                <w:rFonts w:ascii="Times New Roman" w:hAnsi="Times New Roman" w:cs="Times New Roman"/>
                <w:sz w:val="24"/>
                <w:szCs w:val="24"/>
              </w:rPr>
              <w:t>vērtēšanas komisija, balstoties uz Ogres novada iedzīvotāju balsojumu.</w:t>
            </w:r>
          </w:p>
        </w:tc>
      </w:tr>
      <w:tr w:rsidR="00B36AC8" w:rsidRPr="0044446B" w14:paraId="05ED927E" w14:textId="77777777" w:rsidTr="00AE2F38">
        <w:tc>
          <w:tcPr>
            <w:tcW w:w="2547" w:type="dxa"/>
          </w:tcPr>
          <w:p w14:paraId="6C9E8F06" w14:textId="15AF470B"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Prasību un izmaksu samērīgums pret ieguvumiem, ko sniedz mērķa sasniegšana </w:t>
            </w:r>
          </w:p>
        </w:tc>
        <w:tc>
          <w:tcPr>
            <w:tcW w:w="6775" w:type="dxa"/>
          </w:tcPr>
          <w:p w14:paraId="044FCF68" w14:textId="77777777" w:rsidR="00B36AC8" w:rsidRPr="0044446B" w:rsidRDefault="00B36AC8" w:rsidP="0044446B">
            <w:pPr>
              <w:pStyle w:val="Bezatstarpm"/>
              <w:jc w:val="both"/>
            </w:pPr>
            <w:r w:rsidRPr="0044446B">
              <w:t>Saistošajos noteikumos paredzētais atbalsts ir samērīgs, ņemot vērā pašvaldības budžeta iespējas.</w:t>
            </w:r>
          </w:p>
          <w:p w14:paraId="19E1C920" w14:textId="0FCE9C53" w:rsidR="00B36AC8" w:rsidRPr="0044446B" w:rsidRDefault="00B36AC8" w:rsidP="0044446B">
            <w:pPr>
              <w:jc w:val="both"/>
              <w:rPr>
                <w:rFonts w:ascii="Times New Roman" w:hAnsi="Times New Roman" w:cs="Times New Roman"/>
                <w:sz w:val="24"/>
                <w:szCs w:val="24"/>
              </w:rPr>
            </w:pPr>
          </w:p>
        </w:tc>
      </w:tr>
      <w:tr w:rsidR="00B36AC8" w:rsidRPr="0044446B" w14:paraId="4FF15B65" w14:textId="77777777" w:rsidTr="00AE2F38">
        <w:tc>
          <w:tcPr>
            <w:tcW w:w="2547" w:type="dxa"/>
          </w:tcPr>
          <w:p w14:paraId="65F3D9F4" w14:textId="3EA39436" w:rsidR="00B36AC8" w:rsidRPr="0044446B" w:rsidRDefault="00B36AC8" w:rsidP="0044446B">
            <w:pPr>
              <w:pStyle w:val="Sarakstarindkopa"/>
              <w:numPr>
                <w:ilvl w:val="0"/>
                <w:numId w:val="1"/>
              </w:numPr>
              <w:ind w:left="360"/>
              <w:rPr>
                <w:rFonts w:ascii="Times New Roman" w:hAnsi="Times New Roman" w:cs="Times New Roman"/>
                <w:sz w:val="24"/>
                <w:szCs w:val="24"/>
              </w:rPr>
            </w:pPr>
            <w:r w:rsidRPr="0044446B">
              <w:rPr>
                <w:rFonts w:ascii="Times New Roman" w:hAnsi="Times New Roman" w:cs="Times New Roman"/>
                <w:sz w:val="24"/>
                <w:szCs w:val="24"/>
              </w:rPr>
              <w:t>Izstrādes gaitā veiktās konsultācijas ar privātpersonām un institūcijām </w:t>
            </w:r>
          </w:p>
        </w:tc>
        <w:tc>
          <w:tcPr>
            <w:tcW w:w="6775" w:type="dxa"/>
          </w:tcPr>
          <w:p w14:paraId="56FD56A2" w14:textId="2A638752" w:rsidR="00B82262" w:rsidRPr="0044446B" w:rsidRDefault="00B82262" w:rsidP="0044446B">
            <w:pPr>
              <w:jc w:val="both"/>
              <w:rPr>
                <w:rFonts w:ascii="Times New Roman" w:hAnsi="Times New Roman" w:cs="Times New Roman"/>
                <w:color w:val="000000" w:themeColor="text1"/>
                <w:sz w:val="24"/>
                <w:szCs w:val="24"/>
              </w:rPr>
            </w:pPr>
          </w:p>
        </w:tc>
      </w:tr>
    </w:tbl>
    <w:p w14:paraId="78E97D96" w14:textId="77777777" w:rsidR="00461EF5" w:rsidRPr="0044446B" w:rsidRDefault="00461EF5" w:rsidP="0044446B">
      <w:pPr>
        <w:spacing w:line="240" w:lineRule="auto"/>
        <w:jc w:val="both"/>
        <w:rPr>
          <w:rFonts w:ascii="Times New Roman" w:hAnsi="Times New Roman" w:cs="Times New Roman"/>
          <w:sz w:val="24"/>
          <w:szCs w:val="24"/>
        </w:rPr>
      </w:pPr>
    </w:p>
    <w:p w14:paraId="3083D456" w14:textId="5C4AE5B0" w:rsidR="00461EF5" w:rsidRPr="0044446B" w:rsidRDefault="00461EF5" w:rsidP="0044446B">
      <w:pPr>
        <w:tabs>
          <w:tab w:val="right" w:pos="8931"/>
        </w:tabs>
        <w:spacing w:line="240" w:lineRule="auto"/>
        <w:jc w:val="both"/>
        <w:rPr>
          <w:rFonts w:ascii="Times New Roman" w:hAnsi="Times New Roman" w:cs="Times New Roman"/>
          <w:sz w:val="24"/>
          <w:szCs w:val="24"/>
        </w:rPr>
      </w:pPr>
      <w:r w:rsidRPr="0044446B">
        <w:rPr>
          <w:rFonts w:ascii="Times New Roman" w:hAnsi="Times New Roman" w:cs="Times New Roman"/>
          <w:sz w:val="24"/>
          <w:szCs w:val="24"/>
        </w:rPr>
        <w:t>Domes priekšsēdētājs</w:t>
      </w:r>
      <w:r w:rsidRPr="0044446B">
        <w:rPr>
          <w:rFonts w:ascii="Times New Roman" w:hAnsi="Times New Roman" w:cs="Times New Roman"/>
          <w:sz w:val="24"/>
          <w:szCs w:val="24"/>
        </w:rPr>
        <w:tab/>
      </w:r>
      <w:r w:rsidR="005C195D" w:rsidRPr="0044446B">
        <w:rPr>
          <w:rFonts w:ascii="Times New Roman" w:hAnsi="Times New Roman" w:cs="Times New Roman"/>
          <w:sz w:val="24"/>
          <w:szCs w:val="24"/>
        </w:rPr>
        <w:t>Andris Krauja</w:t>
      </w:r>
    </w:p>
    <w:p w14:paraId="6754CCB8" w14:textId="77777777" w:rsidR="00ED7364" w:rsidRPr="0044446B" w:rsidRDefault="00ED7364" w:rsidP="0044446B">
      <w:pPr>
        <w:spacing w:line="240" w:lineRule="auto"/>
        <w:rPr>
          <w:rFonts w:ascii="Times New Roman" w:hAnsi="Times New Roman" w:cs="Times New Roman"/>
          <w:sz w:val="24"/>
          <w:szCs w:val="24"/>
        </w:rPr>
      </w:pPr>
    </w:p>
    <w:sectPr w:rsidR="00ED7364" w:rsidRPr="0044446B" w:rsidSect="00B81C73">
      <w:footerReference w:type="default" r:id="rId7"/>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0261A" w14:textId="77777777" w:rsidR="00635237" w:rsidRDefault="00635237">
      <w:pPr>
        <w:spacing w:after="0" w:line="240" w:lineRule="auto"/>
      </w:pPr>
      <w:r>
        <w:separator/>
      </w:r>
    </w:p>
  </w:endnote>
  <w:endnote w:type="continuationSeparator" w:id="0">
    <w:p w14:paraId="173EA01C" w14:textId="77777777" w:rsidR="00635237" w:rsidRDefault="00635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937174"/>
      <w:docPartObj>
        <w:docPartGallery w:val="Page Numbers (Bottom of Page)"/>
        <w:docPartUnique/>
      </w:docPartObj>
    </w:sdtPr>
    <w:sdtEndPr>
      <w:rPr>
        <w:rFonts w:ascii="Times New Roman" w:hAnsi="Times New Roman" w:cs="Times New Roman"/>
        <w:noProof/>
      </w:rPr>
    </w:sdtEndPr>
    <w:sdtContent>
      <w:p w14:paraId="4C75AFFF" w14:textId="77777777" w:rsidR="00D20EA0" w:rsidRPr="006872B4" w:rsidRDefault="00BC5A12">
        <w:pPr>
          <w:pStyle w:val="Kjene"/>
          <w:jc w:val="center"/>
          <w:rPr>
            <w:rFonts w:ascii="Times New Roman" w:hAnsi="Times New Roman" w:cs="Times New Roman"/>
          </w:rPr>
        </w:pPr>
        <w:r w:rsidRPr="006872B4">
          <w:rPr>
            <w:rFonts w:ascii="Times New Roman" w:hAnsi="Times New Roman" w:cs="Times New Roman"/>
          </w:rPr>
          <w:fldChar w:fldCharType="begin"/>
        </w:r>
        <w:r w:rsidRPr="006872B4">
          <w:rPr>
            <w:rFonts w:ascii="Times New Roman" w:hAnsi="Times New Roman" w:cs="Times New Roman"/>
          </w:rPr>
          <w:instrText xml:space="preserve"> PAGE   \* MERGEFORMAT </w:instrText>
        </w:r>
        <w:r w:rsidRPr="006872B4">
          <w:rPr>
            <w:rFonts w:ascii="Times New Roman" w:hAnsi="Times New Roman" w:cs="Times New Roman"/>
          </w:rPr>
          <w:fldChar w:fldCharType="separate"/>
        </w:r>
        <w:r w:rsidR="00AC6152">
          <w:rPr>
            <w:rFonts w:ascii="Times New Roman" w:hAnsi="Times New Roman" w:cs="Times New Roman"/>
            <w:noProof/>
          </w:rPr>
          <w:t>1</w:t>
        </w:r>
        <w:r w:rsidRPr="006872B4">
          <w:rPr>
            <w:rFonts w:ascii="Times New Roman" w:hAnsi="Times New Roman" w:cs="Times New Roman"/>
            <w:noProof/>
          </w:rPr>
          <w:fldChar w:fldCharType="end"/>
        </w:r>
      </w:p>
    </w:sdtContent>
  </w:sdt>
  <w:p w14:paraId="59EDB1C9" w14:textId="77777777" w:rsidR="00D20EA0" w:rsidRDefault="00D20EA0">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8E0DA" w14:textId="77777777" w:rsidR="00635237" w:rsidRDefault="00635237">
      <w:pPr>
        <w:spacing w:after="0" w:line="240" w:lineRule="auto"/>
      </w:pPr>
      <w:r>
        <w:separator/>
      </w:r>
    </w:p>
  </w:footnote>
  <w:footnote w:type="continuationSeparator" w:id="0">
    <w:p w14:paraId="56E195FE" w14:textId="77777777" w:rsidR="00635237" w:rsidRDefault="006352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B083B"/>
    <w:multiLevelType w:val="hybridMultilevel"/>
    <w:tmpl w:val="58C865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A03383"/>
    <w:multiLevelType w:val="multilevel"/>
    <w:tmpl w:val="7F7E8A74"/>
    <w:lvl w:ilvl="0">
      <w:start w:val="1"/>
      <w:numFmt w:val="decimal"/>
      <w:lvlText w:val="%1."/>
      <w:lvlJc w:val="right"/>
      <w:pPr>
        <w:ind w:left="360" w:hanging="360"/>
      </w:pPr>
      <w:rPr>
        <w:rFonts w:ascii="Times New Roman" w:eastAsia="Times New Roman" w:hAnsi="Times New Roman" w:cs="Times New Roman"/>
        <w:u w:val="none"/>
      </w:rPr>
    </w:lvl>
    <w:lvl w:ilvl="1">
      <w:start w:val="1"/>
      <w:numFmt w:val="decimal"/>
      <w:lvlText w:val="%2."/>
      <w:lvlJc w:val="right"/>
      <w:pPr>
        <w:ind w:left="1080" w:hanging="359"/>
      </w:pPr>
      <w:rPr>
        <w:rFonts w:ascii="Times New Roman" w:eastAsiaTheme="minorHAnsi" w:hAnsi="Times New Roman" w:cs="Times New Roman"/>
        <w:u w:val="none"/>
      </w:rPr>
    </w:lvl>
    <w:lvl w:ilvl="2">
      <w:start w:val="1"/>
      <w:numFmt w:val="decimal"/>
      <w:lvlText w:val="%1.%2.%3."/>
      <w:lvlJc w:val="right"/>
      <w:pPr>
        <w:ind w:left="1800" w:hanging="360"/>
      </w:pPr>
      <w:rPr>
        <w:u w:val="none"/>
      </w:rPr>
    </w:lvl>
    <w:lvl w:ilvl="3">
      <w:start w:val="1"/>
      <w:numFmt w:val="decimal"/>
      <w:lvlText w:val="%1.%2.%3.%4."/>
      <w:lvlJc w:val="right"/>
      <w:pPr>
        <w:ind w:left="2520" w:hanging="360"/>
      </w:pPr>
      <w:rPr>
        <w:u w:val="none"/>
      </w:rPr>
    </w:lvl>
    <w:lvl w:ilvl="4">
      <w:start w:val="1"/>
      <w:numFmt w:val="decimal"/>
      <w:lvlText w:val="%1.%2.%3.%4.%5."/>
      <w:lvlJc w:val="right"/>
      <w:pPr>
        <w:ind w:left="3240" w:hanging="360"/>
      </w:pPr>
      <w:rPr>
        <w:u w:val="none"/>
      </w:rPr>
    </w:lvl>
    <w:lvl w:ilvl="5">
      <w:start w:val="1"/>
      <w:numFmt w:val="decimal"/>
      <w:lvlText w:val="%1.%2.%3.%4.%5.%6."/>
      <w:lvlJc w:val="right"/>
      <w:pPr>
        <w:ind w:left="3960" w:hanging="360"/>
      </w:pPr>
      <w:rPr>
        <w:u w:val="none"/>
      </w:rPr>
    </w:lvl>
    <w:lvl w:ilvl="6">
      <w:start w:val="1"/>
      <w:numFmt w:val="decimal"/>
      <w:lvlText w:val="%1.%2.%3.%4.%5.%6.%7."/>
      <w:lvlJc w:val="right"/>
      <w:pPr>
        <w:ind w:left="4680" w:hanging="360"/>
      </w:pPr>
      <w:rPr>
        <w:u w:val="none"/>
      </w:rPr>
    </w:lvl>
    <w:lvl w:ilvl="7">
      <w:start w:val="1"/>
      <w:numFmt w:val="decimal"/>
      <w:lvlText w:val="%1.%2.%3.%4.%5.%6.%7.%8."/>
      <w:lvlJc w:val="right"/>
      <w:pPr>
        <w:ind w:left="5400" w:hanging="360"/>
      </w:pPr>
      <w:rPr>
        <w:u w:val="none"/>
      </w:rPr>
    </w:lvl>
    <w:lvl w:ilvl="8">
      <w:start w:val="1"/>
      <w:numFmt w:val="decimal"/>
      <w:lvlText w:val="%1.%2.%3.%4.%5.%6.%7.%8.%9."/>
      <w:lvlJc w:val="right"/>
      <w:pPr>
        <w:ind w:left="6120" w:hanging="360"/>
      </w:pPr>
      <w:rPr>
        <w:u w:val="none"/>
      </w:rPr>
    </w:lvl>
  </w:abstractNum>
  <w:abstractNum w:abstractNumId="2" w15:restartNumberingAfterBreak="0">
    <w:nsid w:val="73FD1352"/>
    <w:multiLevelType w:val="hybridMultilevel"/>
    <w:tmpl w:val="8A9C29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F5"/>
    <w:rsid w:val="00000214"/>
    <w:rsid w:val="000404BC"/>
    <w:rsid w:val="00057411"/>
    <w:rsid w:val="00057A17"/>
    <w:rsid w:val="000873DB"/>
    <w:rsid w:val="000C59F9"/>
    <w:rsid w:val="000C5EE1"/>
    <w:rsid w:val="000C6DE6"/>
    <w:rsid w:val="000F4723"/>
    <w:rsid w:val="00146B6B"/>
    <w:rsid w:val="00153405"/>
    <w:rsid w:val="0018466F"/>
    <w:rsid w:val="001B1886"/>
    <w:rsid w:val="001D59CD"/>
    <w:rsid w:val="002369A7"/>
    <w:rsid w:val="00243F56"/>
    <w:rsid w:val="002509C3"/>
    <w:rsid w:val="002513C6"/>
    <w:rsid w:val="00255F30"/>
    <w:rsid w:val="002C477B"/>
    <w:rsid w:val="002E6C90"/>
    <w:rsid w:val="00302BE4"/>
    <w:rsid w:val="00310BA3"/>
    <w:rsid w:val="00311395"/>
    <w:rsid w:val="00324727"/>
    <w:rsid w:val="00326FAD"/>
    <w:rsid w:val="00334004"/>
    <w:rsid w:val="00354049"/>
    <w:rsid w:val="00372D66"/>
    <w:rsid w:val="003C3544"/>
    <w:rsid w:val="003E373D"/>
    <w:rsid w:val="003F5353"/>
    <w:rsid w:val="0044446B"/>
    <w:rsid w:val="004615E6"/>
    <w:rsid w:val="00461EF5"/>
    <w:rsid w:val="004715D8"/>
    <w:rsid w:val="00475856"/>
    <w:rsid w:val="00487A9E"/>
    <w:rsid w:val="004C18E7"/>
    <w:rsid w:val="004C63BD"/>
    <w:rsid w:val="00510C3F"/>
    <w:rsid w:val="005135B8"/>
    <w:rsid w:val="00527832"/>
    <w:rsid w:val="005C195D"/>
    <w:rsid w:val="00606688"/>
    <w:rsid w:val="0061161C"/>
    <w:rsid w:val="006131F1"/>
    <w:rsid w:val="00624D4A"/>
    <w:rsid w:val="00635237"/>
    <w:rsid w:val="00636664"/>
    <w:rsid w:val="00656A14"/>
    <w:rsid w:val="0066062C"/>
    <w:rsid w:val="006A5E7A"/>
    <w:rsid w:val="006B5EEF"/>
    <w:rsid w:val="006D37A5"/>
    <w:rsid w:val="006E3259"/>
    <w:rsid w:val="006E5975"/>
    <w:rsid w:val="006E5A24"/>
    <w:rsid w:val="006F6FDC"/>
    <w:rsid w:val="00743B45"/>
    <w:rsid w:val="00756B5C"/>
    <w:rsid w:val="00782843"/>
    <w:rsid w:val="007B52C6"/>
    <w:rsid w:val="008032BB"/>
    <w:rsid w:val="008054F1"/>
    <w:rsid w:val="00831B65"/>
    <w:rsid w:val="00873075"/>
    <w:rsid w:val="008779DC"/>
    <w:rsid w:val="00886811"/>
    <w:rsid w:val="008C052F"/>
    <w:rsid w:val="008C790C"/>
    <w:rsid w:val="009059E5"/>
    <w:rsid w:val="00907FB9"/>
    <w:rsid w:val="00911C45"/>
    <w:rsid w:val="00912F2F"/>
    <w:rsid w:val="00942105"/>
    <w:rsid w:val="00974CEB"/>
    <w:rsid w:val="00985F8D"/>
    <w:rsid w:val="00993FA9"/>
    <w:rsid w:val="009E5BBF"/>
    <w:rsid w:val="009E6380"/>
    <w:rsid w:val="00A70F8D"/>
    <w:rsid w:val="00A74D62"/>
    <w:rsid w:val="00A854CE"/>
    <w:rsid w:val="00AB2F65"/>
    <w:rsid w:val="00AB3001"/>
    <w:rsid w:val="00AB687B"/>
    <w:rsid w:val="00AC6152"/>
    <w:rsid w:val="00AE2F38"/>
    <w:rsid w:val="00AF5277"/>
    <w:rsid w:val="00B0380C"/>
    <w:rsid w:val="00B054B6"/>
    <w:rsid w:val="00B1727E"/>
    <w:rsid w:val="00B253BB"/>
    <w:rsid w:val="00B36AC8"/>
    <w:rsid w:val="00B40A98"/>
    <w:rsid w:val="00B433F4"/>
    <w:rsid w:val="00B54B6F"/>
    <w:rsid w:val="00B60CC1"/>
    <w:rsid w:val="00B8174B"/>
    <w:rsid w:val="00B81C73"/>
    <w:rsid w:val="00B82262"/>
    <w:rsid w:val="00BA75C7"/>
    <w:rsid w:val="00BC5A12"/>
    <w:rsid w:val="00BD2E2D"/>
    <w:rsid w:val="00BD5800"/>
    <w:rsid w:val="00C47519"/>
    <w:rsid w:val="00C720A1"/>
    <w:rsid w:val="00CA2CF0"/>
    <w:rsid w:val="00CB5A53"/>
    <w:rsid w:val="00CD3372"/>
    <w:rsid w:val="00D1514D"/>
    <w:rsid w:val="00D20EA0"/>
    <w:rsid w:val="00D65D6B"/>
    <w:rsid w:val="00DB1FE5"/>
    <w:rsid w:val="00DE4F85"/>
    <w:rsid w:val="00DE64C1"/>
    <w:rsid w:val="00E06683"/>
    <w:rsid w:val="00E432FC"/>
    <w:rsid w:val="00E465D4"/>
    <w:rsid w:val="00E577E5"/>
    <w:rsid w:val="00E75BE9"/>
    <w:rsid w:val="00EC3630"/>
    <w:rsid w:val="00ED7364"/>
    <w:rsid w:val="00F018C7"/>
    <w:rsid w:val="00F351CB"/>
    <w:rsid w:val="00F535CA"/>
    <w:rsid w:val="00F61358"/>
    <w:rsid w:val="00FB2E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372E"/>
  <w15:chartTrackingRefBased/>
  <w15:docId w15:val="{948A050B-1BFA-4ADD-B0B5-7B64B97B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61EF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1E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Bullet list,Normal bullet 2,Syle 1,Saraksta rindkopa1,List Paragraph1,Saistīto dokumentu saraksts,Numurets,Colorful List - Accent 11,PPS_Bullet,List Paragraph11"/>
    <w:basedOn w:val="Parasts"/>
    <w:link w:val="SarakstarindkopaRakstz"/>
    <w:uiPriority w:val="34"/>
    <w:qFormat/>
    <w:rsid w:val="00461EF5"/>
    <w:pPr>
      <w:ind w:left="720"/>
      <w:contextualSpacing/>
    </w:pPr>
  </w:style>
  <w:style w:type="paragraph" w:styleId="Bezatstarpm">
    <w:name w:val="No Spacing"/>
    <w:uiPriority w:val="1"/>
    <w:qFormat/>
    <w:rsid w:val="00461EF5"/>
    <w:pPr>
      <w:spacing w:after="0" w:line="240" w:lineRule="auto"/>
    </w:pPr>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461EF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61EF5"/>
    <w:rPr>
      <w:kern w:val="0"/>
      <w14:ligatures w14:val="none"/>
    </w:rPr>
  </w:style>
  <w:style w:type="character" w:customStyle="1" w:styleId="SarakstarindkopaRakstz">
    <w:name w:val="Saraksta rindkopa Rakstz."/>
    <w:aliases w:val="H&amp;P List Paragraph Rakstz.,2 Rakstz.,Strip Rakstz.,Bullet list Rakstz.,Normal bullet 2 Rakstz.,Syle 1 Rakstz.,Saraksta rindkopa1 Rakstz.,List Paragraph1 Rakstz.,Saistīto dokumentu saraksts Rakstz.,Numurets Rakstz."/>
    <w:link w:val="Sarakstarindkopa"/>
    <w:uiPriority w:val="34"/>
    <w:qFormat/>
    <w:locked/>
    <w:rsid w:val="00461EF5"/>
    <w:rPr>
      <w:kern w:val="0"/>
      <w14:ligatures w14:val="none"/>
    </w:rPr>
  </w:style>
  <w:style w:type="character" w:styleId="Komentraatsauce">
    <w:name w:val="annotation reference"/>
    <w:basedOn w:val="Noklusjumarindkopasfonts"/>
    <w:uiPriority w:val="99"/>
    <w:semiHidden/>
    <w:unhideWhenUsed/>
    <w:rsid w:val="002E6C90"/>
    <w:rPr>
      <w:sz w:val="16"/>
      <w:szCs w:val="16"/>
    </w:rPr>
  </w:style>
  <w:style w:type="paragraph" w:styleId="Komentrateksts">
    <w:name w:val="annotation text"/>
    <w:basedOn w:val="Parasts"/>
    <w:link w:val="KomentratekstsRakstz"/>
    <w:uiPriority w:val="99"/>
    <w:semiHidden/>
    <w:unhideWhenUsed/>
    <w:rsid w:val="002E6C9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E6C90"/>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E6C90"/>
    <w:rPr>
      <w:b/>
      <w:bCs/>
    </w:rPr>
  </w:style>
  <w:style w:type="character" w:customStyle="1" w:styleId="KomentratmaRakstz">
    <w:name w:val="Komentāra tēma Rakstz."/>
    <w:basedOn w:val="KomentratekstsRakstz"/>
    <w:link w:val="Komentratma"/>
    <w:uiPriority w:val="99"/>
    <w:semiHidden/>
    <w:rsid w:val="002E6C90"/>
    <w:rPr>
      <w:b/>
      <w:bCs/>
      <w:kern w:val="0"/>
      <w:sz w:val="20"/>
      <w:szCs w:val="20"/>
      <w14:ligatures w14:val="none"/>
    </w:rPr>
  </w:style>
  <w:style w:type="paragraph" w:styleId="Balonteksts">
    <w:name w:val="Balloon Text"/>
    <w:basedOn w:val="Parasts"/>
    <w:link w:val="BalontekstsRakstz"/>
    <w:uiPriority w:val="99"/>
    <w:semiHidden/>
    <w:unhideWhenUsed/>
    <w:rsid w:val="002E6C9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6C90"/>
    <w:rPr>
      <w:rFonts w:ascii="Segoe UI" w:hAnsi="Segoe UI" w:cs="Segoe UI"/>
      <w:kern w:val="0"/>
      <w:sz w:val="18"/>
      <w:szCs w:val="18"/>
      <w14:ligatures w14:val="none"/>
    </w:rPr>
  </w:style>
  <w:style w:type="character" w:styleId="Hipersaite">
    <w:name w:val="Hyperlink"/>
    <w:basedOn w:val="Noklusjumarindkopasfonts"/>
    <w:uiPriority w:val="99"/>
    <w:unhideWhenUsed/>
    <w:rsid w:val="00B8174B"/>
    <w:rPr>
      <w:color w:val="0563C1" w:themeColor="hyperlink"/>
      <w:u w:val="single"/>
    </w:rPr>
  </w:style>
  <w:style w:type="paragraph" w:customStyle="1" w:styleId="naisnod">
    <w:name w:val="naisnod"/>
    <w:basedOn w:val="Parasts"/>
    <w:rsid w:val="00B36AC8"/>
    <w:pPr>
      <w:spacing w:before="150" w:after="150" w:line="240" w:lineRule="auto"/>
      <w:jc w:val="center"/>
    </w:pPr>
    <w:rPr>
      <w:rFonts w:ascii="Times New Roman" w:eastAsia="Times New Roman" w:hAnsi="Times New Roman" w:cs="Times New Roman"/>
      <w:b/>
      <w:bCs/>
      <w:sz w:val="24"/>
      <w:szCs w:val="24"/>
      <w:lang w:eastAsia="lv-LV"/>
    </w:rPr>
  </w:style>
  <w:style w:type="character" w:styleId="Lappusesnumurs">
    <w:name w:val="page number"/>
    <w:basedOn w:val="Noklusjumarindkopasfonts"/>
    <w:rsid w:val="00B36AC8"/>
  </w:style>
  <w:style w:type="character" w:customStyle="1" w:styleId="Neatrisintapieminana1">
    <w:name w:val="Neatrisināta pieminēšana1"/>
    <w:basedOn w:val="Noklusjumarindkopasfonts"/>
    <w:uiPriority w:val="99"/>
    <w:semiHidden/>
    <w:unhideWhenUsed/>
    <w:rsid w:val="00831B65"/>
    <w:rPr>
      <w:color w:val="605E5C"/>
      <w:shd w:val="clear" w:color="auto" w:fill="E1DFDD"/>
    </w:rPr>
  </w:style>
  <w:style w:type="paragraph" w:styleId="Galvene">
    <w:name w:val="header"/>
    <w:basedOn w:val="Parasts"/>
    <w:link w:val="GalveneRakstz"/>
    <w:uiPriority w:val="99"/>
    <w:unhideWhenUsed/>
    <w:rsid w:val="006F6F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F6FD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52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2000</Words>
  <Characters>1140</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Ozoliņa</dc:creator>
  <cp:keywords/>
  <dc:description/>
  <cp:lastModifiedBy>Santa Hermane</cp:lastModifiedBy>
  <cp:revision>10</cp:revision>
  <cp:lastPrinted>2024-03-04T12:10:00Z</cp:lastPrinted>
  <dcterms:created xsi:type="dcterms:W3CDTF">2026-09-02T10:19:00Z</dcterms:created>
  <dcterms:modified xsi:type="dcterms:W3CDTF">2026-09-17T13:31:00Z</dcterms:modified>
</cp:coreProperties>
</file>