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4A9" w:rsidRPr="00193102" w:rsidRDefault="00CB24A9" w:rsidP="00CB24A9">
      <w:pPr>
        <w:jc w:val="center"/>
        <w:rPr>
          <w:rFonts w:ascii="Times New Roman" w:hAnsi="Times New Roman"/>
          <w:noProof/>
          <w:lang w:eastAsia="lv-LV"/>
        </w:rPr>
      </w:pPr>
      <w:r w:rsidRPr="00193102">
        <w:rPr>
          <w:rFonts w:ascii="Times New Roman" w:hAnsi="Times New Roman"/>
          <w:noProof/>
          <w:lang w:val="en-US"/>
        </w:rPr>
        <w:drawing>
          <wp:inline distT="0" distB="0" distL="0" distR="0" wp14:anchorId="7AEABC1C" wp14:editId="1A3F8B31">
            <wp:extent cx="607695" cy="720090"/>
            <wp:effectExtent l="0" t="0" r="1905" b="381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720090"/>
                    </a:xfrm>
                    <a:prstGeom prst="rect">
                      <a:avLst/>
                    </a:prstGeom>
                    <a:noFill/>
                    <a:ln>
                      <a:noFill/>
                    </a:ln>
                  </pic:spPr>
                </pic:pic>
              </a:graphicData>
            </a:graphic>
          </wp:inline>
        </w:drawing>
      </w:r>
    </w:p>
    <w:p w:rsidR="00CB24A9" w:rsidRPr="00193102" w:rsidRDefault="00CB24A9" w:rsidP="00CB24A9">
      <w:pPr>
        <w:jc w:val="center"/>
        <w:rPr>
          <w:rFonts w:ascii="Times New Roman" w:hAnsi="Times New Roman"/>
          <w:noProof/>
          <w:sz w:val="12"/>
          <w:szCs w:val="28"/>
        </w:rPr>
      </w:pPr>
    </w:p>
    <w:p w:rsidR="00CB24A9" w:rsidRPr="00674C85" w:rsidRDefault="00CB24A9" w:rsidP="00CB24A9">
      <w:pPr>
        <w:jc w:val="center"/>
        <w:rPr>
          <w:noProof/>
          <w:sz w:val="36"/>
        </w:rPr>
      </w:pPr>
      <w:r w:rsidRPr="00674C85">
        <w:rPr>
          <w:noProof/>
          <w:sz w:val="36"/>
        </w:rPr>
        <w:t>OGRES  NOVADA  PAŠVALDĪBA</w:t>
      </w:r>
    </w:p>
    <w:p w:rsidR="00CB24A9" w:rsidRPr="00674C85" w:rsidRDefault="00CB24A9" w:rsidP="00CB24A9">
      <w:pPr>
        <w:jc w:val="center"/>
        <w:rPr>
          <w:noProof/>
          <w:sz w:val="18"/>
        </w:rPr>
      </w:pPr>
      <w:r w:rsidRPr="00674C85">
        <w:rPr>
          <w:noProof/>
          <w:sz w:val="18"/>
        </w:rPr>
        <w:t>Reģ.Nr.90000024455, Brīvības iela 33, Ogre, Ogres nov., LV-5001</w:t>
      </w:r>
    </w:p>
    <w:p w:rsidR="00CB24A9" w:rsidRPr="00674C85" w:rsidRDefault="00CB24A9" w:rsidP="00CB24A9">
      <w:pPr>
        <w:pBdr>
          <w:bottom w:val="single" w:sz="4" w:space="1" w:color="auto"/>
        </w:pBdr>
        <w:jc w:val="center"/>
        <w:rPr>
          <w:noProof/>
          <w:sz w:val="18"/>
        </w:rPr>
      </w:pPr>
      <w:r w:rsidRPr="00674C85">
        <w:rPr>
          <w:noProof/>
          <w:sz w:val="18"/>
        </w:rPr>
        <w:t xml:space="preserve">tālrunis 65071160, </w:t>
      </w:r>
      <w:r w:rsidRPr="00674C85">
        <w:rPr>
          <w:sz w:val="18"/>
          <w:lang w:val="lv-LV"/>
        </w:rPr>
        <w:t xml:space="preserve">e-pasts: ogredome@ogresnovads.lv, www.ogresnovads.lv </w:t>
      </w:r>
    </w:p>
    <w:p w:rsidR="00CB24A9" w:rsidRPr="00E41571" w:rsidRDefault="00CB24A9" w:rsidP="00CB24A9">
      <w:pPr>
        <w:rPr>
          <w:rFonts w:ascii="Times New Roman" w:hAnsi="Times New Roman"/>
          <w:sz w:val="28"/>
          <w:szCs w:val="28"/>
        </w:rPr>
      </w:pPr>
      <w:bookmarkStart w:id="0" w:name="_GoBack"/>
      <w:bookmarkEnd w:id="0"/>
    </w:p>
    <w:p w:rsidR="00CB24A9" w:rsidRPr="00CB24A9" w:rsidRDefault="00CB24A9" w:rsidP="00CB24A9">
      <w:pPr>
        <w:jc w:val="center"/>
        <w:rPr>
          <w:rFonts w:ascii="Times New Roman" w:hAnsi="Times New Roman"/>
          <w:sz w:val="28"/>
          <w:szCs w:val="28"/>
          <w:lang w:val="lv-LV"/>
        </w:rPr>
      </w:pPr>
      <w:r w:rsidRPr="00CB24A9">
        <w:rPr>
          <w:rFonts w:ascii="Times New Roman" w:hAnsi="Times New Roman"/>
          <w:sz w:val="28"/>
          <w:szCs w:val="28"/>
          <w:lang w:val="lv-LV"/>
        </w:rPr>
        <w:t>PAŠVALDĪBAS DOMES SĒDES PROTOKOLA IZRAKSTS</w:t>
      </w:r>
    </w:p>
    <w:p w:rsidR="00CB24A9" w:rsidRPr="00CB24A9" w:rsidRDefault="00CB24A9" w:rsidP="00CB24A9">
      <w:pPr>
        <w:rPr>
          <w:rFonts w:ascii="Times New Roman" w:hAnsi="Times New Roman"/>
          <w:szCs w:val="24"/>
          <w:lang w:val="lv-LV"/>
        </w:rPr>
      </w:pPr>
    </w:p>
    <w:p w:rsidR="00CB24A9" w:rsidRPr="00CB24A9" w:rsidRDefault="00CB24A9" w:rsidP="00CB24A9">
      <w:pPr>
        <w:rPr>
          <w:rFonts w:ascii="Times New Roman" w:hAnsi="Times New Roman"/>
          <w:szCs w:val="24"/>
          <w:lang w:val="lv-LV"/>
        </w:rPr>
      </w:pPr>
    </w:p>
    <w:tbl>
      <w:tblPr>
        <w:tblW w:w="5066" w:type="pct"/>
        <w:tblLook w:val="0000" w:firstRow="0" w:lastRow="0" w:firstColumn="0" w:lastColumn="0" w:noHBand="0" w:noVBand="0"/>
      </w:tblPr>
      <w:tblGrid>
        <w:gridCol w:w="3064"/>
        <w:gridCol w:w="2835"/>
        <w:gridCol w:w="3293"/>
      </w:tblGrid>
      <w:tr w:rsidR="00CB24A9" w:rsidRPr="00CB24A9" w:rsidTr="003D4846">
        <w:trPr>
          <w:trHeight w:val="317"/>
        </w:trPr>
        <w:tc>
          <w:tcPr>
            <w:tcW w:w="1666" w:type="pct"/>
          </w:tcPr>
          <w:p w:rsidR="00CB24A9" w:rsidRPr="00CB24A9" w:rsidRDefault="00CB24A9" w:rsidP="003D4846">
            <w:pPr>
              <w:rPr>
                <w:rFonts w:ascii="Times New Roman" w:hAnsi="Times New Roman"/>
                <w:szCs w:val="24"/>
                <w:lang w:val="lv-LV"/>
              </w:rPr>
            </w:pPr>
            <w:r w:rsidRPr="00CB24A9">
              <w:rPr>
                <w:rFonts w:ascii="Times New Roman" w:hAnsi="Times New Roman"/>
                <w:szCs w:val="24"/>
                <w:lang w:val="lv-LV"/>
              </w:rPr>
              <w:t>Ogrē, Brīvības ielā 33</w:t>
            </w:r>
          </w:p>
        </w:tc>
        <w:tc>
          <w:tcPr>
            <w:tcW w:w="1542" w:type="pct"/>
          </w:tcPr>
          <w:p w:rsidR="00CB24A9" w:rsidRPr="00CB24A9" w:rsidRDefault="00CB24A9" w:rsidP="003D4846">
            <w:pPr>
              <w:pStyle w:val="Heading2"/>
              <w:rPr>
                <w:szCs w:val="24"/>
              </w:rPr>
            </w:pPr>
            <w:r w:rsidRPr="00CB24A9">
              <w:rPr>
                <w:szCs w:val="24"/>
              </w:rPr>
              <w:t>Nr.14</w:t>
            </w:r>
          </w:p>
        </w:tc>
        <w:tc>
          <w:tcPr>
            <w:tcW w:w="1791" w:type="pct"/>
          </w:tcPr>
          <w:p w:rsidR="00CB24A9" w:rsidRPr="00CB24A9" w:rsidRDefault="00CB24A9" w:rsidP="003D4846">
            <w:pPr>
              <w:jc w:val="right"/>
              <w:rPr>
                <w:rFonts w:ascii="Times New Roman" w:hAnsi="Times New Roman"/>
                <w:szCs w:val="24"/>
                <w:lang w:val="lv-LV"/>
              </w:rPr>
            </w:pPr>
            <w:r w:rsidRPr="00CB24A9">
              <w:rPr>
                <w:rFonts w:ascii="Times New Roman" w:hAnsi="Times New Roman"/>
                <w:szCs w:val="24"/>
                <w:lang w:val="lv-LV"/>
              </w:rPr>
              <w:t xml:space="preserve">          2026. gada 29. oktobrī</w:t>
            </w:r>
          </w:p>
        </w:tc>
      </w:tr>
    </w:tbl>
    <w:p w:rsidR="00CB24A9" w:rsidRPr="00CB24A9" w:rsidRDefault="00CB24A9" w:rsidP="00CB24A9">
      <w:pPr>
        <w:jc w:val="center"/>
        <w:rPr>
          <w:rFonts w:ascii="Times New Roman" w:hAnsi="Times New Roman"/>
          <w:b/>
          <w:szCs w:val="24"/>
          <w:lang w:val="lv-LV"/>
        </w:rPr>
      </w:pPr>
    </w:p>
    <w:p w:rsidR="00CB24A9" w:rsidRDefault="00CB24A9" w:rsidP="00CB24A9">
      <w:pPr>
        <w:jc w:val="center"/>
        <w:rPr>
          <w:rFonts w:ascii="Times New Roman" w:hAnsi="Times New Roman"/>
          <w:b/>
          <w:szCs w:val="24"/>
          <w:lang w:val="lv-LV"/>
        </w:rPr>
      </w:pPr>
      <w:r>
        <w:rPr>
          <w:rFonts w:ascii="Times New Roman" w:hAnsi="Times New Roman"/>
          <w:b/>
          <w:szCs w:val="24"/>
          <w:lang w:val="lv-LV"/>
        </w:rPr>
        <w:t>3</w:t>
      </w:r>
      <w:r w:rsidRPr="00CB24A9">
        <w:rPr>
          <w:rFonts w:ascii="Times New Roman" w:hAnsi="Times New Roman"/>
          <w:b/>
          <w:szCs w:val="24"/>
          <w:lang w:val="lv-LV"/>
        </w:rPr>
        <w:t>.</w:t>
      </w:r>
    </w:p>
    <w:p w:rsidR="00CB24A9" w:rsidRDefault="00CB24A9" w:rsidP="00CB24A9">
      <w:pPr>
        <w:jc w:val="center"/>
        <w:rPr>
          <w:rFonts w:ascii="Times New Roman" w:hAnsi="Times New Roman"/>
          <w:b/>
          <w:noProof/>
          <w:szCs w:val="24"/>
          <w:u w:val="single"/>
        </w:rPr>
      </w:pPr>
      <w:r w:rsidRPr="00CB24A9">
        <w:rPr>
          <w:rFonts w:ascii="Times New Roman" w:hAnsi="Times New Roman"/>
          <w:b/>
          <w:noProof/>
          <w:szCs w:val="24"/>
          <w:u w:val="single"/>
        </w:rPr>
        <w:t>Par</w:t>
      </w:r>
      <w:r w:rsidRPr="00CB24A9">
        <w:rPr>
          <w:rStyle w:val="IntenseReference"/>
          <w:rFonts w:ascii="Times New Roman" w:hAnsi="Times New Roman"/>
          <w:noProof/>
          <w:szCs w:val="24"/>
          <w:u w:val="single"/>
        </w:rPr>
        <w:t xml:space="preserve"> </w:t>
      </w:r>
      <w:r w:rsidRPr="00CB24A9">
        <w:rPr>
          <w:rFonts w:ascii="Times New Roman" w:hAnsi="Times New Roman"/>
          <w:b/>
          <w:noProof/>
          <w:szCs w:val="24"/>
          <w:u w:val="single"/>
        </w:rPr>
        <w:t>zāģbaļķu izsoli</w:t>
      </w:r>
    </w:p>
    <w:p w:rsidR="00CB24A9" w:rsidRPr="00CB24A9" w:rsidRDefault="00CB24A9" w:rsidP="00CB24A9">
      <w:pPr>
        <w:jc w:val="center"/>
        <w:rPr>
          <w:rFonts w:ascii="Times New Roman" w:hAnsi="Times New Roman"/>
          <w:b/>
          <w:szCs w:val="24"/>
          <w:u w:val="single"/>
          <w:lang w:val="lv-LV"/>
        </w:rPr>
      </w:pPr>
    </w:p>
    <w:p w:rsidR="00CB24A9" w:rsidRPr="00CB24A9" w:rsidRDefault="00CB24A9" w:rsidP="00CB24A9">
      <w:pPr>
        <w:pStyle w:val="ListParagraph"/>
        <w:numPr>
          <w:ilvl w:val="0"/>
          <w:numId w:val="1"/>
        </w:numPr>
        <w:tabs>
          <w:tab w:val="clear" w:pos="0"/>
        </w:tabs>
        <w:ind w:left="0" w:firstLine="709"/>
        <w:contextualSpacing/>
        <w:jc w:val="both"/>
      </w:pPr>
      <w:r w:rsidRPr="00CB24A9">
        <w:t>2026. gada augusta vētras rezultātā Ogres novada pašvaldības (turpmāk – Pašvaldība) īpašumā esošajos mežos Ogres pilsētā un Ogres novada Tīnūžu pagastā tika bojātas mežaudzes. Daudzi koki tika nolauzti, izgāzti vai savādāk sabojāti. Veicot dabas stihijas seku novēršanas pasākumus, četros Pašvaldības īpašumos, tika koptas bojātās mežaudzes, nozāģējot un izvedot no meža lauztos un nogāztos kokus. Pamatojoties uz Valsts meža dienesta izdotajiem apliecinājumiem koku ciršanai, Ogre novada pašvaldības aģentūra “Tūrisma, sporta un atpūtas kompleksa “Zilie kalni” attīstības aģentūra” (turpmāk – Aģentūra “Zilie kalni”) ir veikusi nolauzto, izgāzto un savādāk bojāto koku izciršanu Ogres novada pašvaldībai piederošajos īpašumos: Zalkšu ielā, kadastra</w:t>
      </w:r>
      <w:r w:rsidRPr="00CB24A9">
        <w:rPr>
          <w:kern w:val="2"/>
        </w:rPr>
        <w:t xml:space="preserve"> </w:t>
      </w:r>
      <w:r w:rsidRPr="00CB24A9">
        <w:t xml:space="preserve">Nr. 7401 002 0014, Ogrē, Ogres novadā, meža 1. kvartāla 1. nogabalā; Klusā ielā 28, kadastra Nr. 7401 003 0284, Ogrē, Ogres novadā, meža 1. kvartāla 1. un 2. nogabalā; Sūnu ielā 2, kadastra Nr. 7401 003 0424, Ogrē, Ogres novadā, meža 1. kvartāla 1. nogabalā; “Gobas”, kadastra Nr. 7494 015 0573, Tīnūžu pagastā, Ogres novadā, meža 1. kvartāla 1. un 2. nogabalā (turpmāk kopā – nekustamie īpašumi). Ciršanas rezultātā ir iegūti </w:t>
      </w:r>
      <w:r w:rsidRPr="00CB24A9">
        <w:rPr>
          <w:rFonts w:eastAsia="Calibri"/>
        </w:rPr>
        <w:t>131,36</w:t>
      </w:r>
      <w:r w:rsidRPr="00CB24A9">
        <w:rPr>
          <w:rFonts w:eastAsia="Calibri"/>
          <w:b/>
        </w:rPr>
        <w:t xml:space="preserve"> </w:t>
      </w:r>
      <w:r w:rsidRPr="00CB24A9">
        <w:t>m</w:t>
      </w:r>
      <w:r w:rsidRPr="00CB24A9">
        <w:rPr>
          <w:vertAlign w:val="superscript"/>
        </w:rPr>
        <w:t>3</w:t>
      </w:r>
      <w:r w:rsidRPr="00CB24A9">
        <w:t xml:space="preserve"> (viens simts trīsdesmit viens un 36 simtdaļas kubikmetru) apaļkoku un 53,23 m</w:t>
      </w:r>
      <w:r w:rsidRPr="00CB24A9">
        <w:rPr>
          <w:vertAlign w:val="superscript"/>
        </w:rPr>
        <w:t>3</w:t>
      </w:r>
      <w:r w:rsidRPr="00CB24A9">
        <w:t xml:space="preserve"> (piecdesmit trīs un 23 simtdaļas kubikmetru) zaru. </w:t>
      </w:r>
    </w:p>
    <w:p w:rsidR="00CB24A9" w:rsidRPr="00CB24A9" w:rsidRDefault="00CB24A9" w:rsidP="00CB24A9">
      <w:pPr>
        <w:pStyle w:val="ListParagraph"/>
        <w:numPr>
          <w:ilvl w:val="0"/>
          <w:numId w:val="1"/>
        </w:numPr>
        <w:tabs>
          <w:tab w:val="clear" w:pos="0"/>
        </w:tabs>
        <w:ind w:left="0" w:firstLine="709"/>
        <w:contextualSpacing/>
        <w:jc w:val="both"/>
      </w:pPr>
      <w:r w:rsidRPr="00CB24A9">
        <w:t>Noklausoties Aģentūras “Zilie kalni” direktora pienākumu izpildītājas Elgas Zēģeles ziņojumu par nekustamajos īpašumos izcirstajiem apaļkokiem un zariem, konstatēts:</w:t>
      </w:r>
    </w:p>
    <w:p w:rsidR="00CB24A9" w:rsidRPr="00CB24A9" w:rsidRDefault="00CB24A9" w:rsidP="00CB24A9">
      <w:pPr>
        <w:pStyle w:val="ListParagraph"/>
        <w:numPr>
          <w:ilvl w:val="0"/>
          <w:numId w:val="2"/>
        </w:numPr>
        <w:autoSpaceDE w:val="0"/>
        <w:autoSpaceDN w:val="0"/>
        <w:adjustRightInd w:val="0"/>
        <w:ind w:left="709" w:hanging="283"/>
        <w:contextualSpacing/>
        <w:jc w:val="both"/>
      </w:pPr>
      <w:r w:rsidRPr="00CB24A9">
        <w:t>saskaņā ar ierakstiem Ogres pilsētas un Tīnūžu pagasta zemesgrāmatu nodalījumos, lēmumā minēto nekustamo īpašumu īpašnieks ir Pašvaldība;</w:t>
      </w:r>
    </w:p>
    <w:p w:rsidR="00CB24A9" w:rsidRPr="00CB24A9" w:rsidRDefault="00CB24A9" w:rsidP="00CB24A9">
      <w:pPr>
        <w:pStyle w:val="ListParagraph"/>
        <w:numPr>
          <w:ilvl w:val="0"/>
          <w:numId w:val="2"/>
        </w:numPr>
        <w:autoSpaceDE w:val="0"/>
        <w:autoSpaceDN w:val="0"/>
        <w:adjustRightInd w:val="0"/>
        <w:ind w:left="709" w:hanging="283"/>
        <w:contextualSpacing/>
        <w:jc w:val="both"/>
      </w:pPr>
      <w:r w:rsidRPr="00CB24A9">
        <w:t>ņemot vērā, ka Pašvaldībai, tās autonomo funkciju nodrošināšanai, nav nepieciešami sagatavotie apaļkoki un zari, nepieciešams izsludināt publisku izsoli par apaļkoku un zaru atsavināšanu;</w:t>
      </w:r>
    </w:p>
    <w:p w:rsidR="00CB24A9" w:rsidRPr="00CB24A9" w:rsidRDefault="00CB24A9" w:rsidP="00CB24A9">
      <w:pPr>
        <w:pStyle w:val="ListParagraph"/>
        <w:numPr>
          <w:ilvl w:val="0"/>
          <w:numId w:val="2"/>
        </w:numPr>
        <w:autoSpaceDE w:val="0"/>
        <w:autoSpaceDN w:val="0"/>
        <w:adjustRightInd w:val="0"/>
        <w:ind w:left="709" w:hanging="283"/>
        <w:contextualSpacing/>
        <w:jc w:val="both"/>
      </w:pPr>
      <w:r w:rsidRPr="00CB24A9">
        <w:rPr>
          <w:rFonts w:eastAsia="Calibri"/>
        </w:rPr>
        <w:t xml:space="preserve">SIA „AB Timber”, reģistrācijas numurs </w:t>
      </w:r>
      <w:r w:rsidRPr="00CB24A9">
        <w:rPr>
          <w:rFonts w:eastAsia="Calibri"/>
          <w:lang w:eastAsia="ko-KR" w:bidi="en-US"/>
        </w:rPr>
        <w:t>40003894611</w:t>
      </w:r>
      <w:r w:rsidRPr="00CB24A9">
        <w:rPr>
          <w:rFonts w:eastAsia="Calibri"/>
        </w:rPr>
        <w:t xml:space="preserve">, noteikusi krautuvēs esošo apaļkoku un zaru apjomu un to tirgus vērtību. Saskaņā ar 2026. gada 2. oktobra četriem atzinumiem, krautuvēs esošo apaļkoku un zaru vērtība ir 6242,01 EUR (seši tūkstoši divi simti četrdesmit divi </w:t>
      </w:r>
      <w:r w:rsidRPr="00CB24A9">
        <w:rPr>
          <w:rFonts w:eastAsia="Calibri"/>
          <w:i/>
          <w:iCs/>
        </w:rPr>
        <w:t>euro</w:t>
      </w:r>
      <w:r w:rsidRPr="00CB24A9">
        <w:rPr>
          <w:rFonts w:eastAsia="Calibri"/>
        </w:rPr>
        <w:t xml:space="preserve"> un 1 cents) bez pievienotās vērtības nodokļa</w:t>
      </w:r>
      <w:r w:rsidRPr="00CB24A9">
        <w:rPr>
          <w:kern w:val="2"/>
        </w:rPr>
        <w:t xml:space="preserve">; </w:t>
      </w:r>
    </w:p>
    <w:p w:rsidR="00CB24A9" w:rsidRPr="00CB24A9" w:rsidRDefault="00CB24A9" w:rsidP="00CB24A9">
      <w:pPr>
        <w:numPr>
          <w:ilvl w:val="0"/>
          <w:numId w:val="2"/>
        </w:numPr>
        <w:ind w:left="709" w:hanging="283"/>
        <w:jc w:val="both"/>
        <w:rPr>
          <w:rFonts w:ascii="Times New Roman" w:hAnsi="Times New Roman"/>
          <w:color w:val="000000"/>
          <w:szCs w:val="24"/>
          <w:lang w:val="lv-LV" w:eastAsia="lv-LV"/>
        </w:rPr>
      </w:pPr>
      <w:r w:rsidRPr="00CB24A9">
        <w:rPr>
          <w:rFonts w:ascii="Times New Roman" w:hAnsi="Times New Roman"/>
          <w:color w:val="000000"/>
          <w:szCs w:val="24"/>
          <w:lang w:val="lv-LV" w:eastAsia="lv-LV"/>
        </w:rPr>
        <w:t>Publiskas personas mantas atsavināšanas likuma (turpmāk – Likums) 6. panta otrā daļa noteic, ka atļauju atsavināt atvasinātas publiskas personas kustamo mantu dod attiecīgās atvasinātās publiskās personas lēmējinstitūcija vai tās noteikta institūcija, Likuma 6. panta trešajā daļā noteikts, ka lēmumā par atsavināšanu norāda atsavināšanas veidu. Likuma 8. panta ceturtā daļa noteic, ka a</w:t>
      </w:r>
      <w:r w:rsidRPr="00CB24A9">
        <w:rPr>
          <w:rFonts w:ascii="Times New Roman" w:hAnsi="Times New Roman"/>
          <w:szCs w:val="24"/>
          <w:lang w:val="lv-LV"/>
        </w:rPr>
        <w:t xml:space="preserve">tsavināšanai paredzētās kustamās mantas novērtēšanu organizē publiska persona, tās iestāde vai kapitālsabiedrība, kuras valdījumā vai turējumā atrodas attiecīgā manta, savukārt, piektā daļa nosaka, ka kustamās mantas novērtēšanas komisijas sastāvu un mantas nosacīto cenu apstiprina </w:t>
      </w:r>
      <w:r w:rsidRPr="00CB24A9">
        <w:rPr>
          <w:rFonts w:ascii="Times New Roman" w:hAnsi="Times New Roman"/>
          <w:szCs w:val="24"/>
          <w:lang w:val="lv-LV"/>
        </w:rPr>
        <w:lastRenderedPageBreak/>
        <w:t>institūcija (amatpersona), kuras saskaņā ar likuma nosacījumiem ir tiesīga atļaut attiecīgās mantas atsavināšanu;</w:t>
      </w:r>
    </w:p>
    <w:p w:rsidR="00CB24A9" w:rsidRPr="00CB24A9" w:rsidRDefault="00CB24A9" w:rsidP="00CB24A9">
      <w:pPr>
        <w:numPr>
          <w:ilvl w:val="0"/>
          <w:numId w:val="2"/>
        </w:numPr>
        <w:ind w:left="709" w:hanging="283"/>
        <w:jc w:val="both"/>
        <w:rPr>
          <w:rFonts w:ascii="Times New Roman" w:hAnsi="Times New Roman"/>
          <w:szCs w:val="24"/>
          <w:lang w:val="lv-LV"/>
        </w:rPr>
      </w:pPr>
      <w:r w:rsidRPr="00CB24A9">
        <w:rPr>
          <w:rFonts w:ascii="Times New Roman" w:hAnsi="Times New Roman"/>
          <w:szCs w:val="24"/>
          <w:lang w:val="lv-LV"/>
        </w:rPr>
        <w:t xml:space="preserve">2026. gada 6. oktobrī Ogres novada pašvaldības mantas novērtēšanas un izsoles komisija noteica apaļkoku un zaru nosacīto cenu </w:t>
      </w:r>
      <w:r w:rsidRPr="00CB24A9">
        <w:rPr>
          <w:rFonts w:ascii="Times New Roman" w:eastAsia="Calibri" w:hAnsi="Times New Roman"/>
          <w:szCs w:val="24"/>
          <w:lang w:val="lv-LV"/>
        </w:rPr>
        <w:t xml:space="preserve">6242,01 EUR (seši tūkstoši divi simti četrdesmit divi </w:t>
      </w:r>
      <w:r w:rsidRPr="00CB24A9">
        <w:rPr>
          <w:rFonts w:ascii="Times New Roman" w:eastAsia="Calibri" w:hAnsi="Times New Roman"/>
          <w:i/>
          <w:iCs/>
          <w:szCs w:val="24"/>
          <w:lang w:val="lv-LV"/>
        </w:rPr>
        <w:t>euro</w:t>
      </w:r>
      <w:r w:rsidRPr="00CB24A9">
        <w:rPr>
          <w:rFonts w:ascii="Times New Roman" w:eastAsia="Calibri" w:hAnsi="Times New Roman"/>
          <w:szCs w:val="24"/>
          <w:lang w:val="lv-LV"/>
        </w:rPr>
        <w:t xml:space="preserve"> un 1 cents)</w:t>
      </w:r>
      <w:r w:rsidRPr="00CB24A9">
        <w:rPr>
          <w:rFonts w:ascii="Times New Roman" w:hAnsi="Times New Roman"/>
          <w:color w:val="000000"/>
          <w:szCs w:val="24"/>
          <w:lang w:val="lv-LV" w:eastAsia="lv-LV"/>
        </w:rPr>
        <w:t xml:space="preserve"> </w:t>
      </w:r>
      <w:r w:rsidRPr="00CB24A9">
        <w:rPr>
          <w:rFonts w:ascii="Times New Roman" w:hAnsi="Times New Roman"/>
          <w:szCs w:val="24"/>
          <w:lang w:val="lv-LV"/>
        </w:rPr>
        <w:t>apmērā (protokols Nr. KO.14/182);</w:t>
      </w:r>
    </w:p>
    <w:p w:rsidR="00CB24A9" w:rsidRPr="00CB24A9" w:rsidRDefault="00CB24A9" w:rsidP="00CB24A9">
      <w:pPr>
        <w:pStyle w:val="ListParagraph"/>
        <w:numPr>
          <w:ilvl w:val="0"/>
          <w:numId w:val="2"/>
        </w:numPr>
        <w:autoSpaceDE w:val="0"/>
        <w:autoSpaceDN w:val="0"/>
        <w:adjustRightInd w:val="0"/>
        <w:ind w:left="709" w:hanging="283"/>
        <w:contextualSpacing/>
        <w:jc w:val="both"/>
      </w:pPr>
      <w:r w:rsidRPr="00CB24A9">
        <w:t>apaļkoku un zaru atsavināšanas rezultātā Aģentūras “Zilie kalni” budžetā tiks iegūti papildus līdzekļi normatīvajos aktos noteikto uzdevumu izpildei.</w:t>
      </w:r>
    </w:p>
    <w:p w:rsidR="00CB24A9" w:rsidRPr="00CB24A9" w:rsidRDefault="00CB24A9" w:rsidP="00CB24A9">
      <w:pPr>
        <w:pStyle w:val="ListParagraph"/>
        <w:numPr>
          <w:ilvl w:val="0"/>
          <w:numId w:val="1"/>
        </w:numPr>
        <w:tabs>
          <w:tab w:val="clear" w:pos="0"/>
        </w:tabs>
        <w:ind w:left="0" w:firstLine="709"/>
        <w:contextualSpacing/>
        <w:jc w:val="both"/>
      </w:pPr>
      <w:r w:rsidRPr="00CB24A9">
        <w:t>Pamatojoties uz Publiskas personas mantas atsavināšanas likuma 3. panta pirmās daļas 1. punktu, 4. panta pirmo daļu, 6. panta otro daļu, 8. panta piekto daļu, 9. panta trešo daļu, Publiskas personas finanšu līdzekļu un mantas izšķērdēšanas novēršanas likuma 3. panta pirmo, otro daļu un Pašvaldību likuma 73. panta trešo, ceturto daļu,</w:t>
      </w:r>
    </w:p>
    <w:p w:rsidR="00CB24A9" w:rsidRPr="00CB24A9" w:rsidRDefault="00CB24A9" w:rsidP="00CB24A9">
      <w:pPr>
        <w:rPr>
          <w:rStyle w:val="IntenseReference"/>
          <w:szCs w:val="24"/>
          <w:lang w:val="lv-LV"/>
        </w:rPr>
      </w:pPr>
    </w:p>
    <w:p w:rsidR="00CB24A9" w:rsidRPr="00CB24A9" w:rsidRDefault="00CB24A9" w:rsidP="00CB24A9">
      <w:pPr>
        <w:jc w:val="center"/>
        <w:rPr>
          <w:rFonts w:ascii="Times New Roman" w:hAnsi="Times New Roman"/>
          <w:b/>
          <w:szCs w:val="24"/>
          <w:lang w:val="lv-LV"/>
        </w:rPr>
      </w:pPr>
      <w:r w:rsidRPr="00CB24A9">
        <w:rPr>
          <w:rFonts w:ascii="Times New Roman" w:hAnsi="Times New Roman"/>
          <w:b/>
          <w:szCs w:val="24"/>
          <w:lang w:val="lv-LV"/>
        </w:rPr>
        <w:t xml:space="preserve">balsojot: </w:t>
      </w:r>
      <w:r w:rsidRPr="00CB24A9">
        <w:rPr>
          <w:rFonts w:ascii="Times New Roman" w:hAnsi="Times New Roman"/>
          <w:b/>
          <w:noProof/>
          <w:szCs w:val="24"/>
          <w:lang w:val="lv-LV"/>
        </w:rPr>
        <w:t>ar 18 balsīm "Par" (Andris Krauja, Artūrs Mangulis, Atvars Lakstīgala, Dace Kļaviņa, Dace Veiliņa, Dzirkstīte Žindiga, Gints Sīviņš, Ilmārs Zemnieks, Iluta Jansone, Jānis Iklāvs, Kārlis Ansons, Matīss Mežaks, Pāvels Kotāns, Raivis Ūzuls, Rūdolfs Kudļa, Santa Ločmele, Sarmīte Ozoliņa, Uldis Skudra), "Pret" – nav, "Atturas" – 1 (Mariss Martinsons), "Nepiedalās" – nav,</w:t>
      </w:r>
      <w:r w:rsidRPr="00CB24A9">
        <w:rPr>
          <w:rFonts w:ascii="Times New Roman" w:hAnsi="Times New Roman"/>
          <w:b/>
          <w:szCs w:val="24"/>
          <w:lang w:val="lv-LV"/>
        </w:rPr>
        <w:t xml:space="preserve"> </w:t>
      </w:r>
    </w:p>
    <w:p w:rsidR="00CB24A9" w:rsidRPr="00CB24A9" w:rsidRDefault="00CB24A9" w:rsidP="00CB24A9">
      <w:pPr>
        <w:jc w:val="center"/>
        <w:rPr>
          <w:rFonts w:ascii="Times New Roman" w:hAnsi="Times New Roman"/>
          <w:b/>
          <w:szCs w:val="24"/>
          <w:lang w:val="lv-LV"/>
        </w:rPr>
      </w:pPr>
      <w:r w:rsidRPr="00CB24A9">
        <w:rPr>
          <w:rFonts w:ascii="Times New Roman" w:hAnsi="Times New Roman"/>
          <w:szCs w:val="24"/>
          <w:lang w:val="lv-LV"/>
        </w:rPr>
        <w:t>Ogres novada pašvaldības dome</w:t>
      </w:r>
      <w:r w:rsidRPr="00CB24A9">
        <w:rPr>
          <w:rFonts w:ascii="Times New Roman" w:hAnsi="Times New Roman"/>
          <w:b/>
          <w:szCs w:val="24"/>
          <w:lang w:val="lv-LV"/>
        </w:rPr>
        <w:t xml:space="preserve"> NOLEMJ:</w:t>
      </w:r>
    </w:p>
    <w:p w:rsidR="00CB24A9" w:rsidRPr="00CB24A9" w:rsidRDefault="00CB24A9" w:rsidP="00CB24A9">
      <w:pPr>
        <w:jc w:val="center"/>
        <w:rPr>
          <w:b/>
          <w:szCs w:val="24"/>
          <w:lang w:val="lv-LV"/>
        </w:rPr>
      </w:pPr>
    </w:p>
    <w:p w:rsidR="00CB24A9" w:rsidRPr="00CB24A9" w:rsidRDefault="00CB24A9" w:rsidP="00CB24A9">
      <w:pPr>
        <w:numPr>
          <w:ilvl w:val="0"/>
          <w:numId w:val="3"/>
        </w:numPr>
        <w:tabs>
          <w:tab w:val="clear" w:pos="360"/>
          <w:tab w:val="num" w:pos="567"/>
        </w:tabs>
        <w:ind w:left="284" w:hanging="284"/>
        <w:jc w:val="both"/>
        <w:rPr>
          <w:rFonts w:ascii="Times New Roman" w:hAnsi="Times New Roman"/>
          <w:szCs w:val="24"/>
          <w:lang w:val="lv-LV"/>
        </w:rPr>
      </w:pPr>
      <w:r w:rsidRPr="00CB24A9">
        <w:rPr>
          <w:rFonts w:ascii="Times New Roman" w:hAnsi="Times New Roman"/>
          <w:b/>
          <w:szCs w:val="24"/>
          <w:lang w:val="lv-LV"/>
        </w:rPr>
        <w:t xml:space="preserve">Atsavināt </w:t>
      </w:r>
      <w:r w:rsidRPr="00CB24A9">
        <w:rPr>
          <w:rFonts w:ascii="Times New Roman" w:hAnsi="Times New Roman"/>
          <w:szCs w:val="24"/>
          <w:lang w:val="lv-LV"/>
        </w:rPr>
        <w:t xml:space="preserve">atklātā elektroniskā izsolē ar augšupejošu soli Ogres novada pašvaldībai piederošo kustamo mantu šādā sastāvā: apaļkoki </w:t>
      </w:r>
      <w:r w:rsidRPr="00CB24A9">
        <w:rPr>
          <w:rFonts w:ascii="Times New Roman" w:eastAsia="Calibri" w:hAnsi="Times New Roman"/>
          <w:szCs w:val="24"/>
          <w:lang w:val="lv-LV"/>
        </w:rPr>
        <w:t>131,36</w:t>
      </w:r>
      <w:r w:rsidRPr="00CB24A9">
        <w:rPr>
          <w:rFonts w:ascii="Times New Roman" w:eastAsia="Calibri" w:hAnsi="Times New Roman"/>
          <w:b/>
          <w:szCs w:val="24"/>
          <w:lang w:val="lv-LV"/>
        </w:rPr>
        <w:t xml:space="preserve"> </w:t>
      </w:r>
      <w:r w:rsidRPr="00CB24A9">
        <w:rPr>
          <w:rFonts w:ascii="Times New Roman" w:hAnsi="Times New Roman"/>
          <w:szCs w:val="24"/>
          <w:lang w:val="lv-LV"/>
        </w:rPr>
        <w:t>m</w:t>
      </w:r>
      <w:r w:rsidRPr="00CB24A9">
        <w:rPr>
          <w:rFonts w:ascii="Times New Roman" w:hAnsi="Times New Roman"/>
          <w:szCs w:val="24"/>
          <w:vertAlign w:val="superscript"/>
          <w:lang w:val="lv-LV"/>
        </w:rPr>
        <w:t>3</w:t>
      </w:r>
      <w:r w:rsidRPr="00CB24A9">
        <w:rPr>
          <w:rFonts w:ascii="Times New Roman" w:hAnsi="Times New Roman"/>
          <w:szCs w:val="24"/>
          <w:lang w:val="lv-LV"/>
        </w:rPr>
        <w:t xml:space="preserve"> (viens simts trīsdesmit viens un 36 simtdaļas kubikmetru) un zari 53,23 m</w:t>
      </w:r>
      <w:r w:rsidRPr="00CB24A9">
        <w:rPr>
          <w:rFonts w:ascii="Times New Roman" w:hAnsi="Times New Roman"/>
          <w:szCs w:val="24"/>
          <w:vertAlign w:val="superscript"/>
          <w:lang w:val="lv-LV"/>
        </w:rPr>
        <w:t>3</w:t>
      </w:r>
      <w:r w:rsidRPr="00CB24A9">
        <w:rPr>
          <w:rFonts w:ascii="Times New Roman" w:hAnsi="Times New Roman"/>
          <w:szCs w:val="24"/>
          <w:lang w:val="lv-LV"/>
        </w:rPr>
        <w:t xml:space="preserve"> (piecdesmit trīs un 23 simtdaļas kubikmetru). </w:t>
      </w:r>
    </w:p>
    <w:p w:rsidR="00CB24A9" w:rsidRPr="00CB24A9" w:rsidRDefault="00CB24A9" w:rsidP="00CB24A9">
      <w:pPr>
        <w:numPr>
          <w:ilvl w:val="0"/>
          <w:numId w:val="3"/>
        </w:numPr>
        <w:tabs>
          <w:tab w:val="clear" w:pos="360"/>
          <w:tab w:val="num" w:pos="567"/>
        </w:tabs>
        <w:ind w:left="284" w:hanging="284"/>
        <w:jc w:val="both"/>
        <w:rPr>
          <w:rFonts w:ascii="Times New Roman" w:hAnsi="Times New Roman"/>
          <w:szCs w:val="24"/>
          <w:lang w:val="lv-LV"/>
        </w:rPr>
      </w:pPr>
      <w:r w:rsidRPr="00CB24A9">
        <w:rPr>
          <w:rFonts w:ascii="Times New Roman" w:hAnsi="Times New Roman"/>
          <w:b/>
          <w:szCs w:val="24"/>
          <w:lang w:val="lv-LV"/>
        </w:rPr>
        <w:t xml:space="preserve">Noteikt </w:t>
      </w:r>
      <w:r w:rsidRPr="00CB24A9">
        <w:rPr>
          <w:rFonts w:ascii="Times New Roman" w:hAnsi="Times New Roman"/>
          <w:szCs w:val="24"/>
          <w:lang w:val="lv-LV"/>
        </w:rPr>
        <w:t xml:space="preserve">atsavināmo apaļkoku un zaru </w:t>
      </w:r>
      <w:r w:rsidRPr="00CB24A9">
        <w:rPr>
          <w:rFonts w:ascii="Times New Roman" w:hAnsi="Times New Roman"/>
          <w:color w:val="000000"/>
          <w:szCs w:val="24"/>
          <w:lang w:val="lv-LV"/>
        </w:rPr>
        <w:t xml:space="preserve">izsoles sākumcenu </w:t>
      </w:r>
      <w:r w:rsidRPr="00CB24A9">
        <w:rPr>
          <w:rFonts w:ascii="Times New Roman" w:eastAsia="Calibri" w:hAnsi="Times New Roman"/>
          <w:b/>
          <w:szCs w:val="24"/>
          <w:lang w:val="lv-LV"/>
        </w:rPr>
        <w:t>6242,01</w:t>
      </w:r>
      <w:r w:rsidRPr="00CB24A9">
        <w:rPr>
          <w:rFonts w:ascii="Times New Roman" w:eastAsia="Calibri" w:hAnsi="Times New Roman"/>
          <w:szCs w:val="24"/>
          <w:lang w:val="lv-LV"/>
        </w:rPr>
        <w:t xml:space="preserve"> </w:t>
      </w:r>
      <w:r w:rsidRPr="00CB24A9">
        <w:rPr>
          <w:rFonts w:ascii="Times New Roman" w:eastAsia="Calibri" w:hAnsi="Times New Roman"/>
          <w:b/>
          <w:szCs w:val="24"/>
          <w:lang w:val="lv-LV"/>
        </w:rPr>
        <w:t>EUR</w:t>
      </w:r>
      <w:r w:rsidRPr="00CB24A9">
        <w:rPr>
          <w:rFonts w:ascii="Times New Roman" w:eastAsia="Calibri" w:hAnsi="Times New Roman"/>
          <w:szCs w:val="24"/>
          <w:lang w:val="lv-LV"/>
        </w:rPr>
        <w:t xml:space="preserve"> (seši tūkstoši divi simti četrdesmit divi </w:t>
      </w:r>
      <w:r w:rsidRPr="00CB24A9">
        <w:rPr>
          <w:rFonts w:ascii="Times New Roman" w:eastAsia="Calibri" w:hAnsi="Times New Roman"/>
          <w:i/>
          <w:iCs/>
          <w:szCs w:val="24"/>
          <w:lang w:val="lv-LV"/>
        </w:rPr>
        <w:t>euro</w:t>
      </w:r>
      <w:r w:rsidRPr="00CB24A9">
        <w:rPr>
          <w:rFonts w:ascii="Times New Roman" w:eastAsia="Calibri" w:hAnsi="Times New Roman"/>
          <w:szCs w:val="24"/>
          <w:lang w:val="lv-LV"/>
        </w:rPr>
        <w:t xml:space="preserve"> un 1 cents)</w:t>
      </w:r>
      <w:r w:rsidRPr="00CB24A9">
        <w:rPr>
          <w:rFonts w:ascii="Times New Roman" w:hAnsi="Times New Roman"/>
          <w:szCs w:val="24"/>
          <w:lang w:val="lv-LV"/>
        </w:rPr>
        <w:t>.</w:t>
      </w:r>
    </w:p>
    <w:p w:rsidR="00CB24A9" w:rsidRPr="00CB24A9" w:rsidRDefault="00CB24A9" w:rsidP="00CB24A9">
      <w:pPr>
        <w:numPr>
          <w:ilvl w:val="0"/>
          <w:numId w:val="3"/>
        </w:numPr>
        <w:tabs>
          <w:tab w:val="clear" w:pos="360"/>
          <w:tab w:val="num" w:pos="567"/>
        </w:tabs>
        <w:ind w:left="284" w:hanging="284"/>
        <w:jc w:val="both"/>
        <w:rPr>
          <w:rFonts w:ascii="Times New Roman" w:hAnsi="Times New Roman"/>
          <w:bCs/>
          <w:szCs w:val="24"/>
          <w:lang w:val="lv-LV"/>
        </w:rPr>
      </w:pPr>
      <w:r w:rsidRPr="00CB24A9">
        <w:rPr>
          <w:rFonts w:ascii="Times New Roman" w:hAnsi="Times New Roman"/>
          <w:b/>
          <w:szCs w:val="24"/>
          <w:lang w:val="lv-LV"/>
        </w:rPr>
        <w:t>Uzdot</w:t>
      </w:r>
      <w:r w:rsidRPr="00CB24A9">
        <w:rPr>
          <w:rFonts w:ascii="Times New Roman" w:hAnsi="Times New Roman"/>
          <w:szCs w:val="24"/>
          <w:lang w:val="lv-LV"/>
        </w:rPr>
        <w:t xml:space="preserve"> Ogres novada pašvaldības mantas novērtēšanas un izsoles komisijai apstiprināt apaļkoku un zaru izsoles noteikumus un rīkot izsoli.</w:t>
      </w:r>
    </w:p>
    <w:p w:rsidR="00CB24A9" w:rsidRPr="00CB24A9" w:rsidRDefault="00CB24A9" w:rsidP="00CB24A9">
      <w:pPr>
        <w:numPr>
          <w:ilvl w:val="0"/>
          <w:numId w:val="3"/>
        </w:numPr>
        <w:tabs>
          <w:tab w:val="clear" w:pos="360"/>
          <w:tab w:val="num" w:pos="567"/>
        </w:tabs>
        <w:ind w:left="284" w:hanging="284"/>
        <w:jc w:val="both"/>
        <w:rPr>
          <w:rFonts w:ascii="Times New Roman" w:hAnsi="Times New Roman"/>
          <w:bCs/>
          <w:szCs w:val="24"/>
          <w:lang w:val="lv-LV"/>
        </w:rPr>
      </w:pPr>
      <w:r w:rsidRPr="00CB24A9">
        <w:rPr>
          <w:rFonts w:ascii="Times New Roman" w:hAnsi="Times New Roman"/>
          <w:b/>
          <w:szCs w:val="24"/>
          <w:lang w:val="lv-LV"/>
        </w:rPr>
        <w:t xml:space="preserve">Uzdot </w:t>
      </w:r>
      <w:r w:rsidRPr="00CB24A9">
        <w:rPr>
          <w:rFonts w:ascii="Times New Roman" w:hAnsi="Times New Roman"/>
          <w:szCs w:val="24"/>
          <w:lang w:val="lv-LV"/>
        </w:rPr>
        <w:t>Ogres novada pašvaldības aģentūras “Tūrisma, sporta un atpūtas kompleksa “Zilie kalni” attīstības aģentūra” direktoram sagatavot un organizēt pirkuma līguma noslēgšanu ar apaļkoku un zaru izsoles uzvarētāju.</w:t>
      </w:r>
    </w:p>
    <w:p w:rsidR="00CB24A9" w:rsidRPr="00CB24A9" w:rsidRDefault="00CB24A9" w:rsidP="00CB24A9">
      <w:pPr>
        <w:numPr>
          <w:ilvl w:val="0"/>
          <w:numId w:val="3"/>
        </w:numPr>
        <w:tabs>
          <w:tab w:val="clear" w:pos="360"/>
          <w:tab w:val="num" w:pos="567"/>
        </w:tabs>
        <w:ind w:left="284" w:hanging="284"/>
        <w:jc w:val="both"/>
        <w:rPr>
          <w:rFonts w:ascii="Times New Roman" w:hAnsi="Times New Roman"/>
          <w:szCs w:val="24"/>
          <w:lang w:val="lv-LV"/>
        </w:rPr>
      </w:pPr>
      <w:r w:rsidRPr="00CB24A9">
        <w:rPr>
          <w:rFonts w:ascii="Times New Roman" w:hAnsi="Times New Roman"/>
          <w:b/>
          <w:szCs w:val="24"/>
          <w:lang w:val="lv-LV"/>
        </w:rPr>
        <w:t>Kontroli</w:t>
      </w:r>
      <w:r w:rsidRPr="00CB24A9">
        <w:rPr>
          <w:rFonts w:ascii="Times New Roman" w:hAnsi="Times New Roman"/>
          <w:szCs w:val="24"/>
          <w:lang w:val="lv-LV"/>
        </w:rPr>
        <w:t xml:space="preserve"> par lēmuma izpildi uzdot pašvaldības izpilddirektoram.</w:t>
      </w:r>
    </w:p>
    <w:p w:rsidR="00ED63A3" w:rsidRDefault="00ED63A3"/>
    <w:p w:rsidR="00CB24A9" w:rsidRDefault="00CB24A9"/>
    <w:p w:rsidR="00CB24A9" w:rsidRPr="00EC3907" w:rsidRDefault="00CB24A9" w:rsidP="00CB24A9">
      <w:pPr>
        <w:pStyle w:val="BodyTextIndent2"/>
        <w:ind w:left="215"/>
        <w:jc w:val="right"/>
        <w:rPr>
          <w:color w:val="000000" w:themeColor="text1"/>
          <w:szCs w:val="24"/>
        </w:rPr>
      </w:pPr>
      <w:r w:rsidRPr="00EC3907">
        <w:rPr>
          <w:color w:val="000000" w:themeColor="text1"/>
          <w:szCs w:val="24"/>
        </w:rPr>
        <w:t>(Sēdes vadītāja,</w:t>
      </w:r>
    </w:p>
    <w:p w:rsidR="00CB24A9" w:rsidRPr="00EC3907" w:rsidRDefault="00CB24A9" w:rsidP="00CB24A9">
      <w:pPr>
        <w:pStyle w:val="BodyTextIndent2"/>
        <w:ind w:left="215"/>
        <w:jc w:val="right"/>
        <w:rPr>
          <w:color w:val="000000" w:themeColor="text1"/>
          <w:szCs w:val="24"/>
        </w:rPr>
      </w:pPr>
      <w:r>
        <w:rPr>
          <w:color w:val="000000" w:themeColor="text1"/>
          <w:szCs w:val="24"/>
        </w:rPr>
        <w:t xml:space="preserve">domes </w:t>
      </w:r>
      <w:r w:rsidRPr="00EC3907">
        <w:rPr>
          <w:color w:val="000000" w:themeColor="text1"/>
          <w:szCs w:val="24"/>
        </w:rPr>
        <w:t>priekšsēdētāja A.</w:t>
      </w:r>
      <w:r>
        <w:rPr>
          <w:color w:val="000000" w:themeColor="text1"/>
          <w:szCs w:val="24"/>
        </w:rPr>
        <w:t xml:space="preserve"> </w:t>
      </w:r>
      <w:r w:rsidRPr="00EC3907">
        <w:rPr>
          <w:color w:val="000000" w:themeColor="text1"/>
          <w:szCs w:val="24"/>
        </w:rPr>
        <w:t>Kraujas paraksts)</w:t>
      </w:r>
    </w:p>
    <w:p w:rsidR="00CB24A9" w:rsidRDefault="00CB24A9"/>
    <w:sectPr w:rsidR="00CB24A9" w:rsidSect="00D34574">
      <w:pgSz w:w="11907" w:h="16839"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D65" w:rsidRDefault="00387D65" w:rsidP="00387D65">
      <w:r>
        <w:separator/>
      </w:r>
    </w:p>
  </w:endnote>
  <w:endnote w:type="continuationSeparator" w:id="0">
    <w:p w:rsidR="00387D65" w:rsidRDefault="00387D65" w:rsidP="00387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D65" w:rsidRDefault="00387D65" w:rsidP="00387D65">
      <w:r>
        <w:separator/>
      </w:r>
    </w:p>
  </w:footnote>
  <w:footnote w:type="continuationSeparator" w:id="0">
    <w:p w:rsidR="00387D65" w:rsidRDefault="00387D65" w:rsidP="00387D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92843C5"/>
    <w:multiLevelType w:val="hybridMultilevel"/>
    <w:tmpl w:val="787EE82E"/>
    <w:lvl w:ilvl="0" w:tplc="04260011">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2AED092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4A9"/>
    <w:rsid w:val="00387D65"/>
    <w:rsid w:val="00CB24A9"/>
    <w:rsid w:val="00CC036D"/>
    <w:rsid w:val="00D34574"/>
    <w:rsid w:val="00ED6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DCD631-4FE7-4C92-8BC5-CF8CE3C82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4A9"/>
    <w:pPr>
      <w:spacing w:after="0" w:line="240" w:lineRule="auto"/>
    </w:pPr>
    <w:rPr>
      <w:rFonts w:ascii="RimTimes" w:eastAsia="Times New Roman" w:hAnsi="RimTimes" w:cs="Times New Roman"/>
      <w:sz w:val="24"/>
      <w:szCs w:val="20"/>
      <w:lang w:val="en-GB"/>
    </w:rPr>
  </w:style>
  <w:style w:type="paragraph" w:styleId="Heading2">
    <w:name w:val="heading 2"/>
    <w:basedOn w:val="Normal"/>
    <w:next w:val="Normal"/>
    <w:link w:val="Heading2Char"/>
    <w:qFormat/>
    <w:rsid w:val="00CB24A9"/>
    <w:pPr>
      <w:keepNext/>
      <w:jc w:val="center"/>
      <w:outlineLvl w:val="1"/>
    </w:pPr>
    <w:rPr>
      <w:rFonts w:ascii="Times New Roman" w:hAnsi="Times New Roman"/>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B24A9"/>
    <w:rPr>
      <w:rFonts w:ascii="Times New Roman" w:eastAsia="Times New Roman" w:hAnsi="Times New Roman" w:cs="Times New Roman"/>
      <w:b/>
      <w:bCs/>
      <w:sz w:val="24"/>
      <w:szCs w:val="20"/>
      <w:lang w:val="lv-LV"/>
    </w:rPr>
  </w:style>
  <w:style w:type="paragraph" w:styleId="ListParagraph">
    <w:name w:val="List Paragraph"/>
    <w:aliases w:val="2,Bullet list,Colorful List - Accent 12,H&amp;P List Paragraph,Normal bullet 2,Strip,Saistīto dokumentu saraksts,PPS_Bullet"/>
    <w:basedOn w:val="Normal"/>
    <w:link w:val="ListParagraphChar"/>
    <w:uiPriority w:val="34"/>
    <w:qFormat/>
    <w:rsid w:val="00CB24A9"/>
    <w:pPr>
      <w:ind w:left="720"/>
    </w:pPr>
    <w:rPr>
      <w:rFonts w:ascii="Times New Roman" w:hAnsi="Times New Roman"/>
      <w:szCs w:val="24"/>
      <w:lang w:val="lv-LV" w:eastAsia="lv-LV"/>
    </w:rPr>
  </w:style>
  <w:style w:type="character" w:styleId="IntenseReference">
    <w:name w:val="Intense Reference"/>
    <w:basedOn w:val="DefaultParagraphFont"/>
    <w:uiPriority w:val="32"/>
    <w:qFormat/>
    <w:rsid w:val="00CB24A9"/>
    <w:rPr>
      <w:b/>
      <w:bCs/>
      <w:smallCaps/>
      <w:color w:val="5B9BD5" w:themeColor="accent1"/>
      <w:spacing w:val="5"/>
    </w:rPr>
  </w:style>
  <w:style w:type="character" w:customStyle="1" w:styleId="ListParagraphChar">
    <w:name w:val="List Paragraph Char"/>
    <w:aliases w:val="2 Char,Bullet list Char,Colorful List - Accent 12 Char,H&amp;P List Paragraph Char,Normal bullet 2 Char,Strip Char,Saistīto dokumentu saraksts Char,PPS_Bullet Char"/>
    <w:link w:val="ListParagraph"/>
    <w:uiPriority w:val="34"/>
    <w:qFormat/>
    <w:locked/>
    <w:rsid w:val="00CB24A9"/>
    <w:rPr>
      <w:rFonts w:ascii="Times New Roman" w:eastAsia="Times New Roman" w:hAnsi="Times New Roman" w:cs="Times New Roman"/>
      <w:sz w:val="24"/>
      <w:szCs w:val="24"/>
      <w:lang w:val="lv-LV" w:eastAsia="lv-LV"/>
    </w:rPr>
  </w:style>
  <w:style w:type="paragraph" w:styleId="BodyTextIndent2">
    <w:name w:val="Body Text Indent 2"/>
    <w:basedOn w:val="Normal"/>
    <w:link w:val="BodyTextIndent2Char"/>
    <w:rsid w:val="00CB24A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CB24A9"/>
    <w:rPr>
      <w:rFonts w:ascii="Times New Roman" w:eastAsia="Times New Roman" w:hAnsi="Times New Roman" w:cs="Times New Roman"/>
      <w:sz w:val="24"/>
      <w:szCs w:val="20"/>
      <w:lang w:val="lv-LV"/>
    </w:rPr>
  </w:style>
  <w:style w:type="paragraph" w:styleId="BalloonText">
    <w:name w:val="Balloon Text"/>
    <w:basedOn w:val="Normal"/>
    <w:link w:val="BalloonTextChar"/>
    <w:uiPriority w:val="99"/>
    <w:semiHidden/>
    <w:unhideWhenUsed/>
    <w:rsid w:val="00387D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D65"/>
    <w:rPr>
      <w:rFonts w:ascii="Segoe UI" w:eastAsia="Times New Roman" w:hAnsi="Segoe UI" w:cs="Segoe UI"/>
      <w:sz w:val="18"/>
      <w:szCs w:val="18"/>
      <w:lang w:val="en-GB"/>
    </w:rPr>
  </w:style>
  <w:style w:type="paragraph" w:styleId="Header">
    <w:name w:val="header"/>
    <w:basedOn w:val="Normal"/>
    <w:link w:val="HeaderChar"/>
    <w:uiPriority w:val="99"/>
    <w:unhideWhenUsed/>
    <w:rsid w:val="00387D65"/>
    <w:pPr>
      <w:tabs>
        <w:tab w:val="center" w:pos="4680"/>
        <w:tab w:val="right" w:pos="9360"/>
      </w:tabs>
    </w:pPr>
  </w:style>
  <w:style w:type="character" w:customStyle="1" w:styleId="HeaderChar">
    <w:name w:val="Header Char"/>
    <w:basedOn w:val="DefaultParagraphFont"/>
    <w:link w:val="Header"/>
    <w:uiPriority w:val="99"/>
    <w:rsid w:val="00387D65"/>
    <w:rPr>
      <w:rFonts w:ascii="RimTimes" w:eastAsia="Times New Roman" w:hAnsi="RimTimes" w:cs="Times New Roman"/>
      <w:sz w:val="24"/>
      <w:szCs w:val="20"/>
      <w:lang w:val="en-GB"/>
    </w:rPr>
  </w:style>
  <w:style w:type="paragraph" w:styleId="Footer">
    <w:name w:val="footer"/>
    <w:basedOn w:val="Normal"/>
    <w:link w:val="FooterChar"/>
    <w:uiPriority w:val="99"/>
    <w:unhideWhenUsed/>
    <w:rsid w:val="00387D65"/>
    <w:pPr>
      <w:tabs>
        <w:tab w:val="center" w:pos="4680"/>
        <w:tab w:val="right" w:pos="9360"/>
      </w:tabs>
    </w:pPr>
  </w:style>
  <w:style w:type="character" w:customStyle="1" w:styleId="FooterChar">
    <w:name w:val="Footer Char"/>
    <w:basedOn w:val="DefaultParagraphFont"/>
    <w:link w:val="Footer"/>
    <w:uiPriority w:val="99"/>
    <w:rsid w:val="00387D65"/>
    <w:rPr>
      <w:rFonts w:ascii="RimTimes" w:eastAsia="Times New Roman" w:hAnsi="RimTimes"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Elizabete Anna Kurpniece</dc:creator>
  <cp:keywords/>
  <dc:description/>
  <cp:lastModifiedBy>Elizabete Anna Kurpniece</cp:lastModifiedBy>
  <cp:revision>4</cp:revision>
  <cp:lastPrinted>2026-10-29T13:35:00Z</cp:lastPrinted>
  <dcterms:created xsi:type="dcterms:W3CDTF">2026-10-29T13:29:00Z</dcterms:created>
  <dcterms:modified xsi:type="dcterms:W3CDTF">2026-10-29T13:35:00Z</dcterms:modified>
</cp:coreProperties>
</file>