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0C2BC" w14:textId="77777777" w:rsidR="00D61CEC" w:rsidRPr="005E59C1" w:rsidRDefault="00D61CEC" w:rsidP="00D61CEC">
      <w:pPr>
        <w:pStyle w:val="Sarakstarindkopa"/>
        <w:numPr>
          <w:ilvl w:val="0"/>
          <w:numId w:val="4"/>
        </w:numPr>
        <w:jc w:val="center"/>
        <w:rPr>
          <w:noProof/>
          <w:lang w:eastAsia="lv-LV"/>
        </w:rPr>
      </w:pPr>
      <w:r w:rsidRPr="005E59C1">
        <w:rPr>
          <w:noProof/>
          <w:lang w:eastAsia="lv-LV"/>
        </w:rPr>
        <w:drawing>
          <wp:inline distT="0" distB="0" distL="0" distR="0" wp14:anchorId="42F063FA" wp14:editId="1B384291">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A6B9E08" w14:textId="77777777" w:rsidR="00D61CEC" w:rsidRPr="00D61CEC" w:rsidRDefault="00D61CEC" w:rsidP="00D61CEC">
      <w:pPr>
        <w:pStyle w:val="Sarakstarindkopa"/>
        <w:numPr>
          <w:ilvl w:val="0"/>
          <w:numId w:val="4"/>
        </w:numPr>
        <w:jc w:val="center"/>
        <w:rPr>
          <w:rFonts w:ascii="RimBelwe" w:hAnsi="RimBelwe"/>
          <w:noProof/>
          <w:sz w:val="12"/>
          <w:szCs w:val="28"/>
        </w:rPr>
      </w:pPr>
    </w:p>
    <w:p w14:paraId="1D9A7CCA" w14:textId="77777777" w:rsidR="00D61CEC" w:rsidRPr="00D61CEC" w:rsidRDefault="00D61CEC" w:rsidP="00D61CEC">
      <w:pPr>
        <w:pStyle w:val="Sarakstarindkopa"/>
        <w:numPr>
          <w:ilvl w:val="0"/>
          <w:numId w:val="4"/>
        </w:numPr>
        <w:jc w:val="center"/>
        <w:rPr>
          <w:noProof/>
          <w:sz w:val="36"/>
        </w:rPr>
      </w:pPr>
      <w:r w:rsidRPr="00D61CEC">
        <w:rPr>
          <w:noProof/>
          <w:sz w:val="36"/>
        </w:rPr>
        <w:t>OGRES  NOVADA  PAŠVALDĪBA</w:t>
      </w:r>
    </w:p>
    <w:p w14:paraId="4AB209BB" w14:textId="77777777" w:rsidR="00D61CEC" w:rsidRPr="00D61CEC" w:rsidRDefault="00D61CEC" w:rsidP="00D61CEC">
      <w:pPr>
        <w:pStyle w:val="Sarakstarindkopa"/>
        <w:numPr>
          <w:ilvl w:val="0"/>
          <w:numId w:val="4"/>
        </w:numPr>
        <w:jc w:val="center"/>
        <w:rPr>
          <w:noProof/>
          <w:sz w:val="18"/>
        </w:rPr>
      </w:pPr>
      <w:r w:rsidRPr="00D61CEC">
        <w:rPr>
          <w:noProof/>
          <w:sz w:val="18"/>
        </w:rPr>
        <w:t>Reģ.Nr.90000024455, Brīvības iela 33, Ogre, Ogres nov., LV-5001</w:t>
      </w:r>
    </w:p>
    <w:p w14:paraId="2B2C1530" w14:textId="77777777" w:rsidR="00D61CEC" w:rsidRPr="00D61CEC" w:rsidRDefault="00D61CEC" w:rsidP="00D61CEC">
      <w:pPr>
        <w:pStyle w:val="Sarakstarindkopa"/>
        <w:numPr>
          <w:ilvl w:val="0"/>
          <w:numId w:val="4"/>
        </w:numPr>
        <w:pBdr>
          <w:bottom w:val="single" w:sz="4" w:space="1" w:color="auto"/>
        </w:pBdr>
        <w:jc w:val="center"/>
        <w:rPr>
          <w:noProof/>
          <w:sz w:val="18"/>
        </w:rPr>
      </w:pPr>
      <w:r w:rsidRPr="00D61CEC">
        <w:rPr>
          <w:noProof/>
          <w:sz w:val="18"/>
        </w:rPr>
        <w:t xml:space="preserve">tālrunis 65071160, </w:t>
      </w:r>
      <w:r w:rsidRPr="00D61CEC">
        <w:rPr>
          <w:sz w:val="18"/>
        </w:rPr>
        <w:t xml:space="preserve">e-pasts: ogredome@ogresnovads.lv, www.ogresnovads.lv </w:t>
      </w:r>
    </w:p>
    <w:p w14:paraId="5535AC80" w14:textId="77777777" w:rsidR="00D61CEC" w:rsidRPr="00D61CEC" w:rsidRDefault="00D61CEC" w:rsidP="00D61CEC">
      <w:pPr>
        <w:pStyle w:val="Sarakstarindkopa"/>
        <w:numPr>
          <w:ilvl w:val="0"/>
          <w:numId w:val="4"/>
        </w:numPr>
        <w:rPr>
          <w:sz w:val="32"/>
          <w:szCs w:val="32"/>
        </w:rPr>
      </w:pPr>
    </w:p>
    <w:p w14:paraId="07279115" w14:textId="63F8743E" w:rsidR="00D61CEC" w:rsidRPr="00D61CEC" w:rsidRDefault="00D61CEC" w:rsidP="00D61CEC">
      <w:pPr>
        <w:pStyle w:val="Sarakstarindkopa"/>
        <w:numPr>
          <w:ilvl w:val="0"/>
          <w:numId w:val="4"/>
        </w:numPr>
        <w:jc w:val="center"/>
        <w:rPr>
          <w:sz w:val="28"/>
        </w:rPr>
      </w:pPr>
      <w:r w:rsidRPr="00D61CEC">
        <w:rPr>
          <w:sz w:val="28"/>
        </w:rPr>
        <w:t>PAŠVALDĪBAS DOMES SĒDES  PROTOKOLA  IZRAKSTS</w:t>
      </w:r>
    </w:p>
    <w:p w14:paraId="13F5794C" w14:textId="77777777" w:rsidR="00D61CEC" w:rsidRDefault="00D61CEC" w:rsidP="00D61CEC">
      <w:pPr>
        <w:pStyle w:val="Sarakstarindkopa"/>
        <w:numPr>
          <w:ilvl w:val="0"/>
          <w:numId w:val="4"/>
        </w:numPr>
        <w:jc w:val="center"/>
      </w:pPr>
    </w:p>
    <w:p w14:paraId="4B3B0198" w14:textId="77777777" w:rsidR="00D61CEC" w:rsidRPr="005E59C1" w:rsidRDefault="00D61CEC" w:rsidP="00D61CEC">
      <w:pPr>
        <w:pStyle w:val="Sarakstarindkopa"/>
        <w:numPr>
          <w:ilvl w:val="0"/>
          <w:numId w:val="4"/>
        </w:numPr>
        <w:jc w:val="center"/>
      </w:pPr>
    </w:p>
    <w:tbl>
      <w:tblPr>
        <w:tblW w:w="5000" w:type="pct"/>
        <w:tblLook w:val="0000" w:firstRow="0" w:lastRow="0" w:firstColumn="0" w:lastColumn="0" w:noHBand="0" w:noVBand="0"/>
      </w:tblPr>
      <w:tblGrid>
        <w:gridCol w:w="3023"/>
        <w:gridCol w:w="3024"/>
        <w:gridCol w:w="3024"/>
      </w:tblGrid>
      <w:tr w:rsidR="00D61CEC" w:rsidRPr="005E59C1" w14:paraId="4B303F00" w14:textId="77777777" w:rsidTr="001C7AC7">
        <w:tc>
          <w:tcPr>
            <w:tcW w:w="1666" w:type="pct"/>
          </w:tcPr>
          <w:p w14:paraId="31B90BC5" w14:textId="77777777" w:rsidR="00D61CEC" w:rsidRPr="005E59C1" w:rsidRDefault="00D61CEC" w:rsidP="001C7AC7">
            <w:pPr>
              <w:snapToGrid w:val="0"/>
            </w:pPr>
            <w:r w:rsidRPr="005E59C1">
              <w:t>Ogrē, Brīvības ielā 33</w:t>
            </w:r>
          </w:p>
        </w:tc>
        <w:tc>
          <w:tcPr>
            <w:tcW w:w="1667" w:type="pct"/>
          </w:tcPr>
          <w:p w14:paraId="23055F75" w14:textId="3F206CD4" w:rsidR="00D61CEC" w:rsidRPr="005E59C1" w:rsidRDefault="00CF18E0" w:rsidP="001C7AC7">
            <w:pPr>
              <w:keepNext/>
              <w:numPr>
                <w:ilvl w:val="1"/>
                <w:numId w:val="0"/>
              </w:numPr>
              <w:tabs>
                <w:tab w:val="num" w:pos="0"/>
              </w:tabs>
              <w:suppressAutoHyphens/>
              <w:snapToGrid w:val="0"/>
              <w:jc w:val="center"/>
              <w:outlineLvl w:val="1"/>
              <w:rPr>
                <w:b/>
                <w:bCs/>
                <w:lang w:eastAsia="ar-SA"/>
              </w:rPr>
            </w:pPr>
            <w:r>
              <w:rPr>
                <w:b/>
                <w:bCs/>
                <w:lang w:eastAsia="ar-SA"/>
              </w:rPr>
              <w:t>Nr.7</w:t>
            </w:r>
          </w:p>
        </w:tc>
        <w:tc>
          <w:tcPr>
            <w:tcW w:w="1667" w:type="pct"/>
          </w:tcPr>
          <w:p w14:paraId="202BCBA5" w14:textId="3D733171" w:rsidR="00D61CEC" w:rsidRPr="005E59C1" w:rsidRDefault="00D61CEC" w:rsidP="00CF18E0">
            <w:pPr>
              <w:snapToGrid w:val="0"/>
              <w:jc w:val="right"/>
            </w:pPr>
            <w:r w:rsidRPr="005E59C1">
              <w:t>20</w:t>
            </w:r>
            <w:r>
              <w:t>21</w:t>
            </w:r>
            <w:r w:rsidRPr="005E59C1">
              <w:t xml:space="preserve">.gada </w:t>
            </w:r>
            <w:r w:rsidR="00CF18E0">
              <w:t>26</w:t>
            </w:r>
            <w:r w:rsidRPr="005E59C1">
              <w:t>.</w:t>
            </w:r>
            <w:r>
              <w:t>augustā</w:t>
            </w:r>
          </w:p>
        </w:tc>
      </w:tr>
    </w:tbl>
    <w:p w14:paraId="14EDB679" w14:textId="77777777" w:rsidR="00D61CEC" w:rsidRPr="005E59C1" w:rsidRDefault="00D61CEC" w:rsidP="00D61CEC">
      <w:pPr>
        <w:pStyle w:val="Sarakstarindkopa"/>
        <w:numPr>
          <w:ilvl w:val="0"/>
          <w:numId w:val="4"/>
        </w:numPr>
        <w:jc w:val="center"/>
      </w:pPr>
    </w:p>
    <w:p w14:paraId="7E7E00C4" w14:textId="4FA6E797" w:rsidR="00D61CEC" w:rsidRPr="00D61CEC" w:rsidRDefault="00CF18E0" w:rsidP="00D61CEC">
      <w:pPr>
        <w:pStyle w:val="Sarakstarindkopa"/>
        <w:numPr>
          <w:ilvl w:val="0"/>
          <w:numId w:val="4"/>
        </w:numPr>
        <w:jc w:val="center"/>
        <w:rPr>
          <w:b/>
        </w:rPr>
      </w:pPr>
      <w:r>
        <w:rPr>
          <w:b/>
        </w:rPr>
        <w:t>32</w:t>
      </w:r>
      <w:r w:rsidR="00D61CEC" w:rsidRPr="00D61CEC">
        <w:rPr>
          <w:b/>
        </w:rPr>
        <w:t>.</w:t>
      </w:r>
    </w:p>
    <w:p w14:paraId="02A5F655" w14:textId="3D17CEBA" w:rsidR="00232C35" w:rsidRPr="00F608C4" w:rsidRDefault="00232C35" w:rsidP="00D61CEC">
      <w:pPr>
        <w:pStyle w:val="Pamatteksts"/>
        <w:numPr>
          <w:ilvl w:val="0"/>
          <w:numId w:val="4"/>
        </w:numPr>
        <w:spacing w:after="0"/>
        <w:jc w:val="center"/>
        <w:rPr>
          <w:b/>
          <w:u w:val="single"/>
        </w:rPr>
      </w:pPr>
      <w:r w:rsidRPr="00F608C4">
        <w:rPr>
          <w:b/>
          <w:u w:val="single"/>
        </w:rPr>
        <w:t xml:space="preserve">Par </w:t>
      </w:r>
      <w:r w:rsidR="00D61CEC">
        <w:rPr>
          <w:b/>
          <w:u w:val="single"/>
        </w:rPr>
        <w:t xml:space="preserve">vienreizējās dotācijas, </w:t>
      </w:r>
      <w:r w:rsidR="00D61CEC" w:rsidRPr="00D61CEC">
        <w:rPr>
          <w:b/>
          <w:u w:val="single"/>
        </w:rPr>
        <w:t>lai līdzfinansētu administratīvi teritoriālās reformas īstenošanas rezultātā radušos administratīvos izdevumus</w:t>
      </w:r>
      <w:r w:rsidR="00D61CEC">
        <w:rPr>
          <w:b/>
          <w:u w:val="single"/>
        </w:rPr>
        <w:t>, piešķiršanu</w:t>
      </w:r>
    </w:p>
    <w:p w14:paraId="33E7D027" w14:textId="77777777" w:rsidR="00232C35" w:rsidRPr="00FF3E65" w:rsidRDefault="00232C35" w:rsidP="00232C35"/>
    <w:p w14:paraId="2E80B40F" w14:textId="7C0E23FB" w:rsidR="00D50169" w:rsidRDefault="00CD17BA" w:rsidP="00626F2B">
      <w:pPr>
        <w:spacing w:after="120" w:line="276" w:lineRule="auto"/>
        <w:ind w:firstLine="720"/>
        <w:jc w:val="both"/>
      </w:pPr>
      <w:r w:rsidRPr="00D61CEC">
        <w:t>Ministru kabineta</w:t>
      </w:r>
      <w:r>
        <w:t xml:space="preserve"> 2021.gada 4. marta</w:t>
      </w:r>
      <w:r w:rsidRPr="00D61CEC">
        <w:t xml:space="preserve"> noteikum</w:t>
      </w:r>
      <w:r>
        <w:t xml:space="preserve">i </w:t>
      </w:r>
      <w:r w:rsidRPr="00D61CEC">
        <w:t xml:space="preserve"> Nr. 142</w:t>
      </w:r>
      <w:r>
        <w:t xml:space="preserve"> </w:t>
      </w:r>
      <w:r w:rsidR="00BA1EDD" w:rsidRPr="00BA0D5B">
        <w:t>“Kārtība, kādā pašvaldībām piešķir vienreizēju dotāciju, lai līdzfinansētu administratīvi teritoriālās reformas</w:t>
      </w:r>
      <w:r w:rsidR="00BA1EDD">
        <w:t xml:space="preserve"> (ATR)</w:t>
      </w:r>
      <w:r w:rsidR="00BA1EDD" w:rsidRPr="00BA0D5B">
        <w:t xml:space="preserve"> īstenošanas rezultātā radušos administratīvos izdevumus”</w:t>
      </w:r>
      <w:r w:rsidR="00BA1EDD">
        <w:t xml:space="preserve"> </w:t>
      </w:r>
      <w:r w:rsidRPr="00CD17BA">
        <w:t>nosaka kārtību, kādā līdz 2021. gada 1. decembrim pašvaldībai, kura izveidota, pašvaldībām apvienojoties, no valsts budžetā piešķirtajiem finanšu līdzekļiem tiek piešķirta vienreizēja dotācija administratīvi teritoriālās reformas īstenošanas rezultātā radušos administratīvo izdevumu līdzfinansēšanai</w:t>
      </w:r>
      <w:r>
        <w:t xml:space="preserve">. </w:t>
      </w:r>
      <w:r w:rsidR="00D50169">
        <w:t xml:space="preserve">Saskaņā ar </w:t>
      </w:r>
      <w:r>
        <w:t>šo</w:t>
      </w:r>
      <w:r w:rsidR="00D61CEC" w:rsidRPr="00D61CEC">
        <w:t xml:space="preserve"> noteikum</w:t>
      </w:r>
      <w:r w:rsidR="00D61CEC">
        <w:t>u</w:t>
      </w:r>
      <w:r w:rsidR="00D61CEC" w:rsidRPr="00D61CEC">
        <w:t xml:space="preserve"> </w:t>
      </w:r>
      <w:r w:rsidR="00D61CEC">
        <w:t>6.punktu, lai</w:t>
      </w:r>
      <w:r>
        <w:t xml:space="preserve"> Ogres novada pašvaldība varētu pretendēt uz vienreizējās dotācijas saņemšanu, vēlākais līdz</w:t>
      </w:r>
      <w:r w:rsidR="00D61CEC">
        <w:t xml:space="preserve">  </w:t>
      </w:r>
      <w:r w:rsidRPr="00CD17BA">
        <w:t xml:space="preserve">2021. gada 15. septembrim </w:t>
      </w:r>
      <w:r>
        <w:t>jā</w:t>
      </w:r>
      <w:r w:rsidRPr="00CD17BA">
        <w:t>iesniedz</w:t>
      </w:r>
      <w:r w:rsidR="008069FB" w:rsidRPr="008069FB">
        <w:t xml:space="preserve"> Valsts reģionālās attīstības</w:t>
      </w:r>
      <w:r w:rsidR="008069FB">
        <w:t xml:space="preserve"> </w:t>
      </w:r>
      <w:r w:rsidRPr="00CD17BA">
        <w:t xml:space="preserve"> aģentūrā attiecīgu pieteikumu. Pieteikumā norāda norēķinu kontu Valsts kasē, domes lēmumu par pieprasāmās dotācijas apjomu un galvenās izdevumu pozīcijas.</w:t>
      </w:r>
    </w:p>
    <w:p w14:paraId="54C301CB" w14:textId="035EC3DB" w:rsidR="00F07C38" w:rsidRDefault="00F07C38" w:rsidP="00626F2B">
      <w:pPr>
        <w:spacing w:after="120" w:line="276" w:lineRule="auto"/>
        <w:ind w:firstLine="720"/>
        <w:jc w:val="both"/>
      </w:pPr>
      <w:r w:rsidRPr="00F07C38">
        <w:t>2021.gada 29.aprīlī Vides aizsardzības un reģionālās attīstības ministrija ir nosūtījusi pašvaldībām vēstuli Nr. 1-132/4203 “Par vienreizējās dotācijas izlietojumu” ar aicinājumu pašvaldības lēmumā vai pieteikuma pielikumā kā indikatīvu tāmi iekļaut arī izdevumu sadalījumu kārtējos un kapitālajos izdevumos, lai Valsts reģionālās attīstības aģentūra varētu identificēt paredzamo dotācijas izlietojumu kārtējos un kapitālajos izdevumos.</w:t>
      </w:r>
    </w:p>
    <w:p w14:paraId="300E2871" w14:textId="2BB49203" w:rsidR="00C8228F" w:rsidRDefault="00C8228F" w:rsidP="00C8228F">
      <w:pPr>
        <w:spacing w:after="120" w:line="276" w:lineRule="auto"/>
        <w:ind w:firstLine="720"/>
        <w:jc w:val="both"/>
      </w:pPr>
      <w:r w:rsidRPr="000B3F52">
        <w:lastRenderedPageBreak/>
        <w:t xml:space="preserve">Novada pašvaldībai, kura veidojas, apvienojoties četrām administratīvajām teritorijām, </w:t>
      </w:r>
      <w:r>
        <w:t xml:space="preserve">kā tas ir Ogres novada pašvaldības gadījumā, </w:t>
      </w:r>
      <w:r w:rsidRPr="000B3F52">
        <w:t>kopējais dotācijas apmērs nepārsnie</w:t>
      </w:r>
      <w:r>
        <w:t>dz</w:t>
      </w:r>
      <w:r w:rsidRPr="000B3F52">
        <w:t xml:space="preserve"> 263 644 </w:t>
      </w:r>
      <w:r w:rsidRPr="00F07C38">
        <w:rPr>
          <w:i/>
          <w:iCs/>
        </w:rPr>
        <w:t xml:space="preserve">euro </w:t>
      </w:r>
      <w:r>
        <w:t>un tā</w:t>
      </w:r>
      <w:r w:rsidRPr="000B3F52">
        <w:t xml:space="preserve"> jāizlieto līdz šī gada 31.decembrim.</w:t>
      </w:r>
    </w:p>
    <w:p w14:paraId="658C6AF2" w14:textId="2C3BFFFB" w:rsidR="00BA0D5B" w:rsidRDefault="00BA0D5B" w:rsidP="00626F2B">
      <w:pPr>
        <w:spacing w:after="120" w:line="276" w:lineRule="auto"/>
        <w:ind w:firstLine="720"/>
        <w:jc w:val="both"/>
      </w:pPr>
      <w:r w:rsidRPr="00BA0D5B">
        <w:t xml:space="preserve">2021.gada </w:t>
      </w:r>
      <w:r>
        <w:t>22.jūnijā</w:t>
      </w:r>
      <w:r w:rsidRPr="00BA0D5B">
        <w:t xml:space="preserve"> Vides aizsardzības un reģionālās attīstības ministrija ir nosūtījusi pašvaldībām vēstuli Nr. 1-132/6043 “Par Informācijas un komunikācijas tehnoloģiju</w:t>
      </w:r>
      <w:r>
        <w:t xml:space="preserve"> (IKT)</w:t>
      </w:r>
      <w:r w:rsidRPr="00BA0D5B">
        <w:t xml:space="preserve"> pārmaiņu plāna iesniegšanu”, norādot, ka </w:t>
      </w:r>
      <w:r w:rsidR="00BA1EDD">
        <w:t>a</w:t>
      </w:r>
      <w:r w:rsidRPr="00BA0D5B">
        <w:t xml:space="preserve">tbilstoši </w:t>
      </w:r>
      <w:r w:rsidR="00BA1EDD">
        <w:t>N</w:t>
      </w:r>
      <w:r w:rsidRPr="00BA0D5B">
        <w:t>oteikumu Nr. 142 anotācijā norādītājam, šo vienreizējo dotāciju var izmantot arī IKT risinājumu un to pielāgojumu izdevumu segšanai. Atbalstāmās aktivitātes IKT jomai ATR ietvaros iekļauj šādas darbības:</w:t>
      </w:r>
    </w:p>
    <w:p w14:paraId="0D5C7B25" w14:textId="77777777" w:rsidR="00BA0D5B" w:rsidRPr="00B467FA" w:rsidRDefault="00BA0D5B" w:rsidP="00BA0D5B">
      <w:pPr>
        <w:pStyle w:val="Sarakstarindkopa"/>
        <w:numPr>
          <w:ilvl w:val="0"/>
          <w:numId w:val="8"/>
        </w:numPr>
        <w:spacing w:after="160" w:line="259" w:lineRule="auto"/>
        <w:rPr>
          <w:i/>
          <w:iCs/>
        </w:rPr>
      </w:pPr>
      <w:r w:rsidRPr="00B467FA">
        <w:rPr>
          <w:i/>
          <w:iCs/>
        </w:rPr>
        <w:t xml:space="preserve">Prioritāri - Jaunas programmatūras iegāde un papildus licenču iegāde jau esošajai programmatūrai, tās uzstādīšana, programmatūras izstrāde un pielāgošana, lai nodrošinātu lietotās programmatūras unifikāciju jaunveidojamās pašvaldības ietvaros, pašvaldību pamata  un atbalsta funkciju izpildei (resursu vadības sistēmas, kā arī atbalsta lietojumprogrammas (piemēram, nekustamā īpašuma nodokļa administrēšanai, sociālās palīdzības administrēšanai)). Programmu iegāde un pārveide tiks atbalstīta tikai tad, ja tajās būs integrēti valsts koplietošanas IKT risinājumi (kur tas attiecināms). Kā arī iekļaujamas šādas darbības: </w:t>
      </w:r>
    </w:p>
    <w:p w14:paraId="2FECE886" w14:textId="77777777" w:rsidR="00BA0D5B" w:rsidRPr="00B467FA" w:rsidRDefault="00BA0D5B" w:rsidP="00BA0D5B">
      <w:pPr>
        <w:pStyle w:val="Sarakstarindkopa"/>
        <w:numPr>
          <w:ilvl w:val="0"/>
          <w:numId w:val="8"/>
        </w:numPr>
        <w:spacing w:after="160" w:line="259" w:lineRule="auto"/>
        <w:rPr>
          <w:i/>
          <w:iCs/>
        </w:rPr>
      </w:pPr>
      <w:r w:rsidRPr="00B467FA">
        <w:rPr>
          <w:i/>
          <w:iCs/>
        </w:rPr>
        <w:t>Jaunas tehnikas iegāde un uzstādīšana, esošās tehnikas uzlabošana, lai nodrošinātu pašvaldību pamata un atbalsta funkciju izpildi. Piemēram, ja paredzēts pāriet uz vienoto lietvedības risinājumu, bet atsevišķām pašvaldībām nav pietiekošas veiktspējas datortehnikas, tad jāiegādājas jauns serveris (ja nav paredzēts iegādāties mākoņpakalpojumu).</w:t>
      </w:r>
    </w:p>
    <w:p w14:paraId="2EA12B5B" w14:textId="77777777" w:rsidR="00BA0D5B" w:rsidRPr="00B467FA" w:rsidRDefault="00BA0D5B" w:rsidP="00BA0D5B">
      <w:pPr>
        <w:pStyle w:val="Sarakstarindkopa"/>
        <w:numPr>
          <w:ilvl w:val="0"/>
          <w:numId w:val="8"/>
        </w:numPr>
        <w:spacing w:after="160" w:line="259" w:lineRule="auto"/>
        <w:rPr>
          <w:i/>
          <w:iCs/>
        </w:rPr>
      </w:pPr>
      <w:r w:rsidRPr="00B467FA">
        <w:rPr>
          <w:i/>
          <w:iCs/>
        </w:rPr>
        <w:t>Darbinieku apmācība saistībā ar jauno sistēmu ieviešanu.</w:t>
      </w:r>
    </w:p>
    <w:p w14:paraId="78091141" w14:textId="77777777" w:rsidR="00BA0D5B" w:rsidRPr="00B467FA" w:rsidRDefault="00BA0D5B" w:rsidP="00BA0D5B">
      <w:pPr>
        <w:pStyle w:val="Sarakstarindkopa"/>
        <w:numPr>
          <w:ilvl w:val="0"/>
          <w:numId w:val="8"/>
        </w:numPr>
        <w:spacing w:after="160" w:line="259" w:lineRule="auto"/>
        <w:rPr>
          <w:i/>
          <w:iCs/>
        </w:rPr>
      </w:pPr>
      <w:r w:rsidRPr="00B467FA">
        <w:rPr>
          <w:i/>
          <w:iCs/>
        </w:rPr>
        <w:t>Datu migrācija informācijas sistēmās atbilstoši jaunās pašvaldības struktūrai. Piemēram, ja pāriet uz vienoto lietvedības sistēmu, tad no vecajām lietvedības sistēmām būs jāveic datu migrācija uz jauno sistēmu.</w:t>
      </w:r>
    </w:p>
    <w:p w14:paraId="076FA911" w14:textId="42088AC8" w:rsidR="00980E2C" w:rsidRPr="00EE02AB" w:rsidRDefault="00980E2C" w:rsidP="00980E2C">
      <w:pPr>
        <w:spacing w:after="120" w:line="276" w:lineRule="auto"/>
        <w:ind w:firstLine="720"/>
        <w:jc w:val="both"/>
      </w:pPr>
      <w:r>
        <w:t xml:space="preserve">Ogres </w:t>
      </w:r>
      <w:r>
        <w:rPr>
          <w:rFonts w:eastAsia="Calibri"/>
        </w:rPr>
        <w:t xml:space="preserve">novada pašvaldības </w:t>
      </w:r>
      <w:r w:rsidRPr="00980E2C">
        <w:rPr>
          <w:rFonts w:eastAsia="Calibri"/>
        </w:rPr>
        <w:t>Informācijas sistēmu un tehnoloģiju nodaļa</w:t>
      </w:r>
      <w:r>
        <w:rPr>
          <w:rFonts w:eastAsia="Calibri"/>
        </w:rPr>
        <w:t xml:space="preserve"> ir sagatavojusi un nosūtījusi </w:t>
      </w:r>
      <w:r w:rsidRPr="00EE02AB">
        <w:t>Vides aizsardzības un reģionālās attīstības ministrija</w:t>
      </w:r>
      <w:r>
        <w:t xml:space="preserve">i </w:t>
      </w:r>
      <w:r w:rsidR="00C73A2E">
        <w:t>informāciju “</w:t>
      </w:r>
      <w:r>
        <w:t xml:space="preserve">Ogres novada pašvaldības </w:t>
      </w:r>
      <w:r w:rsidRPr="00B467FA">
        <w:t>Informācij</w:t>
      </w:r>
      <w:r w:rsidR="00C73A2E">
        <w:t>as</w:t>
      </w:r>
      <w:r w:rsidRPr="00B467FA">
        <w:t xml:space="preserve"> un komunikācij</w:t>
      </w:r>
      <w:r w:rsidR="00C73A2E">
        <w:t>as</w:t>
      </w:r>
      <w:r w:rsidRPr="00B467FA">
        <w:t xml:space="preserve"> tehnoloģiju infr</w:t>
      </w:r>
      <w:r w:rsidR="00C73A2E">
        <w:t>a</w:t>
      </w:r>
      <w:r>
        <w:t>struktūras</w:t>
      </w:r>
      <w:r w:rsidR="00C73A2E">
        <w:t xml:space="preserve"> salāgošana Administratīvi teritoriālās reformas ietvaros</w:t>
      </w:r>
      <w:r>
        <w:t xml:space="preserve">”, paredzot nepieciešamās izmaksas </w:t>
      </w:r>
      <w:r w:rsidR="00C73A2E">
        <w:t>373</w:t>
      </w:r>
      <w:r w:rsidR="009247D3">
        <w:t> </w:t>
      </w:r>
      <w:r w:rsidR="00C73A2E">
        <w:t>606</w:t>
      </w:r>
      <w:r w:rsidR="009247D3">
        <w:t xml:space="preserve"> </w:t>
      </w:r>
      <w:r w:rsidRPr="00C73A2E">
        <w:rPr>
          <w:i/>
          <w:iCs/>
        </w:rPr>
        <w:t>euro</w:t>
      </w:r>
      <w:r>
        <w:t xml:space="preserve"> apmērā.</w:t>
      </w:r>
    </w:p>
    <w:p w14:paraId="30003664" w14:textId="67A0977D" w:rsidR="00C8228F" w:rsidRPr="00B467FA" w:rsidRDefault="00C8228F" w:rsidP="00C8228F">
      <w:pPr>
        <w:spacing w:after="120" w:line="276" w:lineRule="auto"/>
        <w:ind w:firstLine="720"/>
        <w:jc w:val="both"/>
      </w:pPr>
      <w:r w:rsidRPr="00EE02AB">
        <w:rPr>
          <w:rFonts w:eastAsia="Calibri"/>
        </w:rPr>
        <w:lastRenderedPageBreak/>
        <w:t xml:space="preserve">Atbilstoši iepriekš minētajam, </w:t>
      </w:r>
      <w:r>
        <w:rPr>
          <w:rFonts w:eastAsia="Calibri"/>
        </w:rPr>
        <w:t>Ogre</w:t>
      </w:r>
      <w:r w:rsidRPr="00EE02AB">
        <w:rPr>
          <w:rFonts w:eastAsia="Calibri"/>
        </w:rPr>
        <w:t xml:space="preserve">s novada pašvaldības </w:t>
      </w:r>
      <w:r>
        <w:rPr>
          <w:rFonts w:eastAsia="Calibri"/>
        </w:rPr>
        <w:t xml:space="preserve">Budžeta nodaļas </w:t>
      </w:r>
      <w:r w:rsidRPr="00EE02AB">
        <w:rPr>
          <w:rFonts w:eastAsia="Calibri"/>
        </w:rPr>
        <w:t>speciālisti ir apkopojoši informāciju par nepieciešamajiem administratīvajiem izdevumiem administratīvi teritoriālās reformas īstenošanai</w:t>
      </w:r>
      <w:r>
        <w:rPr>
          <w:rFonts w:eastAsia="Calibri"/>
        </w:rPr>
        <w:t xml:space="preserve">, izņemot IKT jomu, kopējās izmaksas ir </w:t>
      </w:r>
      <w:r w:rsidR="009247D3">
        <w:rPr>
          <w:rFonts w:eastAsia="Calibri"/>
        </w:rPr>
        <w:t>157 000</w:t>
      </w:r>
      <w:r>
        <w:rPr>
          <w:rFonts w:eastAsia="Calibri"/>
        </w:rPr>
        <w:t xml:space="preserve"> euro, līdz ar to, kopējās nepieciešamās izmaksas ir  </w:t>
      </w:r>
      <w:r w:rsidR="009247D3">
        <w:rPr>
          <w:rFonts w:eastAsia="Calibri"/>
        </w:rPr>
        <w:t>530 606</w:t>
      </w:r>
      <w:r>
        <w:rPr>
          <w:rFonts w:eastAsia="Calibri"/>
        </w:rPr>
        <w:t xml:space="preserve"> euro.</w:t>
      </w:r>
    </w:p>
    <w:p w14:paraId="063076CE" w14:textId="42120E0D" w:rsidR="00C8228F" w:rsidRDefault="00C8228F" w:rsidP="00481F45">
      <w:pPr>
        <w:spacing w:after="60" w:line="276" w:lineRule="auto"/>
        <w:ind w:firstLine="720"/>
        <w:jc w:val="both"/>
      </w:pPr>
      <w:r w:rsidRPr="00C8228F">
        <w:t>Ņemot vērā minēto</w:t>
      </w:r>
      <w:r>
        <w:t>,</w:t>
      </w:r>
      <w:r w:rsidRPr="00C8228F">
        <w:t xml:space="preserve"> pamatojoties uz Administratīvo teritoriju un apdzīvoto vietu likuma 3.panta pirmo daļu, likuma “Par pašvaldībām” 14.panta otrās daļas 3.punktu, Publiskas personas finanšu līdzekļu un mantas izšķērdēšanas novēršanas likuma 2. un 3.pantu, Valsts pārvaldes iekārtas likuma 10.panta desmito daļu, </w:t>
      </w:r>
      <w:r w:rsidR="00BA1EDD">
        <w:t>N</w:t>
      </w:r>
      <w:r w:rsidRPr="00C8228F">
        <w:t xml:space="preserve">oteikumiem Nr.142 </w:t>
      </w:r>
      <w:r w:rsidR="009247D3" w:rsidRPr="004C2524">
        <w:t>5.punkta 5.3. apakšpunktu</w:t>
      </w:r>
      <w:r w:rsidRPr="00C8228F">
        <w:t>,</w:t>
      </w:r>
    </w:p>
    <w:p w14:paraId="5C5F3004" w14:textId="2A1E94A7" w:rsidR="009E77BC" w:rsidRPr="006D2F5B" w:rsidRDefault="00CF18E0" w:rsidP="00CF18E0">
      <w:pPr>
        <w:jc w:val="center"/>
        <w:rPr>
          <w:szCs w:val="20"/>
          <w:lang w:eastAsia="lv-LV"/>
        </w:rPr>
      </w:pPr>
      <w:r>
        <w:rPr>
          <w:b/>
        </w:rPr>
        <w:t xml:space="preserve">balsojot: </w:t>
      </w:r>
      <w:r w:rsidRPr="00CB2D18">
        <w:rPr>
          <w:b/>
          <w:noProof/>
        </w:rPr>
        <w:t>ar 20 balsīm "Par" (Andris Krauja, Artūrs Mangulis, Atvars Lakstīgala, Dace Kļaviņa, Dace Māliņa, Dace Nikolaisone, Dzirkstīte Žindiga, Egils Helmanis, Gints Sīviņš, Ilmārs Zemnieks, Indulis Trapiņš, Jānis Iklāvs, Jānis Kaijaks, Jānis Lūsis, Jānis Siliņš, Mariss Martinsons, Pāvels Kotāns, Raivis Ūzuls, Toms Āboltiņš, Valentīns Špēlis), "Pret" – nav, "Atturas" – nav</w:t>
      </w:r>
      <w:r w:rsidR="009E77BC" w:rsidRPr="006D2F5B">
        <w:rPr>
          <w:szCs w:val="20"/>
          <w:lang w:eastAsia="lv-LV"/>
        </w:rPr>
        <w:t xml:space="preserve">, </w:t>
      </w:r>
    </w:p>
    <w:p w14:paraId="4AC1EADC" w14:textId="77777777" w:rsidR="009E77BC" w:rsidRPr="006D2F5B" w:rsidRDefault="009E77BC" w:rsidP="009E77BC">
      <w:pPr>
        <w:ind w:firstLine="375"/>
        <w:jc w:val="center"/>
        <w:rPr>
          <w:szCs w:val="20"/>
          <w:lang w:eastAsia="lv-LV"/>
        </w:rPr>
      </w:pPr>
      <w:r w:rsidRPr="006D2F5B">
        <w:rPr>
          <w:szCs w:val="20"/>
          <w:lang w:eastAsia="lv-LV"/>
        </w:rPr>
        <w:t>Ogres novada pašvaldības dome</w:t>
      </w:r>
      <w:r w:rsidRPr="006D2F5B">
        <w:rPr>
          <w:b/>
          <w:szCs w:val="20"/>
          <w:lang w:eastAsia="lv-LV"/>
        </w:rPr>
        <w:t xml:space="preserve"> NOLEMJ:</w:t>
      </w:r>
    </w:p>
    <w:p w14:paraId="2518B353" w14:textId="77777777" w:rsidR="00232C35" w:rsidRPr="006D2F5B" w:rsidRDefault="00232C35" w:rsidP="00232C35">
      <w:pPr>
        <w:ind w:firstLine="720"/>
        <w:jc w:val="center"/>
        <w:rPr>
          <w:b/>
          <w:lang w:eastAsia="lv-LV"/>
        </w:rPr>
      </w:pPr>
    </w:p>
    <w:p w14:paraId="60127EB1" w14:textId="38D440F6" w:rsidR="00626F2B" w:rsidRDefault="00D50169" w:rsidP="008069FB">
      <w:pPr>
        <w:pStyle w:val="Sarakstarindkopa"/>
        <w:numPr>
          <w:ilvl w:val="0"/>
          <w:numId w:val="5"/>
        </w:numPr>
        <w:spacing w:after="120"/>
        <w:ind w:right="284"/>
        <w:rPr>
          <w:iCs/>
          <w:szCs w:val="20"/>
        </w:rPr>
      </w:pPr>
      <w:r w:rsidRPr="008069FB">
        <w:rPr>
          <w:b/>
          <w:bCs/>
          <w:iCs/>
          <w:szCs w:val="20"/>
        </w:rPr>
        <w:t>Apstiprināt</w:t>
      </w:r>
      <w:r w:rsidRPr="008069FB">
        <w:rPr>
          <w:iCs/>
          <w:szCs w:val="20"/>
        </w:rPr>
        <w:t xml:space="preserve"> Ogres novada pašvaldība</w:t>
      </w:r>
      <w:r w:rsidR="00FD5BEA" w:rsidRPr="008069FB">
        <w:rPr>
          <w:iCs/>
          <w:szCs w:val="20"/>
        </w:rPr>
        <w:t>i</w:t>
      </w:r>
      <w:r w:rsidRPr="008069FB">
        <w:rPr>
          <w:iCs/>
          <w:szCs w:val="20"/>
        </w:rPr>
        <w:t xml:space="preserve"> </w:t>
      </w:r>
      <w:r w:rsidR="00FD5BEA" w:rsidRPr="008069FB">
        <w:rPr>
          <w:iCs/>
          <w:szCs w:val="20"/>
        </w:rPr>
        <w:t>nepieciešamo vienreizējo dotāciju</w:t>
      </w:r>
      <w:r w:rsidR="004C2524">
        <w:rPr>
          <w:iCs/>
          <w:szCs w:val="20"/>
        </w:rPr>
        <w:t xml:space="preserve"> </w:t>
      </w:r>
      <w:r w:rsidR="00FD5BEA" w:rsidRPr="008069FB">
        <w:rPr>
          <w:iCs/>
          <w:szCs w:val="20"/>
        </w:rPr>
        <w:t xml:space="preserve"> 263 644 </w:t>
      </w:r>
      <w:r w:rsidR="00FD5BEA" w:rsidRPr="008069FB">
        <w:rPr>
          <w:i/>
          <w:szCs w:val="20"/>
        </w:rPr>
        <w:t>euro</w:t>
      </w:r>
      <w:r w:rsidRPr="008069FB">
        <w:rPr>
          <w:i/>
          <w:szCs w:val="20"/>
        </w:rPr>
        <w:t xml:space="preserve"> </w:t>
      </w:r>
      <w:r w:rsidRPr="008069FB">
        <w:rPr>
          <w:iCs/>
          <w:szCs w:val="20"/>
        </w:rPr>
        <w:t>apmēr</w:t>
      </w:r>
      <w:r w:rsidR="000D3CE0" w:rsidRPr="008069FB">
        <w:rPr>
          <w:iCs/>
          <w:szCs w:val="20"/>
        </w:rPr>
        <w:t>ā</w:t>
      </w:r>
      <w:r w:rsidR="00835C32">
        <w:rPr>
          <w:iCs/>
          <w:szCs w:val="20"/>
        </w:rPr>
        <w:t xml:space="preserve"> </w:t>
      </w:r>
      <w:r w:rsidR="00835C32" w:rsidRPr="00835C32">
        <w:rPr>
          <w:iCs/>
          <w:szCs w:val="20"/>
        </w:rPr>
        <w:t>kā līdzfinansējum</w:t>
      </w:r>
      <w:r w:rsidR="00835C32">
        <w:rPr>
          <w:iCs/>
          <w:szCs w:val="20"/>
        </w:rPr>
        <w:t>u</w:t>
      </w:r>
      <w:r w:rsidR="00835C32" w:rsidRPr="00835C32">
        <w:rPr>
          <w:iCs/>
          <w:szCs w:val="20"/>
        </w:rPr>
        <w:t xml:space="preserve"> papildu izdevumiem, kas radušies, īstenojot administratīvi teritoriālo reformu</w:t>
      </w:r>
      <w:r w:rsidR="00B05B25">
        <w:rPr>
          <w:iCs/>
          <w:szCs w:val="20"/>
        </w:rPr>
        <w:t>.</w:t>
      </w:r>
    </w:p>
    <w:p w14:paraId="109A28E8" w14:textId="3C6C4CE5" w:rsidR="00B05B25" w:rsidRDefault="00B05B25" w:rsidP="00B05B25">
      <w:pPr>
        <w:pStyle w:val="Sarakstarindkopa"/>
        <w:numPr>
          <w:ilvl w:val="0"/>
          <w:numId w:val="5"/>
        </w:numPr>
      </w:pPr>
      <w:r w:rsidRPr="00B05B25">
        <w:rPr>
          <w:b/>
          <w:bCs/>
        </w:rPr>
        <w:t>Noteikt</w:t>
      </w:r>
      <w:r>
        <w:t xml:space="preserve"> dotācijas indikatīvu sadalījumu šādi: kārtējie izdevumi – 224 266 </w:t>
      </w:r>
      <w:r w:rsidRPr="00B05B25">
        <w:rPr>
          <w:i/>
          <w:iCs/>
        </w:rPr>
        <w:t>euro</w:t>
      </w:r>
      <w:r>
        <w:t xml:space="preserve">, kapitālie izdevumi 39 378 </w:t>
      </w:r>
      <w:r w:rsidRPr="00B05B25">
        <w:rPr>
          <w:i/>
          <w:iCs/>
        </w:rPr>
        <w:t>euro</w:t>
      </w:r>
      <w:r>
        <w:t>.</w:t>
      </w:r>
    </w:p>
    <w:p w14:paraId="5AA97CCB" w14:textId="4F01C780" w:rsidR="00B05B25" w:rsidRDefault="00B05B25" w:rsidP="00B05B25">
      <w:pPr>
        <w:pStyle w:val="Sarakstarindkopa"/>
        <w:numPr>
          <w:ilvl w:val="0"/>
          <w:numId w:val="5"/>
        </w:numPr>
      </w:pPr>
      <w:r w:rsidRPr="00B05B25">
        <w:rPr>
          <w:b/>
          <w:bCs/>
        </w:rPr>
        <w:t>Uzdot</w:t>
      </w:r>
      <w:r>
        <w:t xml:space="preserve"> Budžeta nodaļai sagatavot pieteikumu par vienreizējas </w:t>
      </w:r>
      <w:r w:rsidRPr="001F78DD">
        <w:t>dotācij</w:t>
      </w:r>
      <w:r>
        <w:t>as</w:t>
      </w:r>
      <w:r w:rsidRPr="001F78DD">
        <w:t>, lai līdzfinansētu administratīvi teritoriālās reformas īstenošanas rezultātā radušos administratīvos izdevumus</w:t>
      </w:r>
      <w:r>
        <w:t xml:space="preserve">, saņemšanu un iesniegt pieteikumu   </w:t>
      </w:r>
      <w:r w:rsidRPr="001F78DD">
        <w:t>Valsts reģionālās attīstības aģentūr</w:t>
      </w:r>
      <w:r>
        <w:t>ā līdz 2021.gada 15.septembrim.</w:t>
      </w:r>
    </w:p>
    <w:p w14:paraId="18157363" w14:textId="4B5F5F2E" w:rsidR="00232C35" w:rsidRPr="00FF3E65" w:rsidRDefault="00232C35" w:rsidP="00B05B25">
      <w:pPr>
        <w:pStyle w:val="Sarakstarindkopa"/>
        <w:numPr>
          <w:ilvl w:val="0"/>
          <w:numId w:val="5"/>
        </w:numPr>
        <w:spacing w:after="120"/>
        <w:ind w:right="284"/>
        <w:rPr>
          <w:iCs/>
          <w:szCs w:val="20"/>
        </w:rPr>
      </w:pPr>
      <w:r w:rsidRPr="00FF3E65">
        <w:rPr>
          <w:b/>
          <w:iCs/>
          <w:szCs w:val="20"/>
        </w:rPr>
        <w:t>Kontroli</w:t>
      </w:r>
      <w:r w:rsidRPr="00FF3E65">
        <w:rPr>
          <w:iCs/>
          <w:szCs w:val="20"/>
        </w:rPr>
        <w:t xml:space="preserve"> par lēmuma izpildi uzdot pašvaldības </w:t>
      </w:r>
      <w:r>
        <w:rPr>
          <w:iCs/>
          <w:szCs w:val="20"/>
        </w:rPr>
        <w:t>izpilddirektoram</w:t>
      </w:r>
      <w:r w:rsidRPr="00FF3E65">
        <w:rPr>
          <w:iCs/>
          <w:szCs w:val="20"/>
        </w:rPr>
        <w:t>.</w:t>
      </w:r>
    </w:p>
    <w:p w14:paraId="09F85DA2" w14:textId="77777777" w:rsidR="00232C35" w:rsidRDefault="00232C35" w:rsidP="00232C35">
      <w:pPr>
        <w:ind w:left="215"/>
        <w:jc w:val="right"/>
        <w:rPr>
          <w:szCs w:val="20"/>
        </w:rPr>
      </w:pPr>
    </w:p>
    <w:p w14:paraId="06E6EF5B" w14:textId="77777777" w:rsidR="00232C35" w:rsidRPr="00FF3E65" w:rsidRDefault="00232C35" w:rsidP="00232C35">
      <w:pPr>
        <w:jc w:val="right"/>
        <w:rPr>
          <w:szCs w:val="20"/>
        </w:rPr>
      </w:pPr>
      <w:bookmarkStart w:id="0" w:name="_GoBack"/>
      <w:bookmarkEnd w:id="0"/>
      <w:r w:rsidRPr="00FF3E65">
        <w:rPr>
          <w:szCs w:val="20"/>
        </w:rPr>
        <w:t>(Sēdes vadītāja,</w:t>
      </w:r>
    </w:p>
    <w:p w14:paraId="552930D0" w14:textId="4FD4EE21" w:rsidR="00610919" w:rsidRDefault="00232C35" w:rsidP="00232C35">
      <w:pPr>
        <w:jc w:val="right"/>
        <w:rPr>
          <w:szCs w:val="20"/>
        </w:rPr>
      </w:pPr>
      <w:r w:rsidRPr="00FF3E65">
        <w:rPr>
          <w:szCs w:val="20"/>
        </w:rPr>
        <w:t xml:space="preserve">domes priekšsēdētāja </w:t>
      </w:r>
      <w:r>
        <w:rPr>
          <w:szCs w:val="20"/>
        </w:rPr>
        <w:t>E.Helmaņa</w:t>
      </w:r>
      <w:r w:rsidRPr="00FF3E65">
        <w:rPr>
          <w:szCs w:val="20"/>
        </w:rPr>
        <w:t xml:space="preserve"> paraksts)</w:t>
      </w:r>
    </w:p>
    <w:p w14:paraId="28428E81" w14:textId="77777777" w:rsidR="00610919" w:rsidRPr="00FF3E65" w:rsidRDefault="00610919" w:rsidP="00232C35">
      <w:pPr>
        <w:jc w:val="right"/>
        <w:rPr>
          <w:szCs w:val="20"/>
        </w:rPr>
      </w:pPr>
    </w:p>
    <w:sectPr w:rsidR="00610919" w:rsidRPr="00FF3E65" w:rsidSect="007A2B1C">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98E3E" w14:textId="77777777" w:rsidR="008E1F6C" w:rsidRDefault="008E1F6C">
      <w:r>
        <w:separator/>
      </w:r>
    </w:p>
  </w:endnote>
  <w:endnote w:type="continuationSeparator" w:id="0">
    <w:p w14:paraId="482D4A17" w14:textId="77777777" w:rsidR="008E1F6C" w:rsidRDefault="008E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51E3A" w14:textId="77777777" w:rsidR="00A7726D" w:rsidRDefault="004247A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E9583B7" w14:textId="77777777" w:rsidR="00A7726D" w:rsidRDefault="00CF18E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23531" w14:textId="77777777" w:rsidR="008E1F6C" w:rsidRDefault="008E1F6C">
      <w:r>
        <w:separator/>
      </w:r>
    </w:p>
  </w:footnote>
  <w:footnote w:type="continuationSeparator" w:id="0">
    <w:p w14:paraId="54654031" w14:textId="77777777" w:rsidR="008E1F6C" w:rsidRDefault="008E1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64"/>
    <w:multiLevelType w:val="hybridMultilevel"/>
    <w:tmpl w:val="4656D8B0"/>
    <w:lvl w:ilvl="0" w:tplc="9FCCEEBC">
      <w:start w:val="1"/>
      <w:numFmt w:val="decimal"/>
      <w:lvlText w:val="%1."/>
      <w:lvlJc w:val="left"/>
      <w:pPr>
        <w:ind w:left="720" w:hanging="360"/>
      </w:pPr>
      <w:rPr>
        <w:rFonts w:eastAsia="Calibr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61E0ECD"/>
    <w:multiLevelType w:val="multilevel"/>
    <w:tmpl w:val="29C6E8E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eastAsia="Calibri" w:hint="default"/>
        <w:b w:val="0"/>
        <w:bCs/>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3" w15:restartNumberingAfterBreak="0">
    <w:nsid w:val="26332B1E"/>
    <w:multiLevelType w:val="hybridMultilevel"/>
    <w:tmpl w:val="1876DC5A"/>
    <w:lvl w:ilvl="0" w:tplc="3BB04CB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4FBF089B"/>
    <w:multiLevelType w:val="hybridMultilevel"/>
    <w:tmpl w:val="C8FAB49E"/>
    <w:lvl w:ilvl="0" w:tplc="A274A412">
      <w:start w:val="1"/>
      <w:numFmt w:val="decimal"/>
      <w:lvlText w:val="%1."/>
      <w:lvlJc w:val="left"/>
      <w:pPr>
        <w:ind w:left="4620" w:hanging="360"/>
      </w:pPr>
      <w:rPr>
        <w:rFonts w:hint="default"/>
      </w:rPr>
    </w:lvl>
    <w:lvl w:ilvl="1" w:tplc="04260019" w:tentative="1">
      <w:start w:val="1"/>
      <w:numFmt w:val="lowerLetter"/>
      <w:lvlText w:val="%2."/>
      <w:lvlJc w:val="left"/>
      <w:pPr>
        <w:ind w:left="5340" w:hanging="360"/>
      </w:pPr>
    </w:lvl>
    <w:lvl w:ilvl="2" w:tplc="0426001B" w:tentative="1">
      <w:start w:val="1"/>
      <w:numFmt w:val="lowerRoman"/>
      <w:lvlText w:val="%3."/>
      <w:lvlJc w:val="right"/>
      <w:pPr>
        <w:ind w:left="6060" w:hanging="180"/>
      </w:pPr>
    </w:lvl>
    <w:lvl w:ilvl="3" w:tplc="0426000F" w:tentative="1">
      <w:start w:val="1"/>
      <w:numFmt w:val="decimal"/>
      <w:lvlText w:val="%4."/>
      <w:lvlJc w:val="left"/>
      <w:pPr>
        <w:ind w:left="6780" w:hanging="360"/>
      </w:pPr>
    </w:lvl>
    <w:lvl w:ilvl="4" w:tplc="04260019" w:tentative="1">
      <w:start w:val="1"/>
      <w:numFmt w:val="lowerLetter"/>
      <w:lvlText w:val="%5."/>
      <w:lvlJc w:val="left"/>
      <w:pPr>
        <w:ind w:left="7500" w:hanging="360"/>
      </w:pPr>
    </w:lvl>
    <w:lvl w:ilvl="5" w:tplc="0426001B" w:tentative="1">
      <w:start w:val="1"/>
      <w:numFmt w:val="lowerRoman"/>
      <w:lvlText w:val="%6."/>
      <w:lvlJc w:val="right"/>
      <w:pPr>
        <w:ind w:left="8220" w:hanging="180"/>
      </w:pPr>
    </w:lvl>
    <w:lvl w:ilvl="6" w:tplc="0426000F" w:tentative="1">
      <w:start w:val="1"/>
      <w:numFmt w:val="decimal"/>
      <w:lvlText w:val="%7."/>
      <w:lvlJc w:val="left"/>
      <w:pPr>
        <w:ind w:left="8940" w:hanging="360"/>
      </w:pPr>
    </w:lvl>
    <w:lvl w:ilvl="7" w:tplc="04260019" w:tentative="1">
      <w:start w:val="1"/>
      <w:numFmt w:val="lowerLetter"/>
      <w:lvlText w:val="%8."/>
      <w:lvlJc w:val="left"/>
      <w:pPr>
        <w:ind w:left="9660" w:hanging="360"/>
      </w:pPr>
    </w:lvl>
    <w:lvl w:ilvl="8" w:tplc="0426001B" w:tentative="1">
      <w:start w:val="1"/>
      <w:numFmt w:val="lowerRoman"/>
      <w:lvlText w:val="%9."/>
      <w:lvlJc w:val="right"/>
      <w:pPr>
        <w:ind w:left="10380" w:hanging="180"/>
      </w:pPr>
    </w:lvl>
  </w:abstractNum>
  <w:abstractNum w:abstractNumId="5"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AB7E01"/>
    <w:multiLevelType w:val="hybridMultilevel"/>
    <w:tmpl w:val="903CE6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4"/>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35"/>
    <w:rsid w:val="0000613F"/>
    <w:rsid w:val="000315D2"/>
    <w:rsid w:val="00046017"/>
    <w:rsid w:val="0007754F"/>
    <w:rsid w:val="00077CCB"/>
    <w:rsid w:val="00092D07"/>
    <w:rsid w:val="000A2737"/>
    <w:rsid w:val="000B037F"/>
    <w:rsid w:val="000B3F52"/>
    <w:rsid w:val="000D273B"/>
    <w:rsid w:val="000D3CE0"/>
    <w:rsid w:val="000E656B"/>
    <w:rsid w:val="00152137"/>
    <w:rsid w:val="00157ADD"/>
    <w:rsid w:val="00182660"/>
    <w:rsid w:val="001D799F"/>
    <w:rsid w:val="002303BA"/>
    <w:rsid w:val="00232C35"/>
    <w:rsid w:val="002E1D28"/>
    <w:rsid w:val="00355AAF"/>
    <w:rsid w:val="00373347"/>
    <w:rsid w:val="003E234B"/>
    <w:rsid w:val="004247A8"/>
    <w:rsid w:val="00427C43"/>
    <w:rsid w:val="004444EA"/>
    <w:rsid w:val="00481F45"/>
    <w:rsid w:val="00495933"/>
    <w:rsid w:val="004A1B1F"/>
    <w:rsid w:val="004C2524"/>
    <w:rsid w:val="005067B5"/>
    <w:rsid w:val="005360B5"/>
    <w:rsid w:val="00593A1F"/>
    <w:rsid w:val="00595C38"/>
    <w:rsid w:val="005B634F"/>
    <w:rsid w:val="00610919"/>
    <w:rsid w:val="00626F2B"/>
    <w:rsid w:val="006D2F5B"/>
    <w:rsid w:val="007060E2"/>
    <w:rsid w:val="00735FBD"/>
    <w:rsid w:val="0076049A"/>
    <w:rsid w:val="00761958"/>
    <w:rsid w:val="007759D7"/>
    <w:rsid w:val="007B6515"/>
    <w:rsid w:val="007C679A"/>
    <w:rsid w:val="007D680E"/>
    <w:rsid w:val="008069FB"/>
    <w:rsid w:val="00835C32"/>
    <w:rsid w:val="008D4EFC"/>
    <w:rsid w:val="008E1F6C"/>
    <w:rsid w:val="009145AE"/>
    <w:rsid w:val="009247D3"/>
    <w:rsid w:val="00930FA4"/>
    <w:rsid w:val="00961726"/>
    <w:rsid w:val="00980E2C"/>
    <w:rsid w:val="00982490"/>
    <w:rsid w:val="009A50AC"/>
    <w:rsid w:val="009B51B8"/>
    <w:rsid w:val="009E77BC"/>
    <w:rsid w:val="009F401E"/>
    <w:rsid w:val="00A448F7"/>
    <w:rsid w:val="00A65D0C"/>
    <w:rsid w:val="00A72C4E"/>
    <w:rsid w:val="00AB5C07"/>
    <w:rsid w:val="00AE1626"/>
    <w:rsid w:val="00AF388A"/>
    <w:rsid w:val="00B02A3E"/>
    <w:rsid w:val="00B050A0"/>
    <w:rsid w:val="00B05B25"/>
    <w:rsid w:val="00B06667"/>
    <w:rsid w:val="00B5256F"/>
    <w:rsid w:val="00B533EE"/>
    <w:rsid w:val="00B84937"/>
    <w:rsid w:val="00BA0D5B"/>
    <w:rsid w:val="00BA1EDD"/>
    <w:rsid w:val="00BA6BE5"/>
    <w:rsid w:val="00BB173F"/>
    <w:rsid w:val="00BD25F6"/>
    <w:rsid w:val="00BF56EE"/>
    <w:rsid w:val="00C17414"/>
    <w:rsid w:val="00C571EA"/>
    <w:rsid w:val="00C73A2E"/>
    <w:rsid w:val="00C8228F"/>
    <w:rsid w:val="00C96DBA"/>
    <w:rsid w:val="00CD17BA"/>
    <w:rsid w:val="00CD39C6"/>
    <w:rsid w:val="00CF18E0"/>
    <w:rsid w:val="00D50169"/>
    <w:rsid w:val="00D61CEC"/>
    <w:rsid w:val="00E07A9A"/>
    <w:rsid w:val="00E65D94"/>
    <w:rsid w:val="00E850C3"/>
    <w:rsid w:val="00E96AF0"/>
    <w:rsid w:val="00EC3BED"/>
    <w:rsid w:val="00EE3893"/>
    <w:rsid w:val="00F07C38"/>
    <w:rsid w:val="00F27D68"/>
    <w:rsid w:val="00F52A57"/>
    <w:rsid w:val="00F608C4"/>
    <w:rsid w:val="00F64028"/>
    <w:rsid w:val="00FB66EC"/>
    <w:rsid w:val="00FD5BEA"/>
    <w:rsid w:val="00FF2E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4FB4"/>
  <w15:chartTrackingRefBased/>
  <w15:docId w15:val="{7183FE8D-2CFD-4384-8834-179B62EE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2C3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32C35"/>
    <w:pPr>
      <w:tabs>
        <w:tab w:val="center" w:pos="4153"/>
        <w:tab w:val="right" w:pos="8306"/>
      </w:tabs>
    </w:pPr>
  </w:style>
  <w:style w:type="character" w:customStyle="1" w:styleId="KjeneRakstz">
    <w:name w:val="Kājene Rakstz."/>
    <w:basedOn w:val="Noklusjumarindkopasfonts"/>
    <w:link w:val="Kjene"/>
    <w:uiPriority w:val="99"/>
    <w:rsid w:val="00232C35"/>
    <w:rPr>
      <w:rFonts w:ascii="Times New Roman" w:eastAsia="Times New Roman" w:hAnsi="Times New Roman" w:cs="Times New Roman"/>
      <w:sz w:val="24"/>
      <w:szCs w:val="24"/>
    </w:rPr>
  </w:style>
  <w:style w:type="character" w:styleId="Lappusesnumurs">
    <w:name w:val="page number"/>
    <w:basedOn w:val="Noklusjumarindkopasfonts"/>
    <w:rsid w:val="00232C35"/>
  </w:style>
  <w:style w:type="character" w:styleId="Komentraatsauce">
    <w:name w:val="annotation reference"/>
    <w:basedOn w:val="Noklusjumarindkopasfonts"/>
    <w:uiPriority w:val="99"/>
    <w:semiHidden/>
    <w:unhideWhenUsed/>
    <w:rsid w:val="00FB66EC"/>
    <w:rPr>
      <w:sz w:val="16"/>
      <w:szCs w:val="16"/>
    </w:rPr>
  </w:style>
  <w:style w:type="paragraph" w:styleId="Komentrateksts">
    <w:name w:val="annotation text"/>
    <w:basedOn w:val="Parasts"/>
    <w:link w:val="KomentratekstsRakstz"/>
    <w:uiPriority w:val="99"/>
    <w:semiHidden/>
    <w:unhideWhenUsed/>
    <w:rsid w:val="00FB66EC"/>
    <w:rPr>
      <w:sz w:val="20"/>
      <w:szCs w:val="20"/>
    </w:rPr>
  </w:style>
  <w:style w:type="character" w:customStyle="1" w:styleId="KomentratekstsRakstz">
    <w:name w:val="Komentāra teksts Rakstz."/>
    <w:basedOn w:val="Noklusjumarindkopasfonts"/>
    <w:link w:val="Komentrateksts"/>
    <w:uiPriority w:val="99"/>
    <w:semiHidden/>
    <w:rsid w:val="00FB66E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B66EC"/>
    <w:rPr>
      <w:b/>
      <w:bCs/>
    </w:rPr>
  </w:style>
  <w:style w:type="character" w:customStyle="1" w:styleId="KomentratmaRakstz">
    <w:name w:val="Komentāra tēma Rakstz."/>
    <w:basedOn w:val="KomentratekstsRakstz"/>
    <w:link w:val="Komentratma"/>
    <w:uiPriority w:val="99"/>
    <w:semiHidden/>
    <w:rsid w:val="00FB66EC"/>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FB66E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66EC"/>
    <w:rPr>
      <w:rFonts w:ascii="Segoe UI" w:eastAsia="Times New Roman" w:hAnsi="Segoe UI" w:cs="Segoe UI"/>
      <w:sz w:val="18"/>
      <w:szCs w:val="18"/>
    </w:rPr>
  </w:style>
  <w:style w:type="paragraph" w:styleId="Sarakstarindkopa">
    <w:name w:val="List Paragraph"/>
    <w:basedOn w:val="Parasts"/>
    <w:uiPriority w:val="34"/>
    <w:qFormat/>
    <w:rsid w:val="00355AAF"/>
    <w:pPr>
      <w:ind w:left="720" w:hanging="482"/>
      <w:contextualSpacing/>
      <w:jc w:val="both"/>
    </w:pPr>
  </w:style>
  <w:style w:type="character" w:styleId="Hipersaite">
    <w:name w:val="Hyperlink"/>
    <w:basedOn w:val="Noklusjumarindkopasfonts"/>
    <w:uiPriority w:val="99"/>
    <w:unhideWhenUsed/>
    <w:rsid w:val="000D273B"/>
    <w:rPr>
      <w:color w:val="0563C1" w:themeColor="hyperlink"/>
      <w:u w:val="single"/>
    </w:rPr>
  </w:style>
  <w:style w:type="character" w:styleId="Izmantotahipersaite">
    <w:name w:val="FollowedHyperlink"/>
    <w:basedOn w:val="Noklusjumarindkopasfonts"/>
    <w:uiPriority w:val="99"/>
    <w:semiHidden/>
    <w:unhideWhenUsed/>
    <w:rsid w:val="00B84937"/>
    <w:rPr>
      <w:color w:val="954F72" w:themeColor="followedHyperlink"/>
      <w:u w:val="single"/>
    </w:rPr>
  </w:style>
  <w:style w:type="paragraph" w:styleId="Pamatteksts">
    <w:name w:val="Body Text"/>
    <w:basedOn w:val="Parasts"/>
    <w:link w:val="PamattekstsRakstz"/>
    <w:uiPriority w:val="99"/>
    <w:unhideWhenUsed/>
    <w:rsid w:val="005360B5"/>
    <w:pPr>
      <w:spacing w:after="120"/>
    </w:pPr>
  </w:style>
  <w:style w:type="character" w:customStyle="1" w:styleId="PamattekstsRakstz">
    <w:name w:val="Pamatteksts Rakstz."/>
    <w:basedOn w:val="Noklusjumarindkopasfonts"/>
    <w:link w:val="Pamatteksts"/>
    <w:uiPriority w:val="99"/>
    <w:rsid w:val="005360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64037">
      <w:bodyDiv w:val="1"/>
      <w:marLeft w:val="0"/>
      <w:marRight w:val="0"/>
      <w:marTop w:val="0"/>
      <w:marBottom w:val="0"/>
      <w:divBdr>
        <w:top w:val="none" w:sz="0" w:space="0" w:color="auto"/>
        <w:left w:val="none" w:sz="0" w:space="0" w:color="auto"/>
        <w:bottom w:val="none" w:sz="0" w:space="0" w:color="auto"/>
        <w:right w:val="none" w:sz="0" w:space="0" w:color="auto"/>
      </w:divBdr>
    </w:div>
    <w:div w:id="5244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3208-E199-4AC9-A503-62FC5186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3704</Words>
  <Characters>2112</Characters>
  <Application>Microsoft Office Word</Application>
  <DocSecurity>4</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Pencele</dc:creator>
  <cp:keywords/>
  <dc:description/>
  <cp:lastModifiedBy>Santa Hermane</cp:lastModifiedBy>
  <cp:revision>2</cp:revision>
  <cp:lastPrinted>2021-08-26T12:59:00Z</cp:lastPrinted>
  <dcterms:created xsi:type="dcterms:W3CDTF">2021-08-26T13:02:00Z</dcterms:created>
  <dcterms:modified xsi:type="dcterms:W3CDTF">2021-08-26T13:02:00Z</dcterms:modified>
</cp:coreProperties>
</file>