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009D7923" w:rsidR="00DF3067" w:rsidRPr="00B94F16" w:rsidRDefault="00E42773"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17</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1ED19C3C" w:rsidR="0007077D" w:rsidRPr="00B94F16" w:rsidRDefault="0007077D" w:rsidP="00E42773">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E42773">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53835108" w:rsidR="0007077D" w:rsidRPr="00B94F16" w:rsidRDefault="00E42773" w:rsidP="00E42773">
            <w:pPr>
              <w:pStyle w:val="Virsraksts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Nr.57</w:t>
            </w:r>
            <w:r w:rsidR="0007077D"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70F8ABD1" w:rsidR="008E71BD" w:rsidRPr="00B94F16" w:rsidRDefault="00EE698E" w:rsidP="00607D80">
      <w:pPr>
        <w:spacing w:line="276" w:lineRule="auto"/>
        <w:ind w:left="0" w:firstLine="0"/>
        <w:jc w:val="center"/>
        <w:rPr>
          <w:b/>
          <w:color w:val="auto"/>
        </w:rPr>
      </w:pPr>
      <w:r>
        <w:rPr>
          <w:b/>
          <w:color w:val="auto"/>
        </w:rPr>
        <w:t>JAUNOGRES VIDUSSKOLAS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38B9538F" w:rsidR="00BB73F8" w:rsidRPr="00B94F16" w:rsidRDefault="00EE698E" w:rsidP="00607D80">
      <w:pPr>
        <w:pStyle w:val="msonormalcxspmiddle"/>
        <w:numPr>
          <w:ilvl w:val="0"/>
          <w:numId w:val="6"/>
        </w:numPr>
        <w:tabs>
          <w:tab w:val="left" w:pos="284"/>
        </w:tabs>
        <w:spacing w:before="0" w:beforeAutospacing="0" w:after="0" w:afterAutospacing="0"/>
        <w:ind w:left="0" w:firstLine="0"/>
        <w:jc w:val="both"/>
      </w:pPr>
      <w:r>
        <w:rPr>
          <w:bCs/>
        </w:rPr>
        <w:t>Jaunogres vidusskola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Pr="005C48E2" w:rsidRDefault="00510CAD" w:rsidP="00607D80">
      <w:pPr>
        <w:pStyle w:val="Sarakstarindkopa"/>
        <w:numPr>
          <w:ilvl w:val="0"/>
          <w:numId w:val="6"/>
        </w:numPr>
        <w:tabs>
          <w:tab w:val="left" w:pos="284"/>
        </w:tabs>
        <w:spacing w:after="0" w:line="240" w:lineRule="auto"/>
        <w:ind w:left="0" w:right="0" w:firstLine="0"/>
        <w:rPr>
          <w:color w:val="auto"/>
          <w:szCs w:val="24"/>
        </w:rPr>
      </w:pPr>
      <w:r w:rsidRPr="005C48E2">
        <w:rPr>
          <w:color w:val="auto"/>
          <w:szCs w:val="24"/>
        </w:rPr>
        <w:t>Iestāde atrodas Ogres novada Izglītības pārvaldes pakļautībā.</w:t>
      </w:r>
    </w:p>
    <w:p w14:paraId="17FF7D81" w14:textId="77777777" w:rsidR="00510CAD" w:rsidRPr="005C48E2" w:rsidRDefault="00510CAD" w:rsidP="00510CAD">
      <w:pPr>
        <w:pStyle w:val="Sarakstarindkopa"/>
        <w:rPr>
          <w:color w:val="auto"/>
          <w:szCs w:val="24"/>
        </w:rPr>
      </w:pPr>
    </w:p>
    <w:p w14:paraId="4C52B59B" w14:textId="65A33CA9" w:rsidR="00BB73F8" w:rsidRPr="00EE6C39" w:rsidRDefault="00BB73F8" w:rsidP="00EE6C39">
      <w:pPr>
        <w:pStyle w:val="Sarakstarindkopa"/>
        <w:numPr>
          <w:ilvl w:val="0"/>
          <w:numId w:val="6"/>
        </w:numPr>
        <w:tabs>
          <w:tab w:val="left" w:pos="284"/>
        </w:tabs>
        <w:spacing w:after="0" w:line="240" w:lineRule="auto"/>
        <w:ind w:left="0" w:right="0" w:firstLine="0"/>
        <w:rPr>
          <w:color w:val="auto"/>
          <w:szCs w:val="24"/>
        </w:rPr>
      </w:pPr>
      <w:r w:rsidRPr="005C48E2">
        <w:rPr>
          <w:color w:val="auto"/>
          <w:szCs w:val="24"/>
        </w:rPr>
        <w:t xml:space="preserve">Iestādes juridiskā adrese: </w:t>
      </w:r>
      <w:r w:rsidR="00EE6C39" w:rsidRPr="00EE6C39">
        <w:rPr>
          <w:color w:val="auto"/>
          <w:szCs w:val="24"/>
        </w:rPr>
        <w:t>Mālkalnes prospekts 43, Ogre, Ogres novads,  LV -5001.</w:t>
      </w:r>
    </w:p>
    <w:p w14:paraId="1C0DE6AF" w14:textId="77777777" w:rsidR="00BB73F8" w:rsidRPr="005C48E2"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5C48E2">
        <w:rPr>
          <w:color w:val="auto"/>
          <w:szCs w:val="24"/>
        </w:rPr>
        <w:t>Dibinātāja</w:t>
      </w:r>
      <w:r w:rsidRPr="00B94F16">
        <w:rPr>
          <w:color w:val="auto"/>
          <w:szCs w:val="24"/>
        </w:rPr>
        <w:t xml:space="preserve">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1C879897" w14:textId="77777777" w:rsidR="007C764B" w:rsidRPr="007C764B" w:rsidRDefault="007C764B" w:rsidP="007C764B">
      <w:pPr>
        <w:pStyle w:val="Sarakstarindkopa"/>
        <w:rPr>
          <w:color w:val="auto"/>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00A92A20" w:rsidR="00BB73F8" w:rsidRPr="00857EC3" w:rsidRDefault="00BB73F8" w:rsidP="00857EC3">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 xml:space="preserve">darbības mērķis </w:t>
      </w:r>
      <w:r w:rsidR="00857EC3" w:rsidRPr="00857EC3">
        <w:rPr>
          <w:szCs w:val="24"/>
        </w:rPr>
        <w:t>ir veidot izglītības vidi, organizēt un īstenot mācību un audzināšanas procesu, nodrošināt valsts izglītojamo audzināšanas vadlīniju regulas, valsts pamatizglītības standartā un valsts vispārējās vidējās izglītības standartā noteikto mērķu sasniegšanu.</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789E91EF" w14:textId="77777777" w:rsidR="00CB43B2" w:rsidRDefault="00E96855" w:rsidP="00E96855">
      <w:pPr>
        <w:ind w:left="0" w:firstLine="0"/>
        <w:rPr>
          <w:szCs w:val="24"/>
        </w:rPr>
      </w:pPr>
      <w:r>
        <w:rPr>
          <w:szCs w:val="24"/>
        </w:rPr>
        <w:t>10</w:t>
      </w:r>
      <w:r w:rsidR="001C3CB2">
        <w:rPr>
          <w:szCs w:val="24"/>
        </w:rPr>
        <w:t>.</w:t>
      </w:r>
      <w:r w:rsidRPr="00E96855">
        <w:rPr>
          <w:szCs w:val="24"/>
        </w:rPr>
        <w:t xml:space="preserve">5. </w:t>
      </w:r>
      <w:r w:rsidR="00CB43B2" w:rsidRPr="00521B98">
        <w:rPr>
          <w:szCs w:val="24"/>
        </w:rPr>
        <w:t>nodrošināt iekļaujošo izglītību, respektējot skolēnu daudzveidību – reemigrējušo, etnisko, valodu, spēju, utt., kā arī speciālo izglītību, radot izglītojamajiem ar speciālām vajadzībām iegūt savam veselības stāvoklim, spējām un attīstības līmenim atbilstošu izglītību, vienlaikus nodrošinot izglītojamā pedagoģiski psiholoģisko un medicīnisko korekciju, sagatavotību darbam un dzīvei sabiedrībā;</w:t>
      </w:r>
    </w:p>
    <w:p w14:paraId="5A3DFA32" w14:textId="2DCFF623" w:rsidR="00E96855" w:rsidRPr="00E96855" w:rsidRDefault="00CB43B2" w:rsidP="00E96855">
      <w:pPr>
        <w:ind w:left="0" w:firstLine="0"/>
        <w:rPr>
          <w:szCs w:val="24"/>
        </w:rPr>
      </w:pPr>
      <w:r>
        <w:rPr>
          <w:szCs w:val="24"/>
        </w:rPr>
        <w:t xml:space="preserve">10.6. </w:t>
      </w:r>
      <w:r w:rsidR="00E96855" w:rsidRPr="00E96855">
        <w:rPr>
          <w:szCs w:val="24"/>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B253785" w:rsidR="00E96855" w:rsidRPr="00E96855" w:rsidRDefault="00E96855" w:rsidP="00E96855">
      <w:pPr>
        <w:ind w:left="0" w:firstLine="0"/>
        <w:rPr>
          <w:szCs w:val="24"/>
        </w:rPr>
      </w:pPr>
      <w:r>
        <w:rPr>
          <w:szCs w:val="24"/>
        </w:rPr>
        <w:t>10</w:t>
      </w:r>
      <w:r w:rsidR="001C3CB2">
        <w:rPr>
          <w:szCs w:val="24"/>
        </w:rPr>
        <w:t>.</w:t>
      </w:r>
      <w:r w:rsidR="00CB43B2">
        <w:rPr>
          <w:szCs w:val="24"/>
        </w:rPr>
        <w:t>7</w:t>
      </w:r>
      <w:r w:rsidRPr="00E96855">
        <w:rPr>
          <w:szCs w:val="24"/>
        </w:rPr>
        <w:t>. sadarboties ar izglītojamā vecākiem vai personu, kas realizē aizgādību (turpmāk – vecāki), lai nodrošinātu izglītības ieguvi;</w:t>
      </w:r>
    </w:p>
    <w:p w14:paraId="18717D66" w14:textId="4EE11BA2" w:rsidR="00E96855" w:rsidRPr="00E96855" w:rsidRDefault="00521B98" w:rsidP="00E96855">
      <w:pPr>
        <w:ind w:left="0" w:firstLine="0"/>
        <w:rPr>
          <w:szCs w:val="24"/>
        </w:rPr>
      </w:pPr>
      <w:r>
        <w:rPr>
          <w:szCs w:val="24"/>
        </w:rPr>
        <w:t xml:space="preserve">10.8. </w:t>
      </w:r>
      <w:r w:rsidR="00E96855" w:rsidRPr="00E96855">
        <w:rPr>
          <w:szCs w:val="24"/>
        </w:rPr>
        <w:t xml:space="preserve">nodrošināt izglītības programmas īstenošanā un izglītības satura apguvē nepieciešamos mācību līdzekļus, tai skaitā elektroniskajā vidē; </w:t>
      </w:r>
    </w:p>
    <w:p w14:paraId="54E48380" w14:textId="3E0E769D" w:rsidR="00E96855" w:rsidRPr="00E96855" w:rsidRDefault="00E96855" w:rsidP="00E96855">
      <w:pPr>
        <w:ind w:left="0" w:firstLine="0"/>
        <w:rPr>
          <w:szCs w:val="24"/>
        </w:rPr>
      </w:pPr>
      <w:r>
        <w:rPr>
          <w:szCs w:val="24"/>
        </w:rPr>
        <w:t>10</w:t>
      </w:r>
      <w:r w:rsidR="001C3CB2">
        <w:rPr>
          <w:szCs w:val="24"/>
        </w:rPr>
        <w:t>.</w:t>
      </w:r>
      <w:r w:rsidR="00521B98">
        <w:rPr>
          <w:szCs w:val="24"/>
        </w:rPr>
        <w:t>9</w:t>
      </w:r>
      <w:r w:rsidRPr="00E96855">
        <w:rPr>
          <w:szCs w:val="24"/>
        </w:rPr>
        <w:t>. racionāli un efektīvi izmantot izglītībai atvēlētos finanšu resursus;</w:t>
      </w:r>
    </w:p>
    <w:p w14:paraId="5D95B059" w14:textId="4C23FFCF" w:rsidR="00E96855" w:rsidRPr="00E96855" w:rsidRDefault="00E96855" w:rsidP="00E96855">
      <w:pPr>
        <w:ind w:left="0" w:firstLine="0"/>
        <w:rPr>
          <w:szCs w:val="24"/>
        </w:rPr>
      </w:pPr>
      <w:r>
        <w:rPr>
          <w:szCs w:val="24"/>
        </w:rPr>
        <w:t>10</w:t>
      </w:r>
      <w:r w:rsidR="001C3CB2">
        <w:rPr>
          <w:szCs w:val="24"/>
        </w:rPr>
        <w:t>.</w:t>
      </w:r>
      <w:r w:rsidR="00521B98">
        <w:rPr>
          <w:szCs w:val="24"/>
        </w:rPr>
        <w:t>10</w:t>
      </w:r>
      <w:r w:rsidRPr="00E96855">
        <w:rPr>
          <w:szCs w:val="24"/>
        </w:rPr>
        <w:t>.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1903524A" w:rsidR="00E96855" w:rsidRDefault="00E96855" w:rsidP="00E96855">
      <w:pPr>
        <w:ind w:left="0" w:firstLine="0"/>
        <w:rPr>
          <w:szCs w:val="24"/>
        </w:rPr>
      </w:pPr>
      <w:r>
        <w:rPr>
          <w:szCs w:val="24"/>
        </w:rPr>
        <w:t>10</w:t>
      </w:r>
      <w:r w:rsidR="001C3CB2">
        <w:rPr>
          <w:szCs w:val="24"/>
        </w:rPr>
        <w:t>.</w:t>
      </w:r>
      <w:r w:rsidRPr="00E96855">
        <w:rPr>
          <w:szCs w:val="24"/>
        </w:rPr>
        <w:t>1</w:t>
      </w:r>
      <w:r w:rsidR="00521B98">
        <w:rPr>
          <w:szCs w:val="24"/>
        </w:rPr>
        <w:t>1</w:t>
      </w:r>
      <w:r w:rsidRPr="00E96855">
        <w:rPr>
          <w:szCs w:val="24"/>
        </w:rPr>
        <w:t>.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550ED51A"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4D0216" w:rsidRPr="004D0216">
        <w:rPr>
          <w:color w:val="auto"/>
          <w:szCs w:val="24"/>
        </w:rPr>
        <w:t>Iestāde īsteno vispārējās pamatizglītības programmas, tai skaitā speciālās pamatizglītības programmas</w:t>
      </w:r>
      <w:r w:rsidR="00A7240B">
        <w:rPr>
          <w:color w:val="auto"/>
          <w:szCs w:val="24"/>
        </w:rPr>
        <w:t xml:space="preserve">, </w:t>
      </w:r>
      <w:r w:rsidR="00A7240B" w:rsidRPr="00A7240B">
        <w:rPr>
          <w:color w:val="auto"/>
          <w:szCs w:val="24"/>
        </w:rPr>
        <w:t>un  vispārējā</w:t>
      </w:r>
      <w:r w:rsidR="00A7240B">
        <w:rPr>
          <w:color w:val="auto"/>
          <w:szCs w:val="24"/>
        </w:rPr>
        <w:t>s vidējās izglītības programmas</w:t>
      </w:r>
      <w:r w:rsidR="004D0216" w:rsidRPr="004D0216">
        <w:rPr>
          <w:color w:val="auto"/>
          <w:szCs w:val="24"/>
        </w:rPr>
        <w:t>.</w:t>
      </w:r>
    </w:p>
    <w:p w14:paraId="7206CCAD" w14:textId="77777777" w:rsidR="00607D80" w:rsidRPr="00B94F16" w:rsidRDefault="00607D80" w:rsidP="00607D80">
      <w:pPr>
        <w:ind w:left="0" w:firstLine="0"/>
        <w:rPr>
          <w:color w:val="FF0000"/>
          <w:szCs w:val="24"/>
        </w:rPr>
      </w:pPr>
    </w:p>
    <w:p w14:paraId="70BB0465" w14:textId="661EA6B5" w:rsidR="00BB73F8" w:rsidRPr="00B94F16" w:rsidRDefault="00BB73F8" w:rsidP="00607D80">
      <w:pPr>
        <w:ind w:left="0" w:firstLine="0"/>
        <w:rPr>
          <w:color w:val="auto"/>
          <w:szCs w:val="24"/>
        </w:rPr>
      </w:pPr>
      <w:r w:rsidRPr="00B94F16">
        <w:rPr>
          <w:color w:val="auto"/>
          <w:szCs w:val="24"/>
        </w:rPr>
        <w:lastRenderedPageBreak/>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697BD18E"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Izglītojamo uzņemšana, pārcelšana nākamajā klasē un atskaitīšana no iestādes vispārējās pamatizglītības programmās notiek Ministru kabineta noteiktajā kārtībā.</w:t>
      </w:r>
    </w:p>
    <w:p w14:paraId="73FA1D93" w14:textId="77777777" w:rsidR="001871DE" w:rsidRDefault="001871DE" w:rsidP="00607D80">
      <w:pPr>
        <w:ind w:left="0" w:firstLine="0"/>
        <w:rPr>
          <w:szCs w:val="24"/>
        </w:rPr>
      </w:pPr>
    </w:p>
    <w:p w14:paraId="7F78C580" w14:textId="5E31281D" w:rsidR="004A15EF" w:rsidRDefault="001871DE" w:rsidP="008D4CAB">
      <w:pPr>
        <w:ind w:left="0" w:firstLine="0"/>
        <w:rPr>
          <w:szCs w:val="24"/>
        </w:rPr>
      </w:pPr>
      <w:r>
        <w:rPr>
          <w:szCs w:val="24"/>
        </w:rPr>
        <w:t>1</w:t>
      </w:r>
      <w:r w:rsidR="00610C73">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r w:rsidR="002D7512">
        <w:rPr>
          <w:szCs w:val="24"/>
        </w:rPr>
        <w:t xml:space="preserve"> vai kursā</w:t>
      </w:r>
      <w:r w:rsidR="008D4CAB" w:rsidRPr="008D4CAB">
        <w:rPr>
          <w:szCs w:val="24"/>
        </w:rPr>
        <w:t>.</w:t>
      </w:r>
    </w:p>
    <w:p w14:paraId="1D925680" w14:textId="77777777" w:rsidR="00336BA4" w:rsidRDefault="00336BA4" w:rsidP="00607D80">
      <w:pPr>
        <w:ind w:left="0" w:firstLine="0"/>
        <w:rPr>
          <w:szCs w:val="24"/>
        </w:rPr>
      </w:pPr>
    </w:p>
    <w:p w14:paraId="01349239" w14:textId="2F7D02A4" w:rsidR="00BB73F8" w:rsidRDefault="004B33C7" w:rsidP="00607D80">
      <w:pPr>
        <w:ind w:left="0" w:firstLine="0"/>
        <w:rPr>
          <w:szCs w:val="24"/>
        </w:rPr>
      </w:pPr>
      <w:r>
        <w:rPr>
          <w:szCs w:val="24"/>
        </w:rPr>
        <w:t>1</w:t>
      </w:r>
      <w:r w:rsidR="00CA0AF2">
        <w:rPr>
          <w:szCs w:val="24"/>
        </w:rPr>
        <w:t>6</w:t>
      </w:r>
      <w:r>
        <w:rPr>
          <w:szCs w:val="24"/>
        </w:rPr>
        <w:t xml:space="preserve">. </w:t>
      </w:r>
      <w:r w:rsidR="00BB73F8" w:rsidRPr="00B94F16">
        <w:rPr>
          <w:szCs w:val="24"/>
        </w:rPr>
        <w:t>Iestāde patstāvīgi izstrādā izglītojamo mācību sasniegumu vērtēšanas kārtību, ievērojot valsts izglītības standartā minētos vērtēšanas pamatprincipus.</w:t>
      </w:r>
    </w:p>
    <w:p w14:paraId="7C0AB4CA" w14:textId="77777777" w:rsidR="000A7186" w:rsidRDefault="000A7186" w:rsidP="00607D80">
      <w:pPr>
        <w:ind w:left="0" w:firstLine="0"/>
        <w:rPr>
          <w:szCs w:val="24"/>
        </w:rPr>
      </w:pPr>
    </w:p>
    <w:p w14:paraId="41C6B02E" w14:textId="3DF36CFE" w:rsidR="000A7186" w:rsidRDefault="000A7186" w:rsidP="00607D80">
      <w:pPr>
        <w:ind w:left="0" w:firstLine="0"/>
        <w:rPr>
          <w:szCs w:val="24"/>
        </w:rPr>
      </w:pPr>
      <w:r>
        <w:rPr>
          <w:szCs w:val="24"/>
        </w:rPr>
        <w:t>1</w:t>
      </w:r>
      <w:r w:rsidR="00CA0AF2">
        <w:rPr>
          <w:szCs w:val="24"/>
        </w:rPr>
        <w:t>7</w:t>
      </w:r>
      <w:r>
        <w:rPr>
          <w:szCs w:val="24"/>
        </w:rPr>
        <w:t xml:space="preserve">. </w:t>
      </w:r>
      <w:r w:rsidR="006A2AC9" w:rsidRPr="006A2AC9">
        <w:rPr>
          <w:bCs/>
          <w:iCs/>
          <w:szCs w:val="24"/>
        </w:rPr>
        <w:t>Iestādē ir pagarinātās dienas grupas, kas darbojas saskaņā ar iestādes izstrādātajiem iekšējās kārtības noteikumiem</w:t>
      </w:r>
      <w:r w:rsidR="004B33C7" w:rsidRPr="006A2AC9">
        <w:rPr>
          <w:szCs w:val="24"/>
        </w:rPr>
        <w:t>.</w:t>
      </w:r>
    </w:p>
    <w:p w14:paraId="6D7B41D9" w14:textId="77777777" w:rsidR="004B33C7" w:rsidRDefault="004B33C7" w:rsidP="00607D80">
      <w:pPr>
        <w:ind w:left="0" w:firstLine="0"/>
        <w:rPr>
          <w:szCs w:val="24"/>
        </w:rPr>
      </w:pPr>
    </w:p>
    <w:p w14:paraId="2C9A112D" w14:textId="7285A5AA" w:rsidR="004B33C7" w:rsidRDefault="00AC5EB6" w:rsidP="00607D80">
      <w:pPr>
        <w:ind w:left="0" w:firstLine="0"/>
        <w:rPr>
          <w:szCs w:val="24"/>
        </w:rPr>
      </w:pPr>
      <w:r>
        <w:rPr>
          <w:szCs w:val="24"/>
        </w:rPr>
        <w:t>1</w:t>
      </w:r>
      <w:r w:rsidR="00CA0AF2">
        <w:rPr>
          <w:szCs w:val="24"/>
        </w:rPr>
        <w:t>8</w:t>
      </w:r>
      <w:r>
        <w:rPr>
          <w:szCs w:val="24"/>
        </w:rPr>
        <w:t xml:space="preserve">. </w:t>
      </w:r>
      <w:r w:rsidRPr="00AC5EB6">
        <w:rPr>
          <w:szCs w:val="24"/>
        </w:rPr>
        <w:t xml:space="preserve">Iestādē izmanto e-klases sistēmas pakalpojumus un izglītojamo </w:t>
      </w:r>
      <w:r>
        <w:rPr>
          <w:szCs w:val="24"/>
        </w:rPr>
        <w:t>dienasgrāmatas.</w:t>
      </w:r>
    </w:p>
    <w:p w14:paraId="486760E7" w14:textId="77777777" w:rsidR="00AC5EB6" w:rsidRDefault="00AC5EB6" w:rsidP="00607D80">
      <w:pPr>
        <w:ind w:left="0" w:firstLine="0"/>
        <w:rPr>
          <w:szCs w:val="24"/>
        </w:rPr>
      </w:pPr>
    </w:p>
    <w:p w14:paraId="507E91C5" w14:textId="5D7CC126" w:rsidR="00AC5EB6" w:rsidRDefault="00CA0AF2" w:rsidP="00607D80">
      <w:pPr>
        <w:ind w:left="0" w:firstLine="0"/>
        <w:rPr>
          <w:szCs w:val="24"/>
        </w:rPr>
      </w:pPr>
      <w:r>
        <w:rPr>
          <w:szCs w:val="24"/>
        </w:rPr>
        <w:t>19</w:t>
      </w:r>
      <w:r w:rsidR="00AC5EB6">
        <w:rPr>
          <w:szCs w:val="24"/>
        </w:rPr>
        <w:t xml:space="preserve">. </w:t>
      </w:r>
      <w:r w:rsidR="00AC5EB6" w:rsidRPr="00AC5EB6">
        <w:rPr>
          <w:szCs w:val="24"/>
        </w:rPr>
        <w:t>Iestādei ir Goda zīmes: Zelta un Sudraba medaļas, kuru pasniegšanai ir noteikta kārtība, ko izdod iestādes direktors.</w:t>
      </w:r>
    </w:p>
    <w:p w14:paraId="7A956E5C" w14:textId="77777777" w:rsidR="00AC5EB6" w:rsidRDefault="00AC5EB6" w:rsidP="00607D80">
      <w:pPr>
        <w:ind w:left="0" w:firstLine="0"/>
        <w:rPr>
          <w:szCs w:val="24"/>
        </w:rPr>
      </w:pPr>
    </w:p>
    <w:p w14:paraId="51B7A70C" w14:textId="34C61327" w:rsidR="00AC5EB6" w:rsidRPr="00B94F16" w:rsidRDefault="00AC5EB6" w:rsidP="00607D80">
      <w:pPr>
        <w:ind w:left="0" w:firstLine="0"/>
        <w:rPr>
          <w:szCs w:val="24"/>
        </w:rPr>
      </w:pPr>
      <w:r>
        <w:rPr>
          <w:szCs w:val="24"/>
        </w:rPr>
        <w:lastRenderedPageBreak/>
        <w:t>2</w:t>
      </w:r>
      <w:r w:rsidR="00CA0AF2">
        <w:rPr>
          <w:szCs w:val="24"/>
        </w:rPr>
        <w:t>0</w:t>
      </w:r>
      <w:r>
        <w:rPr>
          <w:szCs w:val="24"/>
        </w:rPr>
        <w:t xml:space="preserve">. </w:t>
      </w:r>
      <w:r w:rsidRPr="00AC5EB6">
        <w:rPr>
          <w:szCs w:val="24"/>
        </w:rPr>
        <w:t>Ar iestādes pedagoģiskās padomes ieteikumu direktoram ir tiesības noteikt ne vairāk kā divus mācību gada noslēguma pārbaudes darbus 5., 7. un 8.klasē, kā arī 10. un 11.klasē.</w:t>
      </w:r>
    </w:p>
    <w:p w14:paraId="786B153A" w14:textId="77777777" w:rsidR="005066DD" w:rsidRDefault="005066DD" w:rsidP="00607D80">
      <w:pPr>
        <w:ind w:left="0" w:firstLine="0"/>
        <w:jc w:val="center"/>
        <w:rPr>
          <w:b/>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0FF511B8" w:rsidR="00BB73F8" w:rsidRPr="00B94F16" w:rsidRDefault="00AC5EB6" w:rsidP="00607D80">
      <w:pPr>
        <w:pStyle w:val="Pamatteksts2"/>
        <w:tabs>
          <w:tab w:val="num" w:pos="1080"/>
        </w:tabs>
        <w:rPr>
          <w:b w:val="0"/>
          <w:bCs/>
          <w:color w:val="auto"/>
          <w:szCs w:val="24"/>
        </w:rPr>
      </w:pPr>
      <w:r>
        <w:rPr>
          <w:b w:val="0"/>
          <w:color w:val="auto"/>
          <w:szCs w:val="24"/>
        </w:rPr>
        <w:t>2</w:t>
      </w:r>
      <w:r w:rsidR="00CA0AF2">
        <w:rPr>
          <w:b w:val="0"/>
          <w:color w:val="auto"/>
          <w:szCs w:val="24"/>
        </w:rPr>
        <w:t>1</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1A7CDB47" w:rsidR="00BB73F8" w:rsidRPr="00B94F16" w:rsidRDefault="009E032D" w:rsidP="00607D80">
      <w:pPr>
        <w:pStyle w:val="Pamatteksts2"/>
        <w:tabs>
          <w:tab w:val="num" w:pos="1080"/>
        </w:tabs>
        <w:rPr>
          <w:b w:val="0"/>
          <w:bCs/>
          <w:color w:val="auto"/>
          <w:szCs w:val="24"/>
        </w:rPr>
      </w:pPr>
      <w:r>
        <w:rPr>
          <w:b w:val="0"/>
          <w:bCs/>
          <w:color w:val="auto"/>
          <w:szCs w:val="24"/>
        </w:rPr>
        <w:t>2</w:t>
      </w:r>
      <w:r w:rsidR="00CA0AF2">
        <w:rPr>
          <w:b w:val="0"/>
          <w:bCs/>
          <w:color w:val="auto"/>
          <w:szCs w:val="24"/>
        </w:rPr>
        <w:t>2</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Default="00BB73F8" w:rsidP="00607D80">
      <w:pPr>
        <w:pStyle w:val="msonormalcxspmiddle"/>
        <w:spacing w:before="0" w:beforeAutospacing="0" w:after="0" w:afterAutospacing="0"/>
        <w:contextualSpacing/>
        <w:jc w:val="both"/>
        <w:rPr>
          <w:bCs/>
        </w:rPr>
      </w:pPr>
    </w:p>
    <w:p w14:paraId="7AB6FB1F" w14:textId="77777777" w:rsidR="005066DD" w:rsidRPr="00B94F16" w:rsidRDefault="005066DD"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4AB979A4" w:rsidR="00BB73F8" w:rsidRPr="00640AFD" w:rsidRDefault="00BB73F8" w:rsidP="00607D80">
      <w:pPr>
        <w:pStyle w:val="msonormalcxspmiddle"/>
        <w:spacing w:before="0" w:beforeAutospacing="0" w:after="0" w:afterAutospacing="0"/>
        <w:contextualSpacing/>
        <w:jc w:val="both"/>
        <w:rPr>
          <w:bCs/>
        </w:rPr>
      </w:pPr>
      <w:r w:rsidRPr="00B94F16">
        <w:rPr>
          <w:bCs/>
        </w:rPr>
        <w:t>2</w:t>
      </w:r>
      <w:r w:rsidR="00CA0AF2">
        <w:rPr>
          <w:bCs/>
        </w:rPr>
        <w:t>3</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65CD2091" w:rsidR="00BB73F8" w:rsidRPr="00B94F16" w:rsidRDefault="001E2DA6" w:rsidP="00607D80">
      <w:pPr>
        <w:pStyle w:val="msonormalcxspmiddle"/>
        <w:spacing w:before="0" w:beforeAutospacing="0" w:after="0" w:afterAutospacing="0"/>
        <w:contextualSpacing/>
        <w:jc w:val="both"/>
        <w:rPr>
          <w:bCs/>
        </w:rPr>
      </w:pPr>
      <w:r w:rsidRPr="00640AFD">
        <w:rPr>
          <w:bCs/>
        </w:rPr>
        <w:t>2</w:t>
      </w:r>
      <w:r w:rsidR="00CA0AF2">
        <w:rPr>
          <w:bCs/>
        </w:rPr>
        <w:t>4</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5CF69CD5" w:rsidR="00BB73F8" w:rsidRPr="00B94F16" w:rsidRDefault="009353F3" w:rsidP="00607D80">
      <w:pPr>
        <w:pStyle w:val="msonormalcxspmiddle"/>
        <w:spacing w:before="0" w:beforeAutospacing="0" w:after="0" w:afterAutospacing="0"/>
        <w:contextualSpacing/>
        <w:jc w:val="both"/>
        <w:rPr>
          <w:bCs/>
        </w:rPr>
      </w:pPr>
      <w:r>
        <w:rPr>
          <w:bCs/>
        </w:rPr>
        <w:t>2</w:t>
      </w:r>
      <w:r w:rsidR="00CA0AF2">
        <w:rPr>
          <w:bCs/>
        </w:rPr>
        <w:t>5</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135D57C4" w:rsidR="00BB73F8" w:rsidRPr="00B94F16" w:rsidRDefault="009353F3" w:rsidP="00607D80">
      <w:pPr>
        <w:pStyle w:val="msonormalcxspmiddle"/>
        <w:spacing w:before="0" w:beforeAutospacing="0" w:after="0" w:afterAutospacing="0"/>
        <w:contextualSpacing/>
        <w:jc w:val="both"/>
        <w:rPr>
          <w:bCs/>
        </w:rPr>
      </w:pPr>
      <w:r>
        <w:rPr>
          <w:bCs/>
        </w:rPr>
        <w:t>2</w:t>
      </w:r>
      <w:r w:rsidR="00CA0AF2">
        <w:rPr>
          <w:bCs/>
        </w:rPr>
        <w:t>6</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Default="00BB73F8"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42545335" w:rsidR="00BB73F8" w:rsidRPr="00B94F16" w:rsidRDefault="009353F3" w:rsidP="00607D80">
      <w:pPr>
        <w:ind w:left="0" w:firstLine="0"/>
        <w:rPr>
          <w:bCs/>
          <w:spacing w:val="4"/>
          <w:szCs w:val="24"/>
        </w:rPr>
      </w:pPr>
      <w:r>
        <w:rPr>
          <w:bCs/>
          <w:spacing w:val="4"/>
          <w:szCs w:val="24"/>
        </w:rPr>
        <w:t>2</w:t>
      </w:r>
      <w:r w:rsidR="00CA0AF2">
        <w:rPr>
          <w:bCs/>
          <w:spacing w:val="4"/>
          <w:szCs w:val="24"/>
        </w:rPr>
        <w:t>7</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4795F2E9" w:rsidR="00BB73F8" w:rsidRPr="00B94F16" w:rsidRDefault="009353F3" w:rsidP="00607D80">
      <w:pPr>
        <w:ind w:left="0" w:firstLine="0"/>
        <w:rPr>
          <w:szCs w:val="24"/>
        </w:rPr>
      </w:pPr>
      <w:r>
        <w:rPr>
          <w:szCs w:val="24"/>
        </w:rPr>
        <w:lastRenderedPageBreak/>
        <w:t>2</w:t>
      </w:r>
      <w:r w:rsidR="00CA0AF2">
        <w:rPr>
          <w:szCs w:val="24"/>
        </w:rPr>
        <w:t>8</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0AEAC638" w:rsidR="00BB73F8" w:rsidRPr="00B94F16" w:rsidRDefault="00CA0AF2" w:rsidP="00607D80">
      <w:pPr>
        <w:ind w:left="0" w:firstLine="0"/>
        <w:rPr>
          <w:szCs w:val="24"/>
        </w:rPr>
      </w:pPr>
      <w:r>
        <w:rPr>
          <w:szCs w:val="24"/>
        </w:rPr>
        <w:t>29</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42A9FB11" w14:textId="3578074E" w:rsidR="00BB73F8" w:rsidRPr="00B94F16" w:rsidRDefault="000069FA" w:rsidP="00BA71D9">
      <w:pPr>
        <w:ind w:left="0" w:firstLine="0"/>
        <w:rPr>
          <w:szCs w:val="24"/>
        </w:rPr>
      </w:pPr>
      <w:r>
        <w:rPr>
          <w:szCs w:val="24"/>
        </w:rPr>
        <w:t>3</w:t>
      </w:r>
      <w:r w:rsidR="00CA0AF2">
        <w:rPr>
          <w:szCs w:val="24"/>
        </w:rPr>
        <w:t>0</w:t>
      </w:r>
      <w:r w:rsidR="00BB73F8" w:rsidRPr="00B94F16">
        <w:rPr>
          <w:szCs w:val="24"/>
        </w:rPr>
        <w:t xml:space="preserve">. </w:t>
      </w:r>
      <w:r w:rsidR="00902472" w:rsidRPr="00902472">
        <w:rPr>
          <w:szCs w:val="24"/>
        </w:rPr>
        <w:t xml:space="preserve">Izglītības programmās noteikto prasību īstenošanas kvalitātes nodrošināšanai, mācību priekšmetu pedagogi tiek apvienoti sākumskolas un pamatskolas metodiskajās komisijās. Metodiskās komisijas </w:t>
      </w:r>
      <w:r w:rsidR="00902472" w:rsidRPr="00902472">
        <w:rPr>
          <w:i/>
          <w:szCs w:val="24"/>
        </w:rPr>
        <w:t xml:space="preserve"> </w:t>
      </w:r>
      <w:r w:rsidR="00902472" w:rsidRPr="00902472">
        <w:rPr>
          <w:szCs w:val="24"/>
        </w:rPr>
        <w:t>darbojas saskaņā ar šo nolikumu un iestādes iekšējiem normatīvajiem aktiem, to darbu koordinē iestādes direktors, iestādes direktora vietnieki vai izglītības metodiķi.</w:t>
      </w:r>
    </w:p>
    <w:p w14:paraId="57FA62CA" w14:textId="77777777" w:rsidR="00BB73F8"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66F3C743" w:rsidR="00BB73F8" w:rsidRPr="00B94F16" w:rsidRDefault="000069FA" w:rsidP="00607D80">
      <w:pPr>
        <w:ind w:left="0" w:firstLine="0"/>
        <w:rPr>
          <w:szCs w:val="24"/>
        </w:rPr>
      </w:pPr>
      <w:r>
        <w:rPr>
          <w:szCs w:val="24"/>
        </w:rPr>
        <w:t>3</w:t>
      </w:r>
      <w:r w:rsidR="00CA0AF2">
        <w:rPr>
          <w:szCs w:val="24"/>
        </w:rPr>
        <w:t>1</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233AEA9B" w:rsidR="00BB73F8" w:rsidRDefault="000069FA" w:rsidP="00607D80">
      <w:pPr>
        <w:ind w:left="0" w:firstLine="0"/>
        <w:rPr>
          <w:szCs w:val="24"/>
        </w:rPr>
      </w:pPr>
      <w:r>
        <w:rPr>
          <w:szCs w:val="24"/>
        </w:rPr>
        <w:t>3</w:t>
      </w:r>
      <w:r w:rsidR="00CA0AF2">
        <w:rPr>
          <w:szCs w:val="24"/>
        </w:rPr>
        <w:t>2</w:t>
      </w:r>
      <w:r w:rsidR="00BB73F8" w:rsidRPr="00B94F16">
        <w:rPr>
          <w:szCs w:val="24"/>
        </w:rPr>
        <w:t>. Pedagoģisko padomi vada iestādes direktors.</w:t>
      </w:r>
    </w:p>
    <w:p w14:paraId="6159929B" w14:textId="77777777" w:rsidR="00E243E8" w:rsidRDefault="00E243E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0CD6A7C3" w:rsidR="00BB73F8" w:rsidRPr="00B94F16" w:rsidRDefault="00BB73F8" w:rsidP="00607D80">
      <w:pPr>
        <w:ind w:left="0" w:firstLine="0"/>
        <w:rPr>
          <w:bCs/>
          <w:color w:val="auto"/>
          <w:szCs w:val="24"/>
        </w:rPr>
      </w:pPr>
      <w:r w:rsidRPr="00B94F16">
        <w:rPr>
          <w:bCs/>
          <w:szCs w:val="24"/>
        </w:rPr>
        <w:t>3</w:t>
      </w:r>
      <w:r w:rsidR="00CA0AF2">
        <w:rPr>
          <w:bCs/>
          <w:szCs w:val="24"/>
        </w:rPr>
        <w:t>3</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57F39E53" w:rsidR="00BB73F8" w:rsidRPr="00B94F16" w:rsidRDefault="0091430A" w:rsidP="00607D80">
      <w:pPr>
        <w:ind w:left="0" w:firstLine="0"/>
        <w:rPr>
          <w:b/>
          <w:szCs w:val="24"/>
        </w:rPr>
      </w:pPr>
      <w:r>
        <w:rPr>
          <w:bCs/>
          <w:szCs w:val="24"/>
        </w:rPr>
        <w:t>3</w:t>
      </w:r>
      <w:r w:rsidR="00CA0AF2">
        <w:rPr>
          <w:bCs/>
          <w:szCs w:val="24"/>
        </w:rPr>
        <w:t>4</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17E891DE" w14:textId="77777777" w:rsidR="009B20E4" w:rsidRDefault="009B20E4" w:rsidP="00607D80">
      <w:pPr>
        <w:ind w:left="0" w:firstLine="0"/>
        <w:jc w:val="center"/>
        <w:rPr>
          <w:b/>
          <w:szCs w:val="24"/>
        </w:rPr>
      </w:pPr>
    </w:p>
    <w:p w14:paraId="050DC139" w14:textId="77777777" w:rsidR="00BB73F8" w:rsidRPr="00B94F16" w:rsidRDefault="00BB73F8" w:rsidP="00607D80">
      <w:pPr>
        <w:ind w:left="0" w:firstLine="0"/>
        <w:jc w:val="center"/>
        <w:rPr>
          <w:b/>
          <w:color w:val="auto"/>
          <w:szCs w:val="24"/>
        </w:rPr>
      </w:pPr>
      <w:r w:rsidRPr="00B94F16">
        <w:rPr>
          <w:b/>
          <w:szCs w:val="24"/>
        </w:rPr>
        <w:lastRenderedPageBreak/>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7F0601E0" w:rsidR="00BB73F8" w:rsidRPr="00B94F16" w:rsidRDefault="00740CC0" w:rsidP="00607D80">
      <w:pPr>
        <w:ind w:left="0" w:firstLine="0"/>
        <w:rPr>
          <w:color w:val="auto"/>
          <w:szCs w:val="24"/>
        </w:rPr>
      </w:pPr>
      <w:r>
        <w:rPr>
          <w:color w:val="auto"/>
          <w:szCs w:val="24"/>
        </w:rPr>
        <w:t>3</w:t>
      </w:r>
      <w:r w:rsidR="00CA0AF2">
        <w:rPr>
          <w:color w:val="auto"/>
          <w:szCs w:val="24"/>
        </w:rPr>
        <w:t>5</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4C7AC75C" w:rsidR="00BB73F8" w:rsidRDefault="00EF7366" w:rsidP="00607D80">
      <w:pPr>
        <w:ind w:left="0" w:firstLine="0"/>
        <w:rPr>
          <w:szCs w:val="24"/>
        </w:rPr>
      </w:pPr>
      <w:r>
        <w:rPr>
          <w:szCs w:val="24"/>
        </w:rPr>
        <w:t>3</w:t>
      </w:r>
      <w:r w:rsidR="00CA0AF2">
        <w:rPr>
          <w:szCs w:val="24"/>
        </w:rPr>
        <w:t>6</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(ēdināšanas pakalpojumi, telpu noma), ja tas netraucē izglītības programmu īstenošanai.</w:t>
      </w:r>
    </w:p>
    <w:p w14:paraId="744FE259" w14:textId="77777777" w:rsidR="00BB73F8" w:rsidRDefault="00BB73F8"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123EB267" w:rsidR="00BB73F8" w:rsidRPr="00B94F16" w:rsidRDefault="00802977" w:rsidP="00607D80">
      <w:pPr>
        <w:ind w:left="0" w:firstLine="0"/>
        <w:rPr>
          <w:szCs w:val="24"/>
        </w:rPr>
      </w:pPr>
      <w:r>
        <w:rPr>
          <w:szCs w:val="24"/>
        </w:rPr>
        <w:t>3</w:t>
      </w:r>
      <w:r w:rsidR="00CA0AF2">
        <w:rPr>
          <w:szCs w:val="24"/>
        </w:rPr>
        <w:t>7</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0DE04A4E" w:rsidR="00BB73F8" w:rsidRPr="00B94F16" w:rsidRDefault="00802977" w:rsidP="00607D80">
      <w:pPr>
        <w:ind w:left="0" w:firstLine="0"/>
        <w:rPr>
          <w:szCs w:val="24"/>
        </w:rPr>
      </w:pPr>
      <w:r>
        <w:rPr>
          <w:szCs w:val="24"/>
        </w:rPr>
        <w:t>3</w:t>
      </w:r>
      <w:r w:rsidR="00CA0AF2">
        <w:rPr>
          <w:szCs w:val="24"/>
        </w:rPr>
        <w:t>8</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42EEF450" w:rsidR="00BB73F8" w:rsidRPr="00B94F16" w:rsidRDefault="00CA0AF2" w:rsidP="00607D80">
      <w:pPr>
        <w:ind w:left="0" w:firstLine="0"/>
        <w:rPr>
          <w:szCs w:val="24"/>
        </w:rPr>
      </w:pPr>
      <w:r>
        <w:rPr>
          <w:szCs w:val="24"/>
        </w:rPr>
        <w:t>39</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26F43F01" w:rsidR="00BB73F8" w:rsidRPr="00B94F16" w:rsidRDefault="00457FD7" w:rsidP="00607D80">
      <w:pPr>
        <w:ind w:left="0" w:firstLine="0"/>
        <w:rPr>
          <w:szCs w:val="24"/>
        </w:rPr>
      </w:pPr>
      <w:r>
        <w:rPr>
          <w:szCs w:val="24"/>
        </w:rPr>
        <w:t>4</w:t>
      </w:r>
      <w:r w:rsidR="00CA0AF2">
        <w:rPr>
          <w:szCs w:val="24"/>
        </w:rPr>
        <w:t>0</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452A5E2B" w:rsidR="00BB73F8" w:rsidRPr="00B94F16" w:rsidRDefault="008A24D5" w:rsidP="00607D80">
      <w:pPr>
        <w:ind w:left="0" w:firstLine="0"/>
        <w:rPr>
          <w:szCs w:val="24"/>
        </w:rPr>
      </w:pPr>
      <w:r>
        <w:rPr>
          <w:szCs w:val="24"/>
        </w:rPr>
        <w:t>4</w:t>
      </w:r>
      <w:r w:rsidR="00CA0AF2">
        <w:rPr>
          <w:szCs w:val="24"/>
        </w:rPr>
        <w:t>1</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04C1B1FF" w:rsidR="00BB73F8" w:rsidRPr="00B94F16" w:rsidRDefault="008A24D5" w:rsidP="00607D80">
      <w:pPr>
        <w:ind w:left="0" w:firstLine="0"/>
        <w:rPr>
          <w:szCs w:val="24"/>
        </w:rPr>
      </w:pPr>
      <w:r>
        <w:rPr>
          <w:szCs w:val="24"/>
        </w:rPr>
        <w:lastRenderedPageBreak/>
        <w:t>4</w:t>
      </w:r>
      <w:r w:rsidR="00CA0AF2">
        <w:rPr>
          <w:szCs w:val="24"/>
        </w:rPr>
        <w:t>2</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559D0A40" w:rsidR="00BB73F8" w:rsidRPr="00B94F16" w:rsidRDefault="0091430A" w:rsidP="00607D80">
      <w:pPr>
        <w:ind w:left="0" w:firstLine="0"/>
        <w:rPr>
          <w:szCs w:val="24"/>
        </w:rPr>
      </w:pPr>
      <w:r>
        <w:rPr>
          <w:szCs w:val="24"/>
        </w:rPr>
        <w:t>4</w:t>
      </w:r>
      <w:r w:rsidR="00CA0AF2">
        <w:rPr>
          <w:szCs w:val="24"/>
        </w:rPr>
        <w:t>3</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66B1BF42" w:rsidR="00BB73F8" w:rsidRPr="00B94F16" w:rsidRDefault="00CC51BB" w:rsidP="00607D80">
      <w:pPr>
        <w:ind w:left="0" w:firstLine="0"/>
        <w:rPr>
          <w:szCs w:val="24"/>
        </w:rPr>
      </w:pPr>
      <w:r>
        <w:rPr>
          <w:szCs w:val="24"/>
        </w:rPr>
        <w:t>4</w:t>
      </w:r>
      <w:r w:rsidR="00CA0AF2">
        <w:rPr>
          <w:szCs w:val="24"/>
        </w:rPr>
        <w:t>4</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30481581" w:rsidR="00BB73F8" w:rsidRPr="00B94F16" w:rsidRDefault="00CC51BB" w:rsidP="00607D80">
      <w:pPr>
        <w:ind w:left="0" w:firstLine="0"/>
        <w:rPr>
          <w:szCs w:val="24"/>
        </w:rPr>
      </w:pPr>
      <w:r>
        <w:rPr>
          <w:szCs w:val="24"/>
        </w:rPr>
        <w:t>4</w:t>
      </w:r>
      <w:r w:rsidR="00CA0AF2">
        <w:rPr>
          <w:szCs w:val="24"/>
        </w:rPr>
        <w:t>5</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CC4231" w:rsidRDefault="00BB73F8" w:rsidP="00607D80">
      <w:pPr>
        <w:ind w:left="0" w:firstLine="0"/>
        <w:rPr>
          <w:color w:val="auto"/>
          <w:szCs w:val="24"/>
        </w:rPr>
      </w:pPr>
    </w:p>
    <w:p w14:paraId="1906A0E4" w14:textId="03A14DCA" w:rsidR="00BB73F8" w:rsidRPr="00CC4231" w:rsidRDefault="00CC51BB" w:rsidP="00607D80">
      <w:pPr>
        <w:ind w:left="0" w:firstLine="0"/>
        <w:rPr>
          <w:color w:val="auto"/>
          <w:szCs w:val="24"/>
        </w:rPr>
      </w:pPr>
      <w:r w:rsidRPr="00CC4231">
        <w:rPr>
          <w:color w:val="auto"/>
          <w:szCs w:val="24"/>
        </w:rPr>
        <w:t>4</w:t>
      </w:r>
      <w:r w:rsidR="00CA0AF2">
        <w:rPr>
          <w:color w:val="auto"/>
          <w:szCs w:val="24"/>
        </w:rPr>
        <w:t>6</w:t>
      </w:r>
      <w:r w:rsidR="00BB73F8" w:rsidRPr="00CC4231">
        <w:rPr>
          <w:color w:val="auto"/>
          <w:szCs w:val="24"/>
        </w:rPr>
        <w:t xml:space="preserve">. </w:t>
      </w:r>
      <w:r w:rsidR="008A59ED" w:rsidRPr="00CC4231">
        <w:rPr>
          <w:color w:val="auto"/>
          <w:szCs w:val="24"/>
        </w:rPr>
        <w:t xml:space="preserve">Atzīt par spēku zaudējušu </w:t>
      </w:r>
      <w:r w:rsidR="00EE698E">
        <w:rPr>
          <w:color w:val="auto"/>
          <w:szCs w:val="24"/>
        </w:rPr>
        <w:t>Jaunogres vidusskolas</w:t>
      </w:r>
      <w:r w:rsidR="008A59ED" w:rsidRPr="00CC4231">
        <w:rPr>
          <w:color w:val="auto"/>
          <w:szCs w:val="24"/>
        </w:rPr>
        <w:t xml:space="preserve"> nolikumu, kas apstiprināts ar </w:t>
      </w:r>
      <w:r w:rsidR="00CC4231" w:rsidRPr="00CC4231">
        <w:rPr>
          <w:color w:val="auto"/>
          <w:szCs w:val="24"/>
        </w:rPr>
        <w:t>Ogres</w:t>
      </w:r>
      <w:r w:rsidR="008A59ED" w:rsidRPr="00CC4231">
        <w:rPr>
          <w:color w:val="auto"/>
          <w:szCs w:val="24"/>
        </w:rPr>
        <w:t xml:space="preserve"> novada domes 201</w:t>
      </w:r>
      <w:r w:rsidR="00EE698E">
        <w:rPr>
          <w:color w:val="auto"/>
          <w:szCs w:val="24"/>
        </w:rPr>
        <w:t>2</w:t>
      </w:r>
      <w:r w:rsidR="008A59ED" w:rsidRPr="00CC4231">
        <w:rPr>
          <w:color w:val="auto"/>
          <w:szCs w:val="24"/>
        </w:rPr>
        <w:t xml:space="preserve">.gada </w:t>
      </w:r>
      <w:r w:rsidR="00EE698E">
        <w:rPr>
          <w:color w:val="auto"/>
          <w:szCs w:val="24"/>
        </w:rPr>
        <w:t>20.decembra</w:t>
      </w:r>
      <w:r w:rsidR="008A59ED" w:rsidRPr="00CC4231">
        <w:rPr>
          <w:color w:val="auto"/>
          <w:szCs w:val="24"/>
        </w:rPr>
        <w:t xml:space="preserve"> sēdes lēmumu Nr.</w:t>
      </w:r>
      <w:r w:rsidR="00EE698E">
        <w:rPr>
          <w:color w:val="auto"/>
          <w:szCs w:val="24"/>
        </w:rPr>
        <w:t>13</w:t>
      </w:r>
      <w:r w:rsidR="00CC4231" w:rsidRPr="00CC4231">
        <w:rPr>
          <w:color w:val="auto"/>
          <w:szCs w:val="24"/>
        </w:rPr>
        <w:t>; 3</w:t>
      </w:r>
      <w:r w:rsidR="00EE698E">
        <w:rPr>
          <w:color w:val="auto"/>
          <w:szCs w:val="24"/>
        </w:rPr>
        <w:t>1</w:t>
      </w:r>
      <w:r w:rsidR="00CC4231" w:rsidRPr="00CC4231">
        <w:rPr>
          <w:color w:val="auto"/>
          <w:szCs w:val="24"/>
        </w:rPr>
        <w:t>.§</w:t>
      </w:r>
      <w:r w:rsidR="008A59ED" w:rsidRPr="00CC4231">
        <w:rPr>
          <w:color w:val="auto"/>
          <w:szCs w:val="24"/>
        </w:rPr>
        <w:t>.</w:t>
      </w:r>
    </w:p>
    <w:p w14:paraId="597F4811" w14:textId="77777777" w:rsidR="00CA233B" w:rsidRPr="00880BCC" w:rsidRDefault="00CA233B" w:rsidP="00607D80">
      <w:pPr>
        <w:ind w:left="0" w:firstLine="0"/>
        <w:rPr>
          <w:color w:val="auto"/>
          <w:szCs w:val="24"/>
        </w:rPr>
      </w:pPr>
    </w:p>
    <w:p w14:paraId="7BE6B4A7" w14:textId="2ED73415" w:rsidR="00DF3067" w:rsidRPr="00B94F16" w:rsidRDefault="00DF3067" w:rsidP="00607D80">
      <w:pPr>
        <w:spacing w:after="0" w:line="259" w:lineRule="auto"/>
        <w:ind w:left="0" w:right="0" w:firstLine="0"/>
        <w:jc w:val="left"/>
        <w:rPr>
          <w:szCs w:val="24"/>
        </w:rPr>
      </w:pPr>
    </w:p>
    <w:p w14:paraId="7058BF5A" w14:textId="56F0714E"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E42773">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bookmarkStart w:id="0" w:name="_GoBack"/>
      <w:bookmarkEnd w:id="0"/>
      <w:r w:rsidRPr="00B94F16">
        <w:t xml:space="preserve"> </w:t>
      </w:r>
      <w:r w:rsidRPr="00B94F16">
        <w:tab/>
      </w:r>
      <w:r w:rsidR="00E42773">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E42773">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tgp0eIi3wZ/cOCLYcgQjAZWdfMAea+Q86xRPipPPLMfj44YwtmAKtYBsE3t2gkHlGQ1ujHLIjh0MlfQF+NsVGg==" w:salt="X0nljeooOWCWxU8PG2fRy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069FA"/>
    <w:rsid w:val="00014F07"/>
    <w:rsid w:val="00017A52"/>
    <w:rsid w:val="00024A1E"/>
    <w:rsid w:val="000252B5"/>
    <w:rsid w:val="00025302"/>
    <w:rsid w:val="00030E32"/>
    <w:rsid w:val="00042286"/>
    <w:rsid w:val="0007077D"/>
    <w:rsid w:val="000713EF"/>
    <w:rsid w:val="00075FE6"/>
    <w:rsid w:val="00081C5F"/>
    <w:rsid w:val="00097672"/>
    <w:rsid w:val="000A472C"/>
    <w:rsid w:val="000A7186"/>
    <w:rsid w:val="000C46D8"/>
    <w:rsid w:val="000D2654"/>
    <w:rsid w:val="000F26BD"/>
    <w:rsid w:val="000F300A"/>
    <w:rsid w:val="00110D7A"/>
    <w:rsid w:val="00125714"/>
    <w:rsid w:val="001339EC"/>
    <w:rsid w:val="00133FCE"/>
    <w:rsid w:val="001445F5"/>
    <w:rsid w:val="00145184"/>
    <w:rsid w:val="00175F43"/>
    <w:rsid w:val="00186F54"/>
    <w:rsid w:val="001871DE"/>
    <w:rsid w:val="00195339"/>
    <w:rsid w:val="001B15B7"/>
    <w:rsid w:val="001B1AD1"/>
    <w:rsid w:val="001B51AA"/>
    <w:rsid w:val="001C12F5"/>
    <w:rsid w:val="001C3CB2"/>
    <w:rsid w:val="001C4719"/>
    <w:rsid w:val="001D1EBB"/>
    <w:rsid w:val="001E2D52"/>
    <w:rsid w:val="001E2DA6"/>
    <w:rsid w:val="001F7064"/>
    <w:rsid w:val="00212255"/>
    <w:rsid w:val="00221D5C"/>
    <w:rsid w:val="00254C29"/>
    <w:rsid w:val="0026292D"/>
    <w:rsid w:val="002B5A9A"/>
    <w:rsid w:val="002C0980"/>
    <w:rsid w:val="002D7512"/>
    <w:rsid w:val="002E552D"/>
    <w:rsid w:val="0031120F"/>
    <w:rsid w:val="003233E0"/>
    <w:rsid w:val="003316AD"/>
    <w:rsid w:val="00336BA4"/>
    <w:rsid w:val="00344CCA"/>
    <w:rsid w:val="003577DB"/>
    <w:rsid w:val="00376C60"/>
    <w:rsid w:val="003A5B01"/>
    <w:rsid w:val="003B5A35"/>
    <w:rsid w:val="003C5A24"/>
    <w:rsid w:val="00406733"/>
    <w:rsid w:val="004168C4"/>
    <w:rsid w:val="00423B60"/>
    <w:rsid w:val="004563EE"/>
    <w:rsid w:val="00457FD7"/>
    <w:rsid w:val="00484291"/>
    <w:rsid w:val="004A15EF"/>
    <w:rsid w:val="004A1ECE"/>
    <w:rsid w:val="004A4165"/>
    <w:rsid w:val="004B33C7"/>
    <w:rsid w:val="004B7707"/>
    <w:rsid w:val="004C6844"/>
    <w:rsid w:val="004D0216"/>
    <w:rsid w:val="004D73DB"/>
    <w:rsid w:val="004E455A"/>
    <w:rsid w:val="004F0666"/>
    <w:rsid w:val="004F2660"/>
    <w:rsid w:val="004F3EBC"/>
    <w:rsid w:val="004F4D5C"/>
    <w:rsid w:val="005066DD"/>
    <w:rsid w:val="00510CAD"/>
    <w:rsid w:val="00521B98"/>
    <w:rsid w:val="005B55FA"/>
    <w:rsid w:val="005B5B51"/>
    <w:rsid w:val="005B6758"/>
    <w:rsid w:val="005C3765"/>
    <w:rsid w:val="005C48E2"/>
    <w:rsid w:val="005C4F78"/>
    <w:rsid w:val="005C7BC2"/>
    <w:rsid w:val="005D1E86"/>
    <w:rsid w:val="005F3150"/>
    <w:rsid w:val="005F3BD8"/>
    <w:rsid w:val="00607D80"/>
    <w:rsid w:val="00610C73"/>
    <w:rsid w:val="0061627B"/>
    <w:rsid w:val="00621616"/>
    <w:rsid w:val="00633F77"/>
    <w:rsid w:val="00634566"/>
    <w:rsid w:val="00640AFD"/>
    <w:rsid w:val="00661A92"/>
    <w:rsid w:val="00662A29"/>
    <w:rsid w:val="006A2AC9"/>
    <w:rsid w:val="006A2EAE"/>
    <w:rsid w:val="006A5E5E"/>
    <w:rsid w:val="006B292F"/>
    <w:rsid w:val="006C3D1A"/>
    <w:rsid w:val="006D4ACC"/>
    <w:rsid w:val="006D57B0"/>
    <w:rsid w:val="006E3853"/>
    <w:rsid w:val="006E7646"/>
    <w:rsid w:val="006F7744"/>
    <w:rsid w:val="007041E6"/>
    <w:rsid w:val="00705700"/>
    <w:rsid w:val="00707E83"/>
    <w:rsid w:val="007215AB"/>
    <w:rsid w:val="00723099"/>
    <w:rsid w:val="007233CA"/>
    <w:rsid w:val="00730FC0"/>
    <w:rsid w:val="00734AAB"/>
    <w:rsid w:val="00740CC0"/>
    <w:rsid w:val="0074589B"/>
    <w:rsid w:val="00752735"/>
    <w:rsid w:val="007626E5"/>
    <w:rsid w:val="00772E4A"/>
    <w:rsid w:val="00775A08"/>
    <w:rsid w:val="00785B55"/>
    <w:rsid w:val="007B2DAC"/>
    <w:rsid w:val="007C52CA"/>
    <w:rsid w:val="007C764B"/>
    <w:rsid w:val="007E073C"/>
    <w:rsid w:val="007F76A3"/>
    <w:rsid w:val="00801ABA"/>
    <w:rsid w:val="00802977"/>
    <w:rsid w:val="00806E1D"/>
    <w:rsid w:val="00815649"/>
    <w:rsid w:val="00843B79"/>
    <w:rsid w:val="0084491C"/>
    <w:rsid w:val="00857EC3"/>
    <w:rsid w:val="00880BCC"/>
    <w:rsid w:val="008837C2"/>
    <w:rsid w:val="008A24D5"/>
    <w:rsid w:val="008A59ED"/>
    <w:rsid w:val="008B1CCE"/>
    <w:rsid w:val="008B265D"/>
    <w:rsid w:val="008D1DB8"/>
    <w:rsid w:val="008D321B"/>
    <w:rsid w:val="008D4CAB"/>
    <w:rsid w:val="008E3C1B"/>
    <w:rsid w:val="008E71BD"/>
    <w:rsid w:val="00902472"/>
    <w:rsid w:val="0091430A"/>
    <w:rsid w:val="00931DC1"/>
    <w:rsid w:val="009353F3"/>
    <w:rsid w:val="00976FA7"/>
    <w:rsid w:val="009A387D"/>
    <w:rsid w:val="009B20E4"/>
    <w:rsid w:val="009C1A72"/>
    <w:rsid w:val="009C6A61"/>
    <w:rsid w:val="009D18DA"/>
    <w:rsid w:val="009E032D"/>
    <w:rsid w:val="009F2EA6"/>
    <w:rsid w:val="00A02FC5"/>
    <w:rsid w:val="00A0755A"/>
    <w:rsid w:val="00A253D2"/>
    <w:rsid w:val="00A35A95"/>
    <w:rsid w:val="00A57744"/>
    <w:rsid w:val="00A7240B"/>
    <w:rsid w:val="00AA09A0"/>
    <w:rsid w:val="00AB0E81"/>
    <w:rsid w:val="00AC5EB6"/>
    <w:rsid w:val="00AD447B"/>
    <w:rsid w:val="00AE176B"/>
    <w:rsid w:val="00AE33DC"/>
    <w:rsid w:val="00AF0231"/>
    <w:rsid w:val="00AF6ED7"/>
    <w:rsid w:val="00B057EA"/>
    <w:rsid w:val="00B5145A"/>
    <w:rsid w:val="00B8013D"/>
    <w:rsid w:val="00B83234"/>
    <w:rsid w:val="00B93468"/>
    <w:rsid w:val="00B94631"/>
    <w:rsid w:val="00B94F16"/>
    <w:rsid w:val="00BA71D9"/>
    <w:rsid w:val="00BB73F8"/>
    <w:rsid w:val="00BF23C2"/>
    <w:rsid w:val="00C059E8"/>
    <w:rsid w:val="00C12AD6"/>
    <w:rsid w:val="00C209ED"/>
    <w:rsid w:val="00C21680"/>
    <w:rsid w:val="00C41A5E"/>
    <w:rsid w:val="00C45814"/>
    <w:rsid w:val="00C5229C"/>
    <w:rsid w:val="00C5618B"/>
    <w:rsid w:val="00C6187B"/>
    <w:rsid w:val="00C7038C"/>
    <w:rsid w:val="00C71ADC"/>
    <w:rsid w:val="00C96D35"/>
    <w:rsid w:val="00CA0AF2"/>
    <w:rsid w:val="00CA233B"/>
    <w:rsid w:val="00CA2575"/>
    <w:rsid w:val="00CA25FE"/>
    <w:rsid w:val="00CB259A"/>
    <w:rsid w:val="00CB43B2"/>
    <w:rsid w:val="00CC2F95"/>
    <w:rsid w:val="00CC4231"/>
    <w:rsid w:val="00CC51BB"/>
    <w:rsid w:val="00CE63E8"/>
    <w:rsid w:val="00D00612"/>
    <w:rsid w:val="00D1218C"/>
    <w:rsid w:val="00D2215D"/>
    <w:rsid w:val="00D35183"/>
    <w:rsid w:val="00D51146"/>
    <w:rsid w:val="00DB447A"/>
    <w:rsid w:val="00DC6F74"/>
    <w:rsid w:val="00DD1302"/>
    <w:rsid w:val="00DD411E"/>
    <w:rsid w:val="00DE2BDE"/>
    <w:rsid w:val="00DF3067"/>
    <w:rsid w:val="00E04EE0"/>
    <w:rsid w:val="00E15592"/>
    <w:rsid w:val="00E17755"/>
    <w:rsid w:val="00E241D3"/>
    <w:rsid w:val="00E243E8"/>
    <w:rsid w:val="00E308BF"/>
    <w:rsid w:val="00E31304"/>
    <w:rsid w:val="00E4034F"/>
    <w:rsid w:val="00E42773"/>
    <w:rsid w:val="00E4329B"/>
    <w:rsid w:val="00E44C33"/>
    <w:rsid w:val="00E532AF"/>
    <w:rsid w:val="00E6163B"/>
    <w:rsid w:val="00E70378"/>
    <w:rsid w:val="00E723BB"/>
    <w:rsid w:val="00E96855"/>
    <w:rsid w:val="00EA1E7D"/>
    <w:rsid w:val="00EA4628"/>
    <w:rsid w:val="00EB171A"/>
    <w:rsid w:val="00EB492E"/>
    <w:rsid w:val="00EC4E85"/>
    <w:rsid w:val="00EC6669"/>
    <w:rsid w:val="00ED3347"/>
    <w:rsid w:val="00EE698E"/>
    <w:rsid w:val="00EE6C39"/>
    <w:rsid w:val="00EF17A5"/>
    <w:rsid w:val="00EF1B99"/>
    <w:rsid w:val="00EF7366"/>
    <w:rsid w:val="00F040E5"/>
    <w:rsid w:val="00F17B3B"/>
    <w:rsid w:val="00F221E9"/>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5414-9714-4E92-AE2E-385EAB71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8340</Words>
  <Characters>4755</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2021-09-24T08:10:00Z</cp:lastPrinted>
  <dcterms:created xsi:type="dcterms:W3CDTF">2021-09-24T08:10:00Z</dcterms:created>
  <dcterms:modified xsi:type="dcterms:W3CDTF">2021-09-24T08:10:00Z</dcterms:modified>
</cp:coreProperties>
</file>