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DC065" w14:textId="7C2E68CB" w:rsidR="00F60470" w:rsidRPr="003967D0" w:rsidRDefault="00F60470" w:rsidP="00F60470">
      <w:pPr>
        <w:jc w:val="center"/>
        <w:rPr>
          <w:noProof/>
          <w:color w:val="000000"/>
          <w:lang w:val="lv-LV"/>
        </w:rPr>
      </w:pPr>
      <w:r w:rsidRPr="003967D0">
        <w:rPr>
          <w:noProof/>
          <w:color w:val="000000"/>
          <w:lang w:val="lv-LV" w:eastAsia="lv-LV"/>
        </w:rPr>
        <w:drawing>
          <wp:inline distT="0" distB="0" distL="0" distR="0" wp14:anchorId="00B37D62" wp14:editId="5EC9BB97">
            <wp:extent cx="601980" cy="716280"/>
            <wp:effectExtent l="0" t="0" r="762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980" cy="716280"/>
                    </a:xfrm>
                    <a:prstGeom prst="rect">
                      <a:avLst/>
                    </a:prstGeom>
                    <a:noFill/>
                    <a:ln>
                      <a:noFill/>
                    </a:ln>
                  </pic:spPr>
                </pic:pic>
              </a:graphicData>
            </a:graphic>
          </wp:inline>
        </w:drawing>
      </w:r>
    </w:p>
    <w:p w14:paraId="562A811D" w14:textId="77777777" w:rsidR="00F60470" w:rsidRPr="003967D0" w:rsidRDefault="00F60470" w:rsidP="00F60470">
      <w:pPr>
        <w:jc w:val="center"/>
        <w:rPr>
          <w:rFonts w:ascii="RimBelwe" w:hAnsi="RimBelwe"/>
          <w:noProof/>
          <w:color w:val="000000"/>
          <w:sz w:val="12"/>
          <w:szCs w:val="28"/>
          <w:lang w:val="lv-LV"/>
        </w:rPr>
      </w:pPr>
    </w:p>
    <w:p w14:paraId="37A81122" w14:textId="77777777" w:rsidR="00F60470" w:rsidRPr="003967D0" w:rsidRDefault="00F60470" w:rsidP="00F60470">
      <w:pPr>
        <w:jc w:val="center"/>
        <w:rPr>
          <w:noProof/>
          <w:color w:val="000000"/>
          <w:sz w:val="36"/>
          <w:lang w:val="lv-LV"/>
        </w:rPr>
      </w:pPr>
      <w:r w:rsidRPr="003967D0">
        <w:rPr>
          <w:noProof/>
          <w:color w:val="000000"/>
          <w:sz w:val="36"/>
          <w:lang w:val="lv-LV"/>
        </w:rPr>
        <w:t>OGRES  NOVADA  PAŠVALDĪBA</w:t>
      </w:r>
    </w:p>
    <w:p w14:paraId="45A61D8B" w14:textId="77777777" w:rsidR="00F60470" w:rsidRPr="003967D0" w:rsidRDefault="00F60470" w:rsidP="00F60470">
      <w:pPr>
        <w:jc w:val="center"/>
        <w:rPr>
          <w:noProof/>
          <w:color w:val="000000"/>
          <w:sz w:val="18"/>
          <w:lang w:val="lv-LV"/>
        </w:rPr>
      </w:pPr>
      <w:r w:rsidRPr="003967D0">
        <w:rPr>
          <w:noProof/>
          <w:color w:val="000000"/>
          <w:sz w:val="18"/>
          <w:lang w:val="lv-LV"/>
        </w:rPr>
        <w:t>Reģ.Nr.90000024455, Brīvības iela 33, Ogre, Ogres nov., LV-5001</w:t>
      </w:r>
    </w:p>
    <w:p w14:paraId="10C82F52" w14:textId="77777777" w:rsidR="00F60470" w:rsidRPr="003967D0" w:rsidRDefault="00F60470" w:rsidP="00F60470">
      <w:pPr>
        <w:pBdr>
          <w:bottom w:val="single" w:sz="4" w:space="1" w:color="auto"/>
        </w:pBdr>
        <w:jc w:val="center"/>
        <w:rPr>
          <w:noProof/>
          <w:color w:val="000000"/>
          <w:sz w:val="18"/>
          <w:lang w:val="lv-LV"/>
        </w:rPr>
      </w:pPr>
      <w:r>
        <w:rPr>
          <w:noProof/>
          <w:color w:val="000000"/>
          <w:sz w:val="18"/>
          <w:lang w:val="lv-LV"/>
        </w:rPr>
        <w:t>tālrunis 65071160</w:t>
      </w:r>
      <w:r w:rsidRPr="003967D0">
        <w:rPr>
          <w:noProof/>
          <w:color w:val="000000"/>
          <w:sz w:val="18"/>
          <w:lang w:val="lv-LV"/>
        </w:rPr>
        <w:t xml:space="preserve">, </w:t>
      </w:r>
      <w:r w:rsidRPr="003967D0">
        <w:rPr>
          <w:color w:val="000000"/>
          <w:sz w:val="18"/>
          <w:lang w:val="lv-LV"/>
        </w:rPr>
        <w:t xml:space="preserve">e-pasts: ogredome@ogresnovads.lv, www.ogresnovads.lv </w:t>
      </w:r>
    </w:p>
    <w:p w14:paraId="6ACC1DC0" w14:textId="77777777" w:rsidR="00F60470" w:rsidRPr="003967D0" w:rsidRDefault="00F60470" w:rsidP="00F60470">
      <w:pPr>
        <w:rPr>
          <w:color w:val="000000"/>
          <w:szCs w:val="16"/>
          <w:lang w:val="lv-LV"/>
        </w:rPr>
      </w:pPr>
    </w:p>
    <w:p w14:paraId="339E3B19" w14:textId="77777777" w:rsidR="00F60470" w:rsidRPr="003967D0" w:rsidRDefault="00F60470" w:rsidP="00F60470">
      <w:pPr>
        <w:jc w:val="center"/>
        <w:rPr>
          <w:color w:val="000000"/>
          <w:sz w:val="28"/>
          <w:lang w:val="lv-LV"/>
        </w:rPr>
      </w:pPr>
      <w:r w:rsidRPr="003967D0">
        <w:rPr>
          <w:color w:val="000000"/>
          <w:sz w:val="28"/>
          <w:szCs w:val="28"/>
          <w:lang w:val="lv-LV"/>
        </w:rPr>
        <w:t>PAŠVALDĪBAS DOMES SĒDES PROTOKOLA IZRAKSTS</w:t>
      </w:r>
      <w:r w:rsidRPr="003967D0">
        <w:rPr>
          <w:color w:val="000000"/>
          <w:sz w:val="28"/>
          <w:lang w:val="lv-LV"/>
        </w:rPr>
        <w:t xml:space="preserve"> </w:t>
      </w:r>
    </w:p>
    <w:p w14:paraId="584DFABC" w14:textId="77777777" w:rsidR="00F60470" w:rsidRPr="003967D0" w:rsidRDefault="00F60470" w:rsidP="00F60470">
      <w:pPr>
        <w:jc w:val="center"/>
        <w:rPr>
          <w:color w:val="000000"/>
          <w:lang w:val="lv-LV"/>
        </w:rPr>
      </w:pPr>
    </w:p>
    <w:p w14:paraId="4298D12B" w14:textId="77777777" w:rsidR="00F60470" w:rsidRPr="003967D0" w:rsidRDefault="00F60470" w:rsidP="00F60470">
      <w:pPr>
        <w:jc w:val="center"/>
        <w:rPr>
          <w:color w:val="000000"/>
          <w:lang w:val="lv-LV"/>
        </w:rPr>
      </w:pPr>
    </w:p>
    <w:tbl>
      <w:tblPr>
        <w:tblW w:w="9137" w:type="dxa"/>
        <w:tblLayout w:type="fixed"/>
        <w:tblLook w:val="0000" w:firstRow="0" w:lastRow="0" w:firstColumn="0" w:lastColumn="0" w:noHBand="0" w:noVBand="0"/>
      </w:tblPr>
      <w:tblGrid>
        <w:gridCol w:w="2773"/>
        <w:gridCol w:w="3411"/>
        <w:gridCol w:w="2953"/>
      </w:tblGrid>
      <w:tr w:rsidR="00F60470" w:rsidRPr="003967D0" w14:paraId="73849AF4" w14:textId="77777777" w:rsidTr="00FC3DB1">
        <w:trPr>
          <w:trHeight w:val="289"/>
        </w:trPr>
        <w:tc>
          <w:tcPr>
            <w:tcW w:w="2773" w:type="dxa"/>
            <w:shd w:val="clear" w:color="auto" w:fill="auto"/>
          </w:tcPr>
          <w:p w14:paraId="7B9D3469" w14:textId="77777777" w:rsidR="00F60470" w:rsidRPr="003967D0" w:rsidRDefault="00F60470" w:rsidP="00FC3DB1">
            <w:pPr>
              <w:widowControl w:val="0"/>
              <w:suppressAutoHyphens/>
              <w:snapToGrid w:val="0"/>
              <w:rPr>
                <w:rFonts w:eastAsia="Lucida Sans Unicode" w:cs="Mangal"/>
                <w:color w:val="000000"/>
                <w:kern w:val="1"/>
                <w:lang w:val="lv-LV" w:eastAsia="zh-CN" w:bidi="hi-IN"/>
              </w:rPr>
            </w:pPr>
            <w:r w:rsidRPr="003967D0">
              <w:rPr>
                <w:rFonts w:eastAsia="Lucida Sans Unicode" w:cs="Mangal"/>
                <w:color w:val="000000"/>
                <w:kern w:val="1"/>
                <w:lang w:val="lv-LV" w:eastAsia="zh-CN" w:bidi="hi-IN"/>
              </w:rPr>
              <w:t>Ogrē,</w:t>
            </w:r>
            <w:r w:rsidRPr="003967D0">
              <w:rPr>
                <w:color w:val="000000"/>
                <w:kern w:val="1"/>
                <w:lang w:val="lv-LV" w:eastAsia="zh-CN" w:bidi="hi-IN"/>
              </w:rPr>
              <w:t xml:space="preserve"> </w:t>
            </w:r>
            <w:r w:rsidRPr="003967D0">
              <w:rPr>
                <w:rFonts w:eastAsia="Lucida Sans Unicode" w:cs="Mangal"/>
                <w:color w:val="000000"/>
                <w:kern w:val="1"/>
                <w:lang w:val="lv-LV" w:eastAsia="zh-CN" w:bidi="hi-IN"/>
              </w:rPr>
              <w:t>Brīvības</w:t>
            </w:r>
            <w:r w:rsidRPr="003967D0">
              <w:rPr>
                <w:color w:val="000000"/>
                <w:kern w:val="1"/>
                <w:lang w:val="lv-LV" w:eastAsia="zh-CN" w:bidi="hi-IN"/>
              </w:rPr>
              <w:t xml:space="preserve"> </w:t>
            </w:r>
            <w:r w:rsidRPr="003967D0">
              <w:rPr>
                <w:rFonts w:eastAsia="Lucida Sans Unicode" w:cs="Mangal"/>
                <w:color w:val="000000"/>
                <w:kern w:val="1"/>
                <w:lang w:val="lv-LV" w:eastAsia="zh-CN" w:bidi="hi-IN"/>
              </w:rPr>
              <w:t>ielā</w:t>
            </w:r>
            <w:r w:rsidRPr="003967D0">
              <w:rPr>
                <w:color w:val="000000"/>
                <w:kern w:val="1"/>
                <w:lang w:val="lv-LV" w:eastAsia="zh-CN" w:bidi="hi-IN"/>
              </w:rPr>
              <w:t xml:space="preserve"> </w:t>
            </w:r>
            <w:r w:rsidRPr="003967D0">
              <w:rPr>
                <w:rFonts w:eastAsia="Lucida Sans Unicode" w:cs="Mangal"/>
                <w:color w:val="000000"/>
                <w:kern w:val="1"/>
                <w:lang w:val="lv-LV" w:eastAsia="zh-CN" w:bidi="hi-IN"/>
              </w:rPr>
              <w:t>33</w:t>
            </w:r>
          </w:p>
        </w:tc>
        <w:tc>
          <w:tcPr>
            <w:tcW w:w="3411" w:type="dxa"/>
            <w:shd w:val="clear" w:color="auto" w:fill="auto"/>
          </w:tcPr>
          <w:p w14:paraId="58F09F85" w14:textId="37100814" w:rsidR="00F60470" w:rsidRPr="003967D0" w:rsidRDefault="00F60470" w:rsidP="00FC3DB1">
            <w:pPr>
              <w:keepNext/>
              <w:widowControl w:val="0"/>
              <w:numPr>
                <w:ilvl w:val="1"/>
                <w:numId w:val="0"/>
              </w:numPr>
              <w:tabs>
                <w:tab w:val="num" w:pos="0"/>
              </w:tabs>
              <w:suppressAutoHyphens/>
              <w:snapToGrid w:val="0"/>
              <w:ind w:left="576" w:hanging="576"/>
              <w:jc w:val="center"/>
              <w:outlineLvl w:val="1"/>
              <w:rPr>
                <w:rFonts w:eastAsia="Lucida Sans Unicode" w:cs="Mangal"/>
                <w:b/>
                <w:bCs/>
                <w:color w:val="000000"/>
                <w:kern w:val="1"/>
                <w:szCs w:val="20"/>
                <w:lang w:val="lv-LV" w:eastAsia="zh-CN" w:bidi="hi-IN"/>
              </w:rPr>
            </w:pPr>
            <w:r>
              <w:rPr>
                <w:rFonts w:eastAsia="Lucida Sans Unicode" w:cs="Mangal"/>
                <w:b/>
                <w:bCs/>
                <w:color w:val="000000"/>
                <w:kern w:val="1"/>
                <w:szCs w:val="20"/>
                <w:lang w:val="lv-LV" w:eastAsia="zh-CN" w:bidi="hi-IN"/>
              </w:rPr>
              <w:t xml:space="preserve">   Nr.</w:t>
            </w:r>
            <w:r w:rsidR="00A8392A">
              <w:rPr>
                <w:rFonts w:eastAsia="Lucida Sans Unicode" w:cs="Mangal"/>
                <w:b/>
                <w:bCs/>
                <w:color w:val="000000"/>
                <w:kern w:val="1"/>
                <w:szCs w:val="20"/>
                <w:lang w:val="lv-LV" w:eastAsia="zh-CN" w:bidi="hi-IN"/>
              </w:rPr>
              <w:t>13</w:t>
            </w:r>
          </w:p>
        </w:tc>
        <w:tc>
          <w:tcPr>
            <w:tcW w:w="2953" w:type="dxa"/>
            <w:shd w:val="clear" w:color="auto" w:fill="auto"/>
          </w:tcPr>
          <w:p w14:paraId="2224A96E" w14:textId="0FFBFD00" w:rsidR="00F60470" w:rsidRPr="003967D0" w:rsidRDefault="00A8392A" w:rsidP="00FC3DB1">
            <w:pPr>
              <w:widowControl w:val="0"/>
              <w:suppressAutoHyphens/>
              <w:snapToGrid w:val="0"/>
              <w:jc w:val="right"/>
              <w:rPr>
                <w:rFonts w:eastAsia="Lucida Sans Unicode" w:cs="Mangal"/>
                <w:color w:val="000000"/>
                <w:kern w:val="1"/>
                <w:lang w:val="lv-LV" w:eastAsia="zh-CN" w:bidi="hi-IN"/>
              </w:rPr>
            </w:pPr>
            <w:r>
              <w:rPr>
                <w:color w:val="000000"/>
                <w:lang w:val="lv-LV"/>
              </w:rPr>
              <w:t>2021.gada 16.decembrī</w:t>
            </w:r>
            <w:r w:rsidR="00F60470" w:rsidRPr="003967D0">
              <w:rPr>
                <w:color w:val="000000"/>
                <w:kern w:val="1"/>
                <w:lang w:val="lv-LV" w:eastAsia="zh-CN" w:bidi="hi-IN"/>
              </w:rPr>
              <w:t xml:space="preserve">   </w:t>
            </w:r>
          </w:p>
        </w:tc>
      </w:tr>
    </w:tbl>
    <w:p w14:paraId="4139731C" w14:textId="77777777" w:rsidR="00F60470" w:rsidRPr="003967D0" w:rsidRDefault="00F60470" w:rsidP="00F60470">
      <w:pPr>
        <w:rPr>
          <w:color w:val="000000"/>
          <w:lang w:val="lv-LV"/>
        </w:rPr>
      </w:pPr>
      <w:r w:rsidRPr="003967D0">
        <w:rPr>
          <w:color w:val="000000"/>
          <w:lang w:val="lv-LV"/>
        </w:rPr>
        <w:t xml:space="preserve">            </w:t>
      </w:r>
    </w:p>
    <w:p w14:paraId="5401C560" w14:textId="7D12B0D8" w:rsidR="00F60470" w:rsidRPr="00876E97" w:rsidRDefault="00A8392A" w:rsidP="00F60470">
      <w:pPr>
        <w:jc w:val="center"/>
        <w:rPr>
          <w:b/>
          <w:lang w:val="lv-LV" w:eastAsia="lv-LV"/>
        </w:rPr>
      </w:pPr>
      <w:r>
        <w:rPr>
          <w:b/>
          <w:lang w:val="lv-LV" w:eastAsia="lv-LV"/>
        </w:rPr>
        <w:t>8</w:t>
      </w:r>
      <w:r w:rsidR="00F60470" w:rsidRPr="00876E97">
        <w:rPr>
          <w:b/>
          <w:lang w:val="lv-LV" w:eastAsia="lv-LV"/>
        </w:rPr>
        <w:t>.</w:t>
      </w:r>
    </w:p>
    <w:p w14:paraId="3C3A2921" w14:textId="77777777" w:rsidR="00F60470" w:rsidRDefault="00F60470" w:rsidP="00F60470">
      <w:pPr>
        <w:pStyle w:val="Pamatteksts"/>
        <w:tabs>
          <w:tab w:val="left" w:pos="0"/>
        </w:tabs>
        <w:ind w:right="0"/>
        <w:jc w:val="center"/>
        <w:rPr>
          <w:rFonts w:ascii="Times New Roman" w:hAnsi="Times New Roman"/>
          <w:b/>
          <w:bCs/>
          <w:color w:val="000000"/>
          <w:u w:val="single"/>
        </w:rPr>
      </w:pPr>
      <w:r w:rsidRPr="003967D0">
        <w:rPr>
          <w:rFonts w:ascii="Times New Roman" w:hAnsi="Times New Roman"/>
          <w:b/>
          <w:bCs/>
          <w:color w:val="000000"/>
          <w:u w:val="single"/>
        </w:rPr>
        <w:t>Par rezerves zem</w:t>
      </w:r>
      <w:r>
        <w:rPr>
          <w:rFonts w:ascii="Times New Roman" w:hAnsi="Times New Roman"/>
          <w:b/>
          <w:bCs/>
          <w:color w:val="000000"/>
          <w:u w:val="single"/>
        </w:rPr>
        <w:t>es</w:t>
      </w:r>
      <w:r w:rsidRPr="003967D0">
        <w:rPr>
          <w:rFonts w:ascii="Times New Roman" w:hAnsi="Times New Roman"/>
          <w:b/>
          <w:bCs/>
          <w:color w:val="000000"/>
          <w:u w:val="single"/>
        </w:rPr>
        <w:t xml:space="preserve"> fondā ieskaitīt</w:t>
      </w:r>
      <w:r>
        <w:rPr>
          <w:rFonts w:ascii="Times New Roman" w:hAnsi="Times New Roman"/>
          <w:b/>
          <w:bCs/>
          <w:color w:val="000000"/>
          <w:u w:val="single"/>
        </w:rPr>
        <w:t>ās</w:t>
      </w:r>
      <w:r w:rsidRPr="003967D0">
        <w:rPr>
          <w:rFonts w:ascii="Times New Roman" w:hAnsi="Times New Roman"/>
          <w:b/>
          <w:bCs/>
          <w:color w:val="000000"/>
          <w:u w:val="single"/>
        </w:rPr>
        <w:t xml:space="preserve"> zemes vienīb</w:t>
      </w:r>
      <w:r>
        <w:rPr>
          <w:rFonts w:ascii="Times New Roman" w:hAnsi="Times New Roman"/>
          <w:b/>
          <w:bCs/>
          <w:color w:val="000000"/>
          <w:u w:val="single"/>
        </w:rPr>
        <w:t>as</w:t>
      </w:r>
      <w:r w:rsidRPr="003967D0">
        <w:rPr>
          <w:rFonts w:ascii="Times New Roman" w:hAnsi="Times New Roman"/>
          <w:b/>
          <w:bCs/>
          <w:color w:val="000000"/>
          <w:u w:val="single"/>
        </w:rPr>
        <w:t xml:space="preserve"> ierakstīšanu zemesgrāmatā uz Ogres novada pašvaldības vārda</w:t>
      </w:r>
    </w:p>
    <w:p w14:paraId="1E48ADC2" w14:textId="77777777" w:rsidR="00F60470" w:rsidRPr="003967D0" w:rsidRDefault="00F60470" w:rsidP="00F60470">
      <w:pPr>
        <w:pStyle w:val="Pamatteksts"/>
        <w:tabs>
          <w:tab w:val="left" w:pos="0"/>
        </w:tabs>
        <w:ind w:right="0"/>
        <w:jc w:val="center"/>
        <w:rPr>
          <w:b/>
          <w:color w:val="000000"/>
          <w:u w:val="single"/>
        </w:rPr>
      </w:pPr>
    </w:p>
    <w:p w14:paraId="653EABFD" w14:textId="10539FEA" w:rsidR="00F60470" w:rsidRDefault="00F60470" w:rsidP="00F60470">
      <w:pPr>
        <w:ind w:firstLine="720"/>
        <w:jc w:val="both"/>
        <w:rPr>
          <w:color w:val="000000"/>
          <w:lang w:val="lv-LV"/>
        </w:rPr>
      </w:pPr>
      <w:r>
        <w:rPr>
          <w:color w:val="000000"/>
          <w:lang w:val="lv-LV"/>
        </w:rPr>
        <w:t>Valsts zemes dienesta 2021.gada 29.septembra vēstulē Nr. 2-04-R/548 “Par zemes ieskaitīšanu rezerves zemes fondā” ir norādīts, ka Nekustamā īpašuma valsts kadastra informācijas sistēmā ir reģistrēts zemes īpašums ar kadastra numuru 7488 002 0304, kura sastāvā ir zemes vienība ar kadastra apzīmējumu 7488 002 </w:t>
      </w:r>
      <w:r w:rsidR="009E1073">
        <w:rPr>
          <w:color w:val="000000"/>
          <w:lang w:val="lv-LV"/>
        </w:rPr>
        <w:t>0</w:t>
      </w:r>
      <w:r>
        <w:rPr>
          <w:color w:val="000000"/>
          <w:lang w:val="lv-LV"/>
        </w:rPr>
        <w:t xml:space="preserve">094, platībā 1.5 ha, (turpmāk – Zemes vienība)  ar statusu “pašvaldībai piekritīgā” zeme. Valsts zemes dienesta reģionālās nodaļas rīcībā nav dokumenta par Zemes vienības piekritību pašvaldībai, līdz ar to Zemes vienība, pamatojoties uz 2021.gada 27.septembra Valsts zemes dienesta aktu Nr. 11-12-R/181 “Par zemes vienības iekļaušanu rezerves zemes fondā”, ir iekļauta un reģistrēta rezerves zemes fondā un Kadastra informācijas sistēmā ir reģistrēta ar statusu  “rezerves zemes fonds”. </w:t>
      </w:r>
    </w:p>
    <w:p w14:paraId="3058F1D0" w14:textId="77777777" w:rsidR="00F60470" w:rsidRDefault="00F60470" w:rsidP="00F60470">
      <w:pPr>
        <w:ind w:firstLine="720"/>
        <w:jc w:val="both"/>
        <w:rPr>
          <w:color w:val="000000"/>
          <w:lang w:val="lv-LV"/>
        </w:rPr>
      </w:pPr>
      <w:r w:rsidRPr="003967D0">
        <w:rPr>
          <w:color w:val="000000"/>
          <w:lang w:val="lv-LV"/>
        </w:rPr>
        <w:t xml:space="preserve">Ar Ministru kabineta 2017.gada 18.augusta rīkojumu Nr.437 “Par zemes reformas pabeigšanu Ogres novada Krapes, Meņģeles, Ogresgala un Suntažu pagastā” (pieejams </w:t>
      </w:r>
      <w:hyperlink r:id="rId6" w:history="1">
        <w:r w:rsidRPr="003967D0">
          <w:rPr>
            <w:rStyle w:val="Hipersaite"/>
            <w:color w:val="000000"/>
            <w:lang w:val="lv-LV"/>
          </w:rPr>
          <w:t>https://likumi.lv/ta/id/292933-</w:t>
        </w:r>
      </w:hyperlink>
      <w:r w:rsidRPr="003967D0">
        <w:rPr>
          <w:color w:val="000000"/>
          <w:lang w:val="lv-LV"/>
        </w:rPr>
        <w:t xml:space="preserve">) pabeigta zemes reforma </w:t>
      </w:r>
      <w:r>
        <w:rPr>
          <w:color w:val="000000"/>
          <w:lang w:val="lv-LV"/>
        </w:rPr>
        <w:t>Suntažu</w:t>
      </w:r>
      <w:r w:rsidRPr="003967D0">
        <w:rPr>
          <w:color w:val="000000"/>
          <w:lang w:val="lv-LV"/>
        </w:rPr>
        <w:t xml:space="preserve"> pagastā.</w:t>
      </w:r>
    </w:p>
    <w:p w14:paraId="5F41776D" w14:textId="77777777" w:rsidR="00F60470" w:rsidRPr="006E383F" w:rsidRDefault="00F60470" w:rsidP="00F60470">
      <w:pPr>
        <w:ind w:firstLine="720"/>
        <w:jc w:val="both"/>
        <w:rPr>
          <w:lang w:val="lv-LV"/>
        </w:rPr>
      </w:pPr>
      <w:r w:rsidRPr="006E383F">
        <w:rPr>
          <w:lang w:val="lv-LV"/>
        </w:rPr>
        <w:t xml:space="preserve">Valsts zemes dienesta tīmekļa vietnē </w:t>
      </w:r>
      <w:hyperlink r:id="rId7" w:history="1">
        <w:r w:rsidRPr="006E383F">
          <w:rPr>
            <w:rStyle w:val="Hipersaite"/>
            <w:lang w:val="lv-LV"/>
          </w:rPr>
          <w:t>https://www.vzd.gov.lv/lv/2017-gada-16-augusta-rikojums</w:t>
        </w:r>
      </w:hyperlink>
      <w:r w:rsidRPr="006E383F">
        <w:rPr>
          <w:lang w:val="lv-LV"/>
        </w:rPr>
        <w:t xml:space="preserve"> publicēts Ogres novada izvērtētais rezerves zemju saraksts.</w:t>
      </w:r>
    </w:p>
    <w:p w14:paraId="6D8F79A5" w14:textId="77777777" w:rsidR="00F60470" w:rsidRPr="006E383F" w:rsidRDefault="00F60470" w:rsidP="00F60470">
      <w:pPr>
        <w:ind w:firstLine="720"/>
        <w:jc w:val="both"/>
        <w:rPr>
          <w:lang w:val="lv-LV"/>
        </w:rPr>
      </w:pPr>
      <w:r w:rsidRPr="006E383F">
        <w:rPr>
          <w:lang w:val="lv-LV"/>
        </w:rPr>
        <w:t>Zemes vienība</w:t>
      </w:r>
      <w:r>
        <w:rPr>
          <w:lang w:val="lv-LV"/>
        </w:rPr>
        <w:t xml:space="preserve"> ar kadastra apzīmējumu 7488 002 0094 </w:t>
      </w:r>
      <w:r w:rsidRPr="006E383F">
        <w:rPr>
          <w:lang w:val="lv-LV"/>
        </w:rPr>
        <w:t xml:space="preserve">rezerves zemes fondā ir ieskaitīta pēc pašvaldību izvērtētā saraksta publicēšanas. </w:t>
      </w:r>
    </w:p>
    <w:p w14:paraId="343AA21B" w14:textId="77777777" w:rsidR="00F60470" w:rsidRPr="003967D0" w:rsidRDefault="00F60470" w:rsidP="00F60470">
      <w:pPr>
        <w:ind w:firstLine="720"/>
        <w:jc w:val="both"/>
        <w:rPr>
          <w:color w:val="000000"/>
          <w:lang w:val="lv-LV"/>
        </w:rPr>
      </w:pPr>
      <w:r w:rsidRPr="003967D0">
        <w:rPr>
          <w:color w:val="000000"/>
          <w:lang w:val="lv-LV" w:eastAsia="lv-LV"/>
        </w:rPr>
        <w:lastRenderedPageBreak/>
        <w:t xml:space="preserve">Saskaņā ar </w:t>
      </w:r>
      <w:r w:rsidRPr="003967D0">
        <w:rPr>
          <w:color w:val="000000"/>
          <w:lang w:val="lv-LV"/>
        </w:rPr>
        <w:t xml:space="preserve">Zemes pārvaldības likuma 17.panta sesto daļu </w:t>
      </w:r>
      <w:r w:rsidRPr="003967D0">
        <w:rPr>
          <w:iCs/>
          <w:color w:val="000000"/>
          <w:lang w:val="lv-LV"/>
        </w:rPr>
        <w:t xml:space="preserve">zemes gabali, par kuriem </w:t>
      </w:r>
      <w:r>
        <w:rPr>
          <w:iCs/>
          <w:color w:val="000000"/>
          <w:lang w:val="lv-LV"/>
        </w:rPr>
        <w:t>minētā</w:t>
      </w:r>
      <w:r w:rsidRPr="003967D0">
        <w:rPr>
          <w:iCs/>
          <w:color w:val="000000"/>
          <w:lang w:val="lv-LV"/>
        </w:rPr>
        <w:t xml:space="preserve">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w:t>
      </w:r>
      <w:r w:rsidRPr="003967D0">
        <w:rPr>
          <w:i/>
          <w:iCs/>
          <w:color w:val="000000"/>
          <w:lang w:val="lv-LV"/>
        </w:rPr>
        <w:t>.</w:t>
      </w:r>
      <w:r w:rsidRPr="003967D0">
        <w:rPr>
          <w:color w:val="000000"/>
          <w:lang w:val="lv-LV"/>
        </w:rPr>
        <w:t xml:space="preserve"> Lēmumu par šo zemes gabalu ierakstīšanu zemesgrāmatās pieņem pašvaldība.</w:t>
      </w:r>
    </w:p>
    <w:p w14:paraId="4869C6B1" w14:textId="77777777" w:rsidR="00F60470" w:rsidRPr="003967D0" w:rsidRDefault="00F60470" w:rsidP="00F60470">
      <w:pPr>
        <w:ind w:firstLine="720"/>
        <w:jc w:val="both"/>
        <w:rPr>
          <w:color w:val="000000"/>
          <w:lang w:val="lv-LV"/>
        </w:rPr>
      </w:pPr>
      <w:r w:rsidRPr="003967D0">
        <w:rPr>
          <w:color w:val="000000"/>
          <w:lang w:val="lv-LV"/>
        </w:rPr>
        <w:t>Pieņemot lēmumu par rezerves zemes fondā ieskaitīto un īpašuma tiesību atjaunošanai neizmantoto zemes gabalu (turpmāk – rezerves zemes) ierakstīšanu zemesgrāmatās pašvaldībai jākonstatē šādu nosacījumu iestāšanās:</w:t>
      </w:r>
    </w:p>
    <w:p w14:paraId="1CF848D3" w14:textId="77777777" w:rsidR="00F60470" w:rsidRPr="003967D0" w:rsidRDefault="00F60470" w:rsidP="00F60470">
      <w:pPr>
        <w:numPr>
          <w:ilvl w:val="0"/>
          <w:numId w:val="2"/>
        </w:numPr>
        <w:ind w:left="993" w:hanging="284"/>
        <w:jc w:val="both"/>
        <w:rPr>
          <w:color w:val="000000"/>
          <w:lang w:val="lv-LV"/>
        </w:rPr>
      </w:pPr>
      <w:r w:rsidRPr="003967D0">
        <w:rPr>
          <w:color w:val="000000"/>
          <w:lang w:val="lv-LV"/>
        </w:rPr>
        <w:t>pagājis valstij un vietējām pašvaldībām pēc zemes reformas pabeigšanas rezerves zemes izvērtēšanas divu gadu termiņš (turpmāk – zemes izvērtēšanas termiņš);</w:t>
      </w:r>
    </w:p>
    <w:p w14:paraId="7C0E75EE" w14:textId="77777777" w:rsidR="00F60470" w:rsidRPr="003967D0" w:rsidRDefault="00F60470" w:rsidP="00F60470">
      <w:pPr>
        <w:numPr>
          <w:ilvl w:val="0"/>
          <w:numId w:val="2"/>
        </w:numPr>
        <w:ind w:left="993" w:hanging="284"/>
        <w:jc w:val="both"/>
        <w:rPr>
          <w:color w:val="000000"/>
          <w:lang w:val="lv-LV"/>
        </w:rPr>
      </w:pPr>
      <w:r w:rsidRPr="003967D0">
        <w:rPr>
          <w:color w:val="000000"/>
          <w:lang w:val="lv-LV"/>
        </w:rPr>
        <w:t>Valsts zemes dienesta tīmekļa vietnē publicēts ministriju un pašvaldību izvērtētais rezerves zemes saraksts (turpmāk – izvērtētais zemes saraksts);</w:t>
      </w:r>
    </w:p>
    <w:p w14:paraId="51CF1CE7" w14:textId="77777777" w:rsidR="00F60470" w:rsidRPr="003967D0" w:rsidRDefault="00F60470" w:rsidP="00F60470">
      <w:pPr>
        <w:numPr>
          <w:ilvl w:val="0"/>
          <w:numId w:val="2"/>
        </w:numPr>
        <w:ind w:left="993" w:hanging="284"/>
        <w:jc w:val="both"/>
        <w:rPr>
          <w:color w:val="000000"/>
          <w:lang w:val="lv-LV"/>
        </w:rPr>
      </w:pPr>
      <w:r w:rsidRPr="003967D0">
        <w:rPr>
          <w:color w:val="000000"/>
          <w:lang w:val="lv-LV"/>
        </w:rPr>
        <w:t>publicētajā izvērtētajā sarakstā pie attiecīgās zemes vienības nav izdarītas atzīmes par tās piekritību vai piederību valstij.</w:t>
      </w:r>
    </w:p>
    <w:p w14:paraId="1194A40F" w14:textId="77777777" w:rsidR="00F60470" w:rsidRPr="003967D0" w:rsidRDefault="00F60470" w:rsidP="00F60470">
      <w:pPr>
        <w:ind w:firstLine="720"/>
        <w:jc w:val="both"/>
        <w:rPr>
          <w:color w:val="000000"/>
          <w:lang w:val="lv-LV"/>
        </w:rPr>
      </w:pPr>
      <w:r w:rsidRPr="003967D0">
        <w:rPr>
          <w:color w:val="000000"/>
          <w:lang w:val="lv-LV"/>
        </w:rPr>
        <w:t xml:space="preserve">2019.gada 16.februārī Ogres novada teritorijā beidzās valstij un pašvaldībām noteiktais divu gadu termiņš rezerves zemes fondā ieskaitīto un īpašuma tiesību atjaunošanai neizmantoto zemes vienību izvērtēšanai. </w:t>
      </w:r>
    </w:p>
    <w:p w14:paraId="0E669AA2" w14:textId="77777777" w:rsidR="00F60470" w:rsidRDefault="00F60470" w:rsidP="00F60470">
      <w:pPr>
        <w:spacing w:after="120"/>
        <w:ind w:right="-1" w:firstLine="720"/>
        <w:jc w:val="both"/>
        <w:rPr>
          <w:color w:val="000000"/>
          <w:lang w:val="lv-LV"/>
        </w:rPr>
      </w:pPr>
      <w:r w:rsidRPr="003967D0">
        <w:rPr>
          <w:color w:val="000000"/>
          <w:lang w:val="lv-LV"/>
        </w:rPr>
        <w:t>Veicot Ogres novada pašvaldībai piederošo un piekrītošo zemju izvērtēšanu</w:t>
      </w:r>
      <w:r>
        <w:rPr>
          <w:color w:val="000000"/>
          <w:lang w:val="lv-LV"/>
        </w:rPr>
        <w:t>,</w:t>
      </w:r>
      <w:r w:rsidRPr="003967D0">
        <w:rPr>
          <w:color w:val="000000"/>
          <w:lang w:val="lv-LV"/>
        </w:rPr>
        <w:t xml:space="preserve"> tiek konstatēts, ka </w:t>
      </w:r>
      <w:r>
        <w:rPr>
          <w:color w:val="000000"/>
          <w:lang w:val="lv-LV"/>
        </w:rPr>
        <w:t xml:space="preserve">Suntažu pagasta  </w:t>
      </w:r>
      <w:r w:rsidRPr="003967D0">
        <w:rPr>
          <w:color w:val="000000"/>
          <w:lang w:val="lv-LV"/>
        </w:rPr>
        <w:t xml:space="preserve">teritorijā uz 2021.gada </w:t>
      </w:r>
      <w:r>
        <w:rPr>
          <w:color w:val="000000"/>
          <w:lang w:val="lv-LV"/>
        </w:rPr>
        <w:t xml:space="preserve">15.novembri par 1 zemes vienību, </w:t>
      </w:r>
      <w:r w:rsidRPr="002D1E16">
        <w:rPr>
          <w:color w:val="000000"/>
          <w:lang w:val="lv-LV"/>
        </w:rPr>
        <w:t>kas attēlota šī lēmuma Grafiskaj</w:t>
      </w:r>
      <w:r>
        <w:rPr>
          <w:color w:val="000000"/>
          <w:lang w:val="lv-LV"/>
        </w:rPr>
        <w:t>ā</w:t>
      </w:r>
      <w:r w:rsidRPr="002D1E16">
        <w:rPr>
          <w:color w:val="000000"/>
          <w:lang w:val="lv-LV"/>
        </w:rPr>
        <w:t xml:space="preserve"> pielikum</w:t>
      </w:r>
      <w:r>
        <w:rPr>
          <w:color w:val="000000"/>
          <w:lang w:val="lv-LV"/>
        </w:rPr>
        <w:t xml:space="preserve">ā Nr. 1 </w:t>
      </w:r>
      <w:r w:rsidRPr="002D1E16">
        <w:rPr>
          <w:color w:val="000000"/>
          <w:lang w:val="lv-LV"/>
        </w:rPr>
        <w:t>un</w:t>
      </w:r>
      <w:r>
        <w:rPr>
          <w:color w:val="000000"/>
          <w:lang w:val="lv-LV"/>
        </w:rPr>
        <w:t xml:space="preserve"> kura ieskaitīta rezerves zemes fondā, nav pieņemts lēmums par zemes vienības piekritību pašvaldībai. </w:t>
      </w:r>
    </w:p>
    <w:tbl>
      <w:tblPr>
        <w:tblW w:w="96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4"/>
        <w:gridCol w:w="1559"/>
        <w:gridCol w:w="1276"/>
        <w:gridCol w:w="1701"/>
        <w:gridCol w:w="992"/>
        <w:gridCol w:w="1701"/>
        <w:gridCol w:w="1276"/>
      </w:tblGrid>
      <w:tr w:rsidR="00F60470" w:rsidRPr="002D1E16" w14:paraId="5C695D61" w14:textId="77777777" w:rsidTr="00F60470">
        <w:trPr>
          <w:trHeight w:val="1096"/>
        </w:trPr>
        <w:tc>
          <w:tcPr>
            <w:tcW w:w="1164" w:type="dxa"/>
            <w:tcBorders>
              <w:bottom w:val="single" w:sz="4" w:space="0" w:color="auto"/>
            </w:tcBorders>
            <w:shd w:val="clear" w:color="000000" w:fill="FFFFFF"/>
            <w:noWrap/>
            <w:vAlign w:val="bottom"/>
            <w:hideMark/>
          </w:tcPr>
          <w:p w14:paraId="114701C3" w14:textId="77777777" w:rsidR="00F60470" w:rsidRDefault="00F60470" w:rsidP="00FC3DB1">
            <w:pPr>
              <w:rPr>
                <w:b/>
                <w:bCs/>
                <w:color w:val="000000"/>
                <w:sz w:val="22"/>
                <w:szCs w:val="22"/>
                <w:lang w:val="lv-LV" w:eastAsia="lv-LV"/>
              </w:rPr>
            </w:pPr>
          </w:p>
          <w:p w14:paraId="6C1B3F33" w14:textId="77777777" w:rsidR="00F60470" w:rsidRPr="002D1E16" w:rsidRDefault="00F60470" w:rsidP="00FC3DB1">
            <w:pPr>
              <w:jc w:val="center"/>
              <w:rPr>
                <w:b/>
                <w:bCs/>
                <w:color w:val="000000"/>
                <w:sz w:val="22"/>
                <w:szCs w:val="22"/>
                <w:lang w:val="lv-LV" w:eastAsia="lv-LV"/>
              </w:rPr>
            </w:pPr>
            <w:r w:rsidRPr="002D1E16">
              <w:rPr>
                <w:b/>
                <w:bCs/>
                <w:color w:val="000000"/>
                <w:sz w:val="22"/>
                <w:szCs w:val="22"/>
                <w:lang w:val="lv-LV" w:eastAsia="lv-LV"/>
              </w:rPr>
              <w:t>Grafiskā pielikuma Nr.</w:t>
            </w:r>
          </w:p>
          <w:p w14:paraId="6C546B8E" w14:textId="77777777" w:rsidR="00F60470" w:rsidRPr="002D1E16" w:rsidRDefault="00F60470" w:rsidP="00FC3DB1">
            <w:pPr>
              <w:rPr>
                <w:b/>
                <w:bCs/>
                <w:color w:val="000000"/>
                <w:sz w:val="22"/>
                <w:szCs w:val="22"/>
                <w:lang w:val="lv-LV" w:eastAsia="lv-LV"/>
              </w:rPr>
            </w:pPr>
          </w:p>
          <w:p w14:paraId="7DAF134E" w14:textId="77777777" w:rsidR="00F60470" w:rsidRPr="002D1E16" w:rsidRDefault="00F60470" w:rsidP="00FC3DB1">
            <w:pPr>
              <w:rPr>
                <w:b/>
                <w:bCs/>
                <w:color w:val="000000"/>
                <w:sz w:val="22"/>
                <w:szCs w:val="22"/>
                <w:lang w:val="lv-LV" w:eastAsia="lv-LV"/>
              </w:rPr>
            </w:pPr>
          </w:p>
          <w:p w14:paraId="408486C1" w14:textId="77777777" w:rsidR="00F60470" w:rsidRPr="002D1E16" w:rsidRDefault="00F60470" w:rsidP="00FC3DB1">
            <w:pPr>
              <w:rPr>
                <w:color w:val="000000"/>
                <w:sz w:val="22"/>
                <w:szCs w:val="22"/>
                <w:lang w:val="lv-LV" w:eastAsia="lv-LV"/>
              </w:rPr>
            </w:pPr>
          </w:p>
        </w:tc>
        <w:tc>
          <w:tcPr>
            <w:tcW w:w="1559" w:type="dxa"/>
            <w:tcBorders>
              <w:bottom w:val="single" w:sz="4" w:space="0" w:color="auto"/>
            </w:tcBorders>
            <w:shd w:val="clear" w:color="000000" w:fill="FFFFFF"/>
            <w:hideMark/>
          </w:tcPr>
          <w:p w14:paraId="373277D9" w14:textId="77777777" w:rsidR="00F60470" w:rsidRPr="002D1E16" w:rsidRDefault="00F60470" w:rsidP="00FC3DB1">
            <w:pPr>
              <w:jc w:val="center"/>
              <w:rPr>
                <w:b/>
                <w:bCs/>
                <w:color w:val="000000"/>
                <w:sz w:val="22"/>
                <w:szCs w:val="22"/>
                <w:lang w:val="lv-LV" w:eastAsia="lv-LV"/>
              </w:rPr>
            </w:pPr>
          </w:p>
          <w:p w14:paraId="262CA297" w14:textId="77777777" w:rsidR="00F60470" w:rsidRPr="002D1E16" w:rsidRDefault="00F60470" w:rsidP="00FC3DB1">
            <w:pPr>
              <w:jc w:val="center"/>
              <w:rPr>
                <w:b/>
                <w:bCs/>
                <w:color w:val="000000"/>
                <w:sz w:val="22"/>
                <w:szCs w:val="22"/>
                <w:lang w:val="lv-LV" w:eastAsia="lv-LV"/>
              </w:rPr>
            </w:pPr>
            <w:r w:rsidRPr="002D1E16">
              <w:rPr>
                <w:b/>
                <w:bCs/>
                <w:color w:val="000000"/>
                <w:sz w:val="22"/>
                <w:szCs w:val="22"/>
                <w:lang w:val="lv-LV" w:eastAsia="lv-LV"/>
              </w:rPr>
              <w:t>Administratīvi teritoriālā vienība</w:t>
            </w:r>
          </w:p>
        </w:tc>
        <w:tc>
          <w:tcPr>
            <w:tcW w:w="1276" w:type="dxa"/>
            <w:tcBorders>
              <w:bottom w:val="single" w:sz="4" w:space="0" w:color="auto"/>
            </w:tcBorders>
            <w:shd w:val="clear" w:color="000000" w:fill="FFFFFF"/>
            <w:hideMark/>
          </w:tcPr>
          <w:p w14:paraId="19663DC5" w14:textId="77777777" w:rsidR="00F60470" w:rsidRPr="002D1E16" w:rsidRDefault="00F60470" w:rsidP="00FC3DB1">
            <w:pPr>
              <w:ind w:right="-105"/>
              <w:jc w:val="center"/>
              <w:rPr>
                <w:b/>
                <w:bCs/>
                <w:color w:val="000000"/>
                <w:sz w:val="22"/>
                <w:szCs w:val="22"/>
                <w:lang w:val="lv-LV" w:eastAsia="lv-LV"/>
              </w:rPr>
            </w:pPr>
          </w:p>
          <w:p w14:paraId="025C69EA" w14:textId="77777777" w:rsidR="00F60470" w:rsidRPr="002D1E16" w:rsidRDefault="00F60470" w:rsidP="00FC3DB1">
            <w:pPr>
              <w:ind w:right="-105"/>
              <w:jc w:val="center"/>
              <w:rPr>
                <w:b/>
                <w:bCs/>
                <w:color w:val="000000"/>
                <w:sz w:val="22"/>
                <w:szCs w:val="22"/>
                <w:lang w:val="lv-LV" w:eastAsia="lv-LV"/>
              </w:rPr>
            </w:pPr>
            <w:r w:rsidRPr="002D1E16">
              <w:rPr>
                <w:b/>
                <w:bCs/>
                <w:color w:val="000000"/>
                <w:sz w:val="22"/>
                <w:szCs w:val="22"/>
                <w:lang w:val="lv-LV" w:eastAsia="lv-LV"/>
              </w:rPr>
              <w:t>Adrese/</w:t>
            </w:r>
          </w:p>
          <w:p w14:paraId="2E57E417" w14:textId="77777777" w:rsidR="00F60470" w:rsidRPr="002D1E16" w:rsidRDefault="00F60470" w:rsidP="00FC3DB1">
            <w:pPr>
              <w:ind w:right="-105"/>
              <w:jc w:val="center"/>
              <w:rPr>
                <w:b/>
                <w:bCs/>
                <w:color w:val="000000"/>
                <w:sz w:val="22"/>
                <w:szCs w:val="22"/>
                <w:lang w:val="lv-LV" w:eastAsia="lv-LV"/>
              </w:rPr>
            </w:pPr>
            <w:r w:rsidRPr="002D1E16">
              <w:rPr>
                <w:b/>
                <w:bCs/>
                <w:color w:val="000000"/>
                <w:sz w:val="22"/>
                <w:szCs w:val="22"/>
                <w:lang w:val="lv-LV" w:eastAsia="lv-LV"/>
              </w:rPr>
              <w:t>Nosaukums</w:t>
            </w:r>
          </w:p>
        </w:tc>
        <w:tc>
          <w:tcPr>
            <w:tcW w:w="1701" w:type="dxa"/>
            <w:tcBorders>
              <w:bottom w:val="single" w:sz="4" w:space="0" w:color="auto"/>
            </w:tcBorders>
            <w:shd w:val="clear" w:color="000000" w:fill="FFFFFF"/>
            <w:hideMark/>
          </w:tcPr>
          <w:p w14:paraId="7CD61507" w14:textId="77777777" w:rsidR="00F60470" w:rsidRPr="002D1E16" w:rsidRDefault="00F60470" w:rsidP="00FC3DB1">
            <w:pPr>
              <w:jc w:val="center"/>
              <w:rPr>
                <w:b/>
                <w:bCs/>
                <w:color w:val="000000"/>
                <w:sz w:val="22"/>
                <w:szCs w:val="22"/>
                <w:lang w:val="lv-LV" w:eastAsia="lv-LV"/>
              </w:rPr>
            </w:pPr>
          </w:p>
          <w:p w14:paraId="3BF1BA1C" w14:textId="77777777" w:rsidR="00F60470" w:rsidRPr="002D1E16" w:rsidRDefault="00F60470" w:rsidP="00FC3DB1">
            <w:pPr>
              <w:jc w:val="center"/>
              <w:rPr>
                <w:b/>
                <w:bCs/>
                <w:color w:val="000000"/>
                <w:sz w:val="22"/>
                <w:szCs w:val="22"/>
                <w:lang w:val="lv-LV" w:eastAsia="lv-LV"/>
              </w:rPr>
            </w:pPr>
            <w:r w:rsidRPr="002D1E16">
              <w:rPr>
                <w:b/>
                <w:bCs/>
                <w:color w:val="000000"/>
                <w:sz w:val="22"/>
                <w:szCs w:val="22"/>
                <w:lang w:val="lv-LV" w:eastAsia="lv-LV"/>
              </w:rPr>
              <w:t>Zemes vienības kadastra apzīmējums</w:t>
            </w:r>
          </w:p>
        </w:tc>
        <w:tc>
          <w:tcPr>
            <w:tcW w:w="992" w:type="dxa"/>
            <w:tcBorders>
              <w:bottom w:val="single" w:sz="4" w:space="0" w:color="auto"/>
            </w:tcBorders>
            <w:shd w:val="clear" w:color="000000" w:fill="FFFFFF"/>
            <w:hideMark/>
          </w:tcPr>
          <w:p w14:paraId="437D94B8" w14:textId="77777777" w:rsidR="00F60470" w:rsidRPr="002D1E16" w:rsidRDefault="00F60470" w:rsidP="00FC3DB1">
            <w:pPr>
              <w:jc w:val="center"/>
              <w:rPr>
                <w:b/>
                <w:bCs/>
                <w:color w:val="000000"/>
                <w:sz w:val="22"/>
                <w:szCs w:val="22"/>
                <w:lang w:val="lv-LV" w:eastAsia="lv-LV"/>
              </w:rPr>
            </w:pPr>
          </w:p>
          <w:p w14:paraId="43BF3ACC" w14:textId="77777777" w:rsidR="00F60470" w:rsidRPr="002D1E16" w:rsidRDefault="00F60470" w:rsidP="00FC3DB1">
            <w:pPr>
              <w:jc w:val="center"/>
              <w:rPr>
                <w:b/>
                <w:bCs/>
                <w:color w:val="000000"/>
                <w:sz w:val="22"/>
                <w:szCs w:val="22"/>
                <w:lang w:val="lv-LV" w:eastAsia="lv-LV"/>
              </w:rPr>
            </w:pPr>
            <w:r w:rsidRPr="002D1E16">
              <w:rPr>
                <w:b/>
                <w:bCs/>
                <w:color w:val="000000"/>
                <w:sz w:val="22"/>
                <w:szCs w:val="22"/>
                <w:lang w:val="lv-LV" w:eastAsia="lv-LV"/>
              </w:rPr>
              <w:t>Platība (ha)</w:t>
            </w:r>
          </w:p>
        </w:tc>
        <w:tc>
          <w:tcPr>
            <w:tcW w:w="1701" w:type="dxa"/>
            <w:tcBorders>
              <w:bottom w:val="single" w:sz="4" w:space="0" w:color="auto"/>
            </w:tcBorders>
            <w:shd w:val="clear" w:color="000000" w:fill="FFFFFF"/>
            <w:hideMark/>
          </w:tcPr>
          <w:p w14:paraId="1A3F89CA" w14:textId="77777777" w:rsidR="00F60470" w:rsidRPr="002D1E16" w:rsidRDefault="00F60470" w:rsidP="00FC3DB1">
            <w:pPr>
              <w:jc w:val="center"/>
              <w:rPr>
                <w:b/>
                <w:bCs/>
                <w:color w:val="000000"/>
                <w:sz w:val="22"/>
                <w:szCs w:val="22"/>
                <w:lang w:val="lv-LV" w:eastAsia="lv-LV"/>
              </w:rPr>
            </w:pPr>
          </w:p>
          <w:p w14:paraId="1295D085" w14:textId="77777777" w:rsidR="00F60470" w:rsidRPr="002D1E16" w:rsidRDefault="00F60470" w:rsidP="00FC3DB1">
            <w:pPr>
              <w:jc w:val="center"/>
              <w:rPr>
                <w:b/>
                <w:bCs/>
                <w:color w:val="000000"/>
                <w:sz w:val="22"/>
                <w:szCs w:val="22"/>
                <w:lang w:val="lv-LV" w:eastAsia="lv-LV"/>
              </w:rPr>
            </w:pPr>
            <w:r w:rsidRPr="002D1E16">
              <w:rPr>
                <w:b/>
                <w:bCs/>
                <w:color w:val="000000"/>
                <w:sz w:val="22"/>
                <w:szCs w:val="22"/>
                <w:lang w:val="lv-LV" w:eastAsia="lv-LV"/>
              </w:rPr>
              <w:t>Īpašuma kadastra Nr.</w:t>
            </w:r>
          </w:p>
        </w:tc>
        <w:tc>
          <w:tcPr>
            <w:tcW w:w="1276" w:type="dxa"/>
            <w:tcBorders>
              <w:bottom w:val="single" w:sz="4" w:space="0" w:color="auto"/>
            </w:tcBorders>
            <w:shd w:val="clear" w:color="000000" w:fill="FFFFFF"/>
          </w:tcPr>
          <w:p w14:paraId="186D3265" w14:textId="77777777" w:rsidR="00F60470" w:rsidRPr="002D1E16" w:rsidRDefault="00F60470" w:rsidP="00FC3DB1">
            <w:pPr>
              <w:jc w:val="center"/>
              <w:rPr>
                <w:b/>
                <w:bCs/>
                <w:color w:val="000000"/>
                <w:sz w:val="22"/>
                <w:szCs w:val="22"/>
                <w:lang w:val="lv-LV" w:eastAsia="lv-LV"/>
              </w:rPr>
            </w:pPr>
          </w:p>
          <w:p w14:paraId="30330962" w14:textId="77777777" w:rsidR="00F60470" w:rsidRPr="002D1E16" w:rsidRDefault="00F60470" w:rsidP="00FC3DB1">
            <w:pPr>
              <w:jc w:val="center"/>
              <w:rPr>
                <w:b/>
                <w:bCs/>
                <w:color w:val="000000"/>
                <w:sz w:val="22"/>
                <w:szCs w:val="22"/>
                <w:lang w:val="lv-LV" w:eastAsia="lv-LV"/>
              </w:rPr>
            </w:pPr>
            <w:r w:rsidRPr="002D1E16">
              <w:rPr>
                <w:b/>
                <w:bCs/>
                <w:color w:val="000000"/>
                <w:sz w:val="22"/>
                <w:szCs w:val="22"/>
                <w:lang w:val="lv-LV" w:eastAsia="lv-LV"/>
              </w:rPr>
              <w:t>Lietošanas</w:t>
            </w:r>
          </w:p>
          <w:p w14:paraId="30FBD363" w14:textId="77777777" w:rsidR="00F60470" w:rsidRPr="002D1E16" w:rsidRDefault="00F60470" w:rsidP="00FC3DB1">
            <w:pPr>
              <w:jc w:val="center"/>
              <w:rPr>
                <w:b/>
                <w:bCs/>
                <w:color w:val="000000"/>
                <w:sz w:val="22"/>
                <w:szCs w:val="22"/>
                <w:lang w:val="lv-LV" w:eastAsia="lv-LV"/>
              </w:rPr>
            </w:pPr>
            <w:r w:rsidRPr="002D1E16">
              <w:rPr>
                <w:b/>
                <w:bCs/>
                <w:color w:val="000000"/>
                <w:sz w:val="22"/>
                <w:szCs w:val="22"/>
                <w:lang w:val="lv-LV" w:eastAsia="lv-LV"/>
              </w:rPr>
              <w:t>mērķis</w:t>
            </w:r>
          </w:p>
          <w:p w14:paraId="47E94E30" w14:textId="77777777" w:rsidR="00F60470" w:rsidRPr="002D1E16" w:rsidRDefault="00F60470" w:rsidP="00FC3DB1">
            <w:pPr>
              <w:rPr>
                <w:sz w:val="22"/>
                <w:szCs w:val="22"/>
                <w:lang w:val="lv-LV" w:eastAsia="lv-LV"/>
              </w:rPr>
            </w:pPr>
          </w:p>
        </w:tc>
      </w:tr>
      <w:tr w:rsidR="00F60470" w:rsidRPr="002D1E16" w14:paraId="6E352C96" w14:textId="77777777" w:rsidTr="00F60470">
        <w:trPr>
          <w:trHeight w:val="164"/>
        </w:trPr>
        <w:tc>
          <w:tcPr>
            <w:tcW w:w="1164" w:type="dxa"/>
            <w:shd w:val="clear" w:color="000000" w:fill="FFFFFF"/>
            <w:hideMark/>
          </w:tcPr>
          <w:p w14:paraId="51303930" w14:textId="77777777" w:rsidR="00F60470" w:rsidRPr="002D1E16" w:rsidRDefault="00F60470" w:rsidP="00FC3DB1">
            <w:pPr>
              <w:jc w:val="center"/>
              <w:rPr>
                <w:sz w:val="22"/>
                <w:szCs w:val="22"/>
                <w:lang w:val="lv-LV" w:eastAsia="lv-LV"/>
              </w:rPr>
            </w:pPr>
            <w:r w:rsidRPr="002D1E16">
              <w:rPr>
                <w:sz w:val="22"/>
                <w:szCs w:val="22"/>
                <w:lang w:val="lv-LV" w:eastAsia="lv-LV"/>
              </w:rPr>
              <w:t>1</w:t>
            </w:r>
          </w:p>
        </w:tc>
        <w:tc>
          <w:tcPr>
            <w:tcW w:w="1559" w:type="dxa"/>
            <w:shd w:val="clear" w:color="000000" w:fill="FFFFFF"/>
            <w:hideMark/>
          </w:tcPr>
          <w:p w14:paraId="420ED64E" w14:textId="77777777" w:rsidR="00F60470" w:rsidRPr="002D1E16" w:rsidRDefault="00F60470" w:rsidP="00FC3DB1">
            <w:r>
              <w:t>Suntažu</w:t>
            </w:r>
            <w:r w:rsidRPr="002D1E16">
              <w:t xml:space="preserve"> </w:t>
            </w:r>
            <w:proofErr w:type="spellStart"/>
            <w:r w:rsidRPr="002D1E16">
              <w:t>pag</w:t>
            </w:r>
            <w:proofErr w:type="spellEnd"/>
            <w:r w:rsidRPr="002D1E16">
              <w:t>.</w:t>
            </w:r>
          </w:p>
        </w:tc>
        <w:tc>
          <w:tcPr>
            <w:tcW w:w="1276" w:type="dxa"/>
            <w:shd w:val="clear" w:color="000000" w:fill="FFFFFF"/>
            <w:hideMark/>
          </w:tcPr>
          <w:p w14:paraId="4E404F71" w14:textId="77777777" w:rsidR="00F60470" w:rsidRPr="002D1E16" w:rsidRDefault="00F60470" w:rsidP="00FC3DB1">
            <w:r w:rsidRPr="002D1E16">
              <w:t xml:space="preserve">Bez </w:t>
            </w:r>
            <w:proofErr w:type="spellStart"/>
            <w:r w:rsidRPr="002D1E16">
              <w:t>adreses</w:t>
            </w:r>
            <w:proofErr w:type="spellEnd"/>
          </w:p>
        </w:tc>
        <w:tc>
          <w:tcPr>
            <w:tcW w:w="1701" w:type="dxa"/>
            <w:shd w:val="clear" w:color="000000" w:fill="FFFFFF"/>
            <w:hideMark/>
          </w:tcPr>
          <w:p w14:paraId="14348B7A" w14:textId="77777777" w:rsidR="00F60470" w:rsidRPr="002D1E16" w:rsidRDefault="00F60470" w:rsidP="00FC3DB1">
            <w:r w:rsidRPr="002D1E16">
              <w:t>74</w:t>
            </w:r>
            <w:r>
              <w:t>88 002 0094</w:t>
            </w:r>
          </w:p>
        </w:tc>
        <w:tc>
          <w:tcPr>
            <w:tcW w:w="992" w:type="dxa"/>
            <w:shd w:val="clear" w:color="000000" w:fill="FFFFFF"/>
            <w:hideMark/>
          </w:tcPr>
          <w:p w14:paraId="3ED7909A" w14:textId="77777777" w:rsidR="00F60470" w:rsidRPr="002D1E16" w:rsidRDefault="00F60470" w:rsidP="00FC3DB1">
            <w:r>
              <w:t>1,5</w:t>
            </w:r>
          </w:p>
        </w:tc>
        <w:tc>
          <w:tcPr>
            <w:tcW w:w="1701" w:type="dxa"/>
            <w:shd w:val="clear" w:color="000000" w:fill="FFFFFF"/>
            <w:noWrap/>
          </w:tcPr>
          <w:p w14:paraId="6ED33025" w14:textId="77777777" w:rsidR="00F60470" w:rsidRPr="002D1E16" w:rsidRDefault="00F60470" w:rsidP="00FC3DB1">
            <w:r>
              <w:t>7488 002 0304</w:t>
            </w:r>
          </w:p>
        </w:tc>
        <w:tc>
          <w:tcPr>
            <w:tcW w:w="1276" w:type="dxa"/>
            <w:shd w:val="clear" w:color="000000" w:fill="FFFFFF"/>
          </w:tcPr>
          <w:p w14:paraId="36EAF13B" w14:textId="77777777" w:rsidR="00F60470" w:rsidRPr="002D1E16" w:rsidRDefault="00F60470" w:rsidP="00FC3DB1">
            <w:r>
              <w:t>0</w:t>
            </w:r>
            <w:r w:rsidRPr="002D1E16">
              <w:t>101</w:t>
            </w:r>
          </w:p>
        </w:tc>
      </w:tr>
    </w:tbl>
    <w:p w14:paraId="08FC73A0" w14:textId="77777777" w:rsidR="00F60470" w:rsidRPr="00C65D0D" w:rsidRDefault="00F60470" w:rsidP="00F60470">
      <w:pPr>
        <w:ind w:firstLine="720"/>
        <w:jc w:val="both"/>
        <w:rPr>
          <w:color w:val="000000"/>
          <w:lang w:val="lv-LV"/>
        </w:rPr>
      </w:pPr>
      <w:r>
        <w:rPr>
          <w:noProof/>
          <w:color w:val="000000"/>
          <w:lang w:val="lv-LV"/>
        </w:rPr>
        <w:t xml:space="preserve">Zemes </w:t>
      </w:r>
      <w:r w:rsidRPr="00C65D0D">
        <w:rPr>
          <w:noProof/>
          <w:color w:val="000000"/>
          <w:lang w:val="lv-LV"/>
        </w:rPr>
        <w:t>vienīb</w:t>
      </w:r>
      <w:r>
        <w:rPr>
          <w:noProof/>
          <w:color w:val="000000"/>
          <w:lang w:val="lv-LV"/>
        </w:rPr>
        <w:t xml:space="preserve">ai noteikts </w:t>
      </w:r>
      <w:r w:rsidRPr="00C65D0D">
        <w:rPr>
          <w:color w:val="000000"/>
          <w:lang w:val="lv-LV"/>
        </w:rPr>
        <w:t xml:space="preserve"> nekustamā īpašuma lietošanas mērķis</w:t>
      </w:r>
      <w:r>
        <w:rPr>
          <w:color w:val="000000"/>
          <w:lang w:val="lv-LV"/>
        </w:rPr>
        <w:t xml:space="preserve"> - </w:t>
      </w:r>
      <w:r w:rsidRPr="00C65D0D">
        <w:rPr>
          <w:color w:val="000000"/>
          <w:lang w:val="lv-LV"/>
        </w:rPr>
        <w:t>zeme, uz kuras galvenā saimnieciskā darbība ir lauksaimniecība (NĪLM kods-0101)</w:t>
      </w:r>
      <w:r>
        <w:rPr>
          <w:color w:val="000000"/>
          <w:lang w:val="lv-LV"/>
        </w:rPr>
        <w:t>.</w:t>
      </w:r>
    </w:p>
    <w:p w14:paraId="57EC81C9" w14:textId="77777777" w:rsidR="00F60470" w:rsidRPr="003967D0" w:rsidRDefault="00F60470" w:rsidP="00F60470">
      <w:pPr>
        <w:ind w:right="-1" w:firstLine="720"/>
        <w:jc w:val="both"/>
        <w:rPr>
          <w:color w:val="000000"/>
          <w:lang w:val="lv-LV"/>
        </w:rPr>
      </w:pPr>
      <w:r w:rsidRPr="003967D0">
        <w:rPr>
          <w:color w:val="000000"/>
          <w:lang w:val="lv-LV"/>
        </w:rPr>
        <w:t xml:space="preserve">Pamatojoties uz to, ka Zemes pārvaldības likuma 17.panta sestā daļa neparedz iemeslus, kāpēc nozaru ministriju un pašvaldību izvērtētajā zemes vienību sarakstā nav izdarītas atzīmes par zemes vienību piederību vai piekritību pašvaldībai vai valstij, kā arī to, ka ne Ministru kabineta 2016.gada 29.marta noteikumu Nr.190 "Kārtība, kādā pieņem lēmumu par rezerves zemes </w:t>
      </w:r>
      <w:r w:rsidRPr="003967D0">
        <w:rPr>
          <w:color w:val="000000"/>
          <w:lang w:val="lv-LV"/>
        </w:rPr>
        <w:lastRenderedPageBreak/>
        <w:t xml:space="preserve">fondā ieskaitīto zemes gabalu un īpašuma tiesību atjaunošanai neizmantoto zemes gabalu piederību vai piekritību" normas, ne Zemes pārvaldības likuma pārejas noteikumu 11.punkts neparedz tiesības Ministru kabinetam izdot rīkojumu par zemes vienību piederību vai piekritību valstij, ja nozaru ministrijas Zemes pārvaldības likuma 17.panta piektajā daļā noteiktajā divu gadu laikā nav atzīmējušas apkopotos sarakstos zemes piederību vai piekritību valstij, kā arī neparedz pašvaldībām tiesības pieņemt lēmumu par zemes vienības piederību vai piekritību pašvaldībai atbilstoši likumā "Par valsts un pašvaldību īpašuma tiesībām un to nostiprināšanu zemesgrāmatās" noteiktajiem kritērijiem, tad uzskatāms, ka zemes vienības, kuras ieskaitītas rezerves zemes fondā </w:t>
      </w:r>
      <w:r w:rsidRPr="003967D0">
        <w:rPr>
          <w:b/>
          <w:color w:val="000000"/>
          <w:lang w:val="lv-LV"/>
        </w:rPr>
        <w:t>pēc apkopotā saraksta</w:t>
      </w:r>
      <w:r w:rsidRPr="003967D0">
        <w:rPr>
          <w:color w:val="000000"/>
          <w:lang w:val="lv-LV"/>
        </w:rPr>
        <w:t xml:space="preserve"> publicēšanas Valsts zemes dienesta tīmekļa vietnē, piekrīt vietējai pašvaldībai.</w:t>
      </w:r>
    </w:p>
    <w:p w14:paraId="273BF2DC" w14:textId="77777777" w:rsidR="00F60470" w:rsidRPr="003967D0" w:rsidRDefault="00F60470" w:rsidP="00F60470">
      <w:pPr>
        <w:ind w:right="-1" w:firstLine="720"/>
        <w:jc w:val="both"/>
        <w:rPr>
          <w:noProof/>
          <w:color w:val="000000"/>
          <w:lang w:val="lv-LV"/>
        </w:rPr>
      </w:pPr>
      <w:r w:rsidRPr="003967D0">
        <w:rPr>
          <w:noProof/>
          <w:color w:val="000000"/>
          <w:lang w:val="lv-LV"/>
        </w:rPr>
        <w:t xml:space="preserve">Viena no pašvaldības autonomajām funkcijām saskaņā ar likuma </w:t>
      </w:r>
      <w:r>
        <w:rPr>
          <w:noProof/>
          <w:color w:val="000000"/>
          <w:lang w:val="lv-LV"/>
        </w:rPr>
        <w:t>“</w:t>
      </w:r>
      <w:r w:rsidRPr="003967D0">
        <w:rPr>
          <w:noProof/>
          <w:color w:val="000000"/>
          <w:lang w:val="lv-LV"/>
        </w:rPr>
        <w:t>Par pašvaldībām</w:t>
      </w:r>
      <w:r>
        <w:rPr>
          <w:noProof/>
          <w:color w:val="000000"/>
          <w:lang w:val="lv-LV"/>
        </w:rPr>
        <w:t>”</w:t>
      </w:r>
      <w:r w:rsidRPr="003967D0">
        <w:rPr>
          <w:noProof/>
          <w:color w:val="000000"/>
          <w:lang w:val="lv-LV"/>
        </w:rPr>
        <w:t xml:space="preserve"> 15.panta pirmās daļas 2.punktu ir gādāt par savas administratīvās teritorijas labiekārtošanu un sanitāro tīrību, tai skaitā infrastruktūras objektu būvniecību, savukārt</w:t>
      </w:r>
      <w:r>
        <w:rPr>
          <w:noProof/>
          <w:color w:val="000000"/>
          <w:lang w:val="lv-LV"/>
        </w:rPr>
        <w:t xml:space="preserve">, minētā panta </w:t>
      </w:r>
      <w:r w:rsidRPr="003967D0">
        <w:rPr>
          <w:noProof/>
          <w:color w:val="000000"/>
          <w:lang w:val="lv-LV"/>
        </w:rPr>
        <w:t>13.p</w:t>
      </w:r>
      <w:r>
        <w:rPr>
          <w:noProof/>
          <w:color w:val="000000"/>
          <w:lang w:val="lv-LV"/>
        </w:rPr>
        <w:t>unktā</w:t>
      </w:r>
      <w:r w:rsidRPr="003967D0">
        <w:rPr>
          <w:noProof/>
          <w:color w:val="000000"/>
          <w:lang w:val="lv-LV"/>
        </w:rPr>
        <w:t xml:space="preserve"> noteikts, ka pašvaldība saskaņā ar attiecīgās pašvaldības teritorijas plānojumu ir tiesīga noteikt zemes izmantošanas un apbūves kārtību. </w:t>
      </w:r>
      <w:r>
        <w:rPr>
          <w:noProof/>
          <w:color w:val="000000"/>
          <w:lang w:val="lv-LV"/>
        </w:rPr>
        <w:t>L</w:t>
      </w:r>
      <w:r w:rsidRPr="003967D0">
        <w:rPr>
          <w:noProof/>
          <w:color w:val="000000"/>
          <w:lang w:val="lv-LV"/>
        </w:rPr>
        <w:t xml:space="preserve">ikuma </w:t>
      </w:r>
      <w:r>
        <w:rPr>
          <w:noProof/>
          <w:color w:val="000000"/>
          <w:lang w:val="lv-LV"/>
        </w:rPr>
        <w:t>“</w:t>
      </w:r>
      <w:r w:rsidRPr="003967D0">
        <w:rPr>
          <w:noProof/>
          <w:color w:val="000000"/>
          <w:lang w:val="lv-LV"/>
        </w:rPr>
        <w:t>Par pašvaldībām</w:t>
      </w:r>
      <w:r>
        <w:rPr>
          <w:noProof/>
          <w:color w:val="000000"/>
          <w:lang w:val="lv-LV"/>
        </w:rPr>
        <w:t>”</w:t>
      </w:r>
      <w:r w:rsidRPr="003967D0">
        <w:rPr>
          <w:noProof/>
          <w:color w:val="000000"/>
          <w:lang w:val="lv-LV"/>
        </w:rPr>
        <w:t xml:space="preserve"> 1</w:t>
      </w:r>
      <w:r>
        <w:rPr>
          <w:noProof/>
          <w:color w:val="000000"/>
          <w:lang w:val="lv-LV"/>
        </w:rPr>
        <w:t>4</w:t>
      </w:r>
      <w:r w:rsidRPr="003967D0">
        <w:rPr>
          <w:noProof/>
          <w:color w:val="000000"/>
          <w:lang w:val="lv-LV"/>
        </w:rPr>
        <w:t xml:space="preserve">.panta </w:t>
      </w:r>
      <w:r>
        <w:rPr>
          <w:noProof/>
          <w:color w:val="000000"/>
          <w:lang w:val="lv-LV"/>
        </w:rPr>
        <w:t xml:space="preserve">otrās </w:t>
      </w:r>
      <w:r w:rsidRPr="003967D0">
        <w:rPr>
          <w:noProof/>
          <w:color w:val="000000"/>
          <w:lang w:val="lv-LV"/>
        </w:rPr>
        <w:t xml:space="preserve">daļas </w:t>
      </w:r>
      <w:r>
        <w:rPr>
          <w:noProof/>
          <w:color w:val="000000"/>
          <w:lang w:val="lv-LV"/>
        </w:rPr>
        <w:t>3</w:t>
      </w:r>
      <w:r w:rsidRPr="003967D0">
        <w:rPr>
          <w:noProof/>
          <w:color w:val="000000"/>
          <w:lang w:val="lv-LV"/>
        </w:rPr>
        <w:t>.punkt</w:t>
      </w:r>
      <w:r>
        <w:rPr>
          <w:noProof/>
          <w:color w:val="000000"/>
          <w:lang w:val="lv-LV"/>
        </w:rPr>
        <w:t>ā noteikts, ka</w:t>
      </w:r>
      <w:r w:rsidRPr="003967D0">
        <w:rPr>
          <w:noProof/>
          <w:color w:val="000000"/>
          <w:lang w:val="lv-LV"/>
        </w:rPr>
        <w:t xml:space="preserve"> </w:t>
      </w:r>
      <w:r>
        <w:rPr>
          <w:noProof/>
          <w:color w:val="000000"/>
          <w:lang w:val="lv-LV"/>
        </w:rPr>
        <w:t>p</w:t>
      </w:r>
      <w:r w:rsidRPr="003967D0">
        <w:rPr>
          <w:noProof/>
          <w:color w:val="000000"/>
          <w:lang w:val="lv-LV"/>
        </w:rPr>
        <w:t>ildot autonomās funkcijas pašvaldībām ir pienākums racionāli un lietderīgi apsaimniekot pašvaldības kustamo un nekustamo mantu.</w:t>
      </w:r>
    </w:p>
    <w:p w14:paraId="41E0988B" w14:textId="77777777" w:rsidR="00F60470" w:rsidRPr="003967D0" w:rsidRDefault="00F60470" w:rsidP="00F60470">
      <w:pPr>
        <w:ind w:right="-1" w:firstLine="720"/>
        <w:jc w:val="both"/>
        <w:rPr>
          <w:noProof/>
          <w:color w:val="000000"/>
          <w:lang w:val="lv-LV"/>
        </w:rPr>
      </w:pPr>
      <w:r w:rsidRPr="003967D0">
        <w:rPr>
          <w:noProof/>
          <w:color w:val="000000"/>
          <w:lang w:val="lv-LV"/>
        </w:rPr>
        <w:t>Zemes pārvaldības likuma 13.pant</w:t>
      </w:r>
      <w:r>
        <w:rPr>
          <w:noProof/>
          <w:color w:val="000000"/>
          <w:lang w:val="lv-LV"/>
        </w:rPr>
        <w:t>a trešajā daļā</w:t>
      </w:r>
      <w:r w:rsidRPr="003967D0">
        <w:rPr>
          <w:noProof/>
          <w:color w:val="000000"/>
          <w:lang w:val="lv-LV"/>
        </w:rPr>
        <w:t xml:space="preserve"> </w:t>
      </w:r>
      <w:r>
        <w:rPr>
          <w:noProof/>
          <w:color w:val="000000"/>
          <w:lang w:val="lv-LV"/>
        </w:rPr>
        <w:t>noteikts</w:t>
      </w:r>
      <w:r w:rsidRPr="003967D0">
        <w:rPr>
          <w:noProof/>
          <w:color w:val="000000"/>
          <w:lang w:val="lv-LV"/>
        </w:rPr>
        <w:t xml:space="preserve"> pienākum</w:t>
      </w:r>
      <w:r>
        <w:rPr>
          <w:noProof/>
          <w:color w:val="000000"/>
          <w:lang w:val="lv-LV"/>
        </w:rPr>
        <w:t>s</w:t>
      </w:r>
      <w:r w:rsidRPr="003967D0">
        <w:rPr>
          <w:noProof/>
          <w:color w:val="000000"/>
          <w:lang w:val="lv-LV"/>
        </w:rPr>
        <w:t xml:space="preserve"> pašvaldībām </w:t>
      </w:r>
      <w:r>
        <w:rPr>
          <w:noProof/>
          <w:color w:val="000000"/>
          <w:lang w:val="lv-LV"/>
        </w:rPr>
        <w:t xml:space="preserve">atbilstoši savai kompetencei nodrošināt </w:t>
      </w:r>
      <w:r w:rsidRPr="003967D0">
        <w:rPr>
          <w:noProof/>
          <w:color w:val="000000"/>
          <w:lang w:val="lv-LV"/>
        </w:rPr>
        <w:t>zemes pārvaldību un pārraudzību savā administratīvajā teritorijā.</w:t>
      </w:r>
    </w:p>
    <w:p w14:paraId="6048F64B" w14:textId="77777777" w:rsidR="00F60470" w:rsidRPr="003967D0" w:rsidRDefault="00F60470" w:rsidP="00F60470">
      <w:pPr>
        <w:ind w:firstLine="720"/>
        <w:jc w:val="both"/>
        <w:rPr>
          <w:noProof/>
          <w:color w:val="000000"/>
          <w:lang w:val="lv-LV"/>
        </w:rPr>
      </w:pPr>
      <w:r w:rsidRPr="003967D0">
        <w:rPr>
          <w:color w:val="000000"/>
          <w:lang w:val="lv-LV"/>
        </w:rPr>
        <w:t>Savukārt, Publiskas personas finanšu līdzekļu un mantas izšķērdēšanas novēršanas likum</w:t>
      </w:r>
      <w:r>
        <w:rPr>
          <w:color w:val="000000"/>
          <w:lang w:val="lv-LV"/>
        </w:rPr>
        <w:t xml:space="preserve">a </w:t>
      </w:r>
      <w:r w:rsidRPr="003967D0">
        <w:rPr>
          <w:color w:val="000000"/>
          <w:lang w:val="lv-LV"/>
        </w:rPr>
        <w:t>6.</w:t>
      </w:r>
      <w:r w:rsidRPr="003967D0">
        <w:rPr>
          <w:color w:val="000000"/>
          <w:vertAlign w:val="superscript"/>
          <w:lang w:val="lv-LV"/>
        </w:rPr>
        <w:t>2</w:t>
      </w:r>
      <w:r>
        <w:rPr>
          <w:color w:val="000000"/>
          <w:lang w:val="lv-LV"/>
        </w:rPr>
        <w:t xml:space="preserve">panta </w:t>
      </w:r>
      <w:r w:rsidRPr="003967D0">
        <w:rPr>
          <w:color w:val="000000"/>
          <w:lang w:val="lv-LV"/>
        </w:rPr>
        <w:t xml:space="preserve">pirmajā daļā noteikts, </w:t>
      </w:r>
      <w:r w:rsidRPr="003967D0">
        <w:rPr>
          <w:noProof/>
          <w:color w:val="000000"/>
          <w:lang w:val="lv-LV"/>
        </w:rPr>
        <w:t>ka nekustamā īpašuma pārvaldīšana ir šā īpašuma valdītāja uzdevums, kas ietver pienākumu nodrošināt nekustamā īpašuma lietošanu un uzturēšanu (fizisku saglabāšanu visā tā ekspluatācijas laikā) atbilstoši normatīvo aktu prasībām un veicināt tā uzlabošanu.</w:t>
      </w:r>
    </w:p>
    <w:p w14:paraId="6A1D875E" w14:textId="77777777" w:rsidR="00F60470" w:rsidRPr="003967D0" w:rsidRDefault="00F60470" w:rsidP="00F60470">
      <w:pPr>
        <w:ind w:firstLine="720"/>
        <w:jc w:val="both"/>
        <w:rPr>
          <w:noProof/>
          <w:color w:val="000000"/>
          <w:lang w:val="lv-LV"/>
        </w:rPr>
      </w:pPr>
      <w:r w:rsidRPr="003967D0">
        <w:rPr>
          <w:noProof/>
          <w:color w:val="000000"/>
          <w:lang w:val="lv-LV"/>
        </w:rPr>
        <w:t>Ņemot vērā minēto, lai veicinātu īpašumu tiesību sakārtošan</w:t>
      </w:r>
      <w:r>
        <w:rPr>
          <w:noProof/>
          <w:color w:val="000000"/>
          <w:lang w:val="lv-LV"/>
        </w:rPr>
        <w:t>u</w:t>
      </w:r>
      <w:r w:rsidRPr="003967D0">
        <w:rPr>
          <w:noProof/>
          <w:color w:val="000000"/>
          <w:lang w:val="lv-LV"/>
        </w:rPr>
        <w:t xml:space="preserve"> Ogres </w:t>
      </w:r>
      <w:r>
        <w:rPr>
          <w:noProof/>
          <w:color w:val="000000"/>
          <w:lang w:val="lv-LV"/>
        </w:rPr>
        <w:t xml:space="preserve">novada </w:t>
      </w:r>
      <w:r w:rsidRPr="003967D0">
        <w:rPr>
          <w:noProof/>
          <w:color w:val="000000"/>
          <w:lang w:val="lv-LV"/>
        </w:rPr>
        <w:t xml:space="preserve">administratīvajā teritorijā, kas dos iespēju </w:t>
      </w:r>
      <w:r>
        <w:rPr>
          <w:noProof/>
          <w:color w:val="000000"/>
          <w:lang w:val="lv-LV"/>
        </w:rPr>
        <w:t xml:space="preserve">pašvaldībai </w:t>
      </w:r>
      <w:r w:rsidRPr="003967D0">
        <w:rPr>
          <w:noProof/>
          <w:color w:val="000000"/>
          <w:lang w:val="lv-LV"/>
        </w:rPr>
        <w:t xml:space="preserve">izmantot rezerves zemes fondā ieskaitītās zemes vienības vides labiekārtošanas, infrastruktūras objektu izbūves un citu pašvaldības projektu īstenošanai, kā arī dos iespēju nodot atsavināšanai tās zemes vienības, kuras nav nepieciešamas pašvaldības funkciju veikšanai, papildinot pašvaldības budžetu ar finanšu līdzekļiem, tādejādi gūstot papildus nodokļu maksājumus par nekustamo īpašumu, Ogres novada pašvaldības īpašuma tiesības uz </w:t>
      </w:r>
      <w:r>
        <w:rPr>
          <w:noProof/>
          <w:color w:val="000000"/>
          <w:lang w:val="lv-LV"/>
        </w:rPr>
        <w:t>Z</w:t>
      </w:r>
      <w:r w:rsidRPr="003967D0">
        <w:rPr>
          <w:noProof/>
          <w:color w:val="000000"/>
          <w:lang w:val="lv-LV"/>
        </w:rPr>
        <w:t>emes vienīb</w:t>
      </w:r>
      <w:r>
        <w:rPr>
          <w:noProof/>
          <w:color w:val="000000"/>
          <w:lang w:val="lv-LV"/>
        </w:rPr>
        <w:t>u</w:t>
      </w:r>
      <w:r w:rsidRPr="003967D0">
        <w:rPr>
          <w:noProof/>
          <w:color w:val="000000"/>
          <w:lang w:val="lv-LV"/>
        </w:rPr>
        <w:t xml:space="preserve"> nepieciešams nostiprināt zemesgrāmatā.</w:t>
      </w:r>
    </w:p>
    <w:p w14:paraId="09DEFF1D" w14:textId="77777777" w:rsidR="00F60470" w:rsidRPr="003967D0" w:rsidRDefault="00F60470" w:rsidP="00F60470">
      <w:pPr>
        <w:shd w:val="clear" w:color="auto" w:fill="FFFFFF"/>
        <w:ind w:firstLine="720"/>
        <w:jc w:val="both"/>
        <w:rPr>
          <w:color w:val="000000"/>
          <w:lang w:val="lv-LV"/>
        </w:rPr>
      </w:pPr>
      <w:r w:rsidRPr="003967D0">
        <w:rPr>
          <w:color w:val="000000"/>
          <w:lang w:val="lv-LV"/>
        </w:rPr>
        <w:t>Pamatojoties uz Zemes pārvaldības likuma 13.pant</w:t>
      </w:r>
      <w:r>
        <w:rPr>
          <w:color w:val="000000"/>
          <w:lang w:val="lv-LV"/>
        </w:rPr>
        <w:t>a trešo daļu</w:t>
      </w:r>
      <w:r w:rsidRPr="003967D0">
        <w:rPr>
          <w:color w:val="000000"/>
          <w:lang w:val="lv-LV"/>
        </w:rPr>
        <w:t xml:space="preserve">, 17.panta sesto daļu, </w:t>
      </w:r>
      <w:r>
        <w:rPr>
          <w:color w:val="000000"/>
          <w:lang w:val="lv-LV"/>
        </w:rPr>
        <w:t>p</w:t>
      </w:r>
      <w:r w:rsidRPr="003967D0">
        <w:rPr>
          <w:color w:val="000000"/>
          <w:lang w:val="lv-LV"/>
        </w:rPr>
        <w:t>ārejas noteikumu 11.punktu, likuma “Par pašvaldībām” 15.panta pirmās daļas 2.punktu, 13.p</w:t>
      </w:r>
      <w:r>
        <w:rPr>
          <w:color w:val="000000"/>
          <w:lang w:val="lv-LV"/>
        </w:rPr>
        <w:t>unktu,</w:t>
      </w:r>
      <w:r w:rsidRPr="003967D0">
        <w:rPr>
          <w:color w:val="000000"/>
          <w:lang w:val="lv-LV"/>
        </w:rPr>
        <w:t xml:space="preserve"> 21.panta pirmās daļas 17.punktu, Publiskas personas finanšu līdzekļu un mantas izšķērdēšanas novēršanas likuma 6.</w:t>
      </w:r>
      <w:r w:rsidRPr="003967D0">
        <w:rPr>
          <w:color w:val="000000"/>
          <w:vertAlign w:val="superscript"/>
          <w:lang w:val="lv-LV"/>
        </w:rPr>
        <w:t>2</w:t>
      </w:r>
      <w:r w:rsidRPr="003967D0">
        <w:rPr>
          <w:color w:val="000000"/>
          <w:lang w:val="lv-LV"/>
        </w:rPr>
        <w:t xml:space="preserve"> panta pirmo</w:t>
      </w:r>
      <w:r>
        <w:rPr>
          <w:color w:val="000000"/>
          <w:lang w:val="lv-LV"/>
        </w:rPr>
        <w:t xml:space="preserve"> </w:t>
      </w:r>
      <w:r w:rsidRPr="003967D0">
        <w:rPr>
          <w:color w:val="000000"/>
          <w:lang w:val="lv-LV"/>
        </w:rPr>
        <w:t>daļu,</w:t>
      </w:r>
    </w:p>
    <w:p w14:paraId="4AEDA678" w14:textId="77777777" w:rsidR="00F60470" w:rsidRPr="003967D0" w:rsidRDefault="00F60470" w:rsidP="00F60470">
      <w:pPr>
        <w:shd w:val="clear" w:color="auto" w:fill="FFFFFF"/>
        <w:ind w:firstLine="720"/>
        <w:jc w:val="both"/>
        <w:rPr>
          <w:color w:val="000000"/>
          <w:lang w:val="lv-LV"/>
        </w:rPr>
      </w:pPr>
    </w:p>
    <w:p w14:paraId="1A182682" w14:textId="4BCE5085" w:rsidR="00F60470" w:rsidRPr="00876E97" w:rsidRDefault="00A8392A" w:rsidP="00A8392A">
      <w:pPr>
        <w:widowControl w:val="0"/>
        <w:suppressAutoHyphens/>
        <w:jc w:val="center"/>
        <w:rPr>
          <w:rFonts w:eastAsia="Lucida Sans Unicode" w:cs="Mangal"/>
          <w:kern w:val="1"/>
          <w:lang w:val="lv-LV" w:eastAsia="zh-CN" w:bidi="hi-IN"/>
        </w:rPr>
      </w:pPr>
      <w:proofErr w:type="spellStart"/>
      <w:r>
        <w:rPr>
          <w:b/>
        </w:rPr>
        <w:lastRenderedPageBreak/>
        <w:t>balsojot</w:t>
      </w:r>
      <w:proofErr w:type="spellEnd"/>
      <w:r>
        <w:rPr>
          <w:b/>
        </w:rPr>
        <w:t xml:space="preserve">: </w:t>
      </w:r>
      <w:r w:rsidRPr="00CB2D18">
        <w:rPr>
          <w:b/>
          <w:noProof/>
        </w:rPr>
        <w:t>ar 20 balsīm "Par" (Andris Krauja, Artūrs Mangulis, Atvars Lakstīgala, Dace Kļaviņa, Dace Māliņa, Dace Nikolaisone, Dainis Širovs, Edgars Gribusts, Egils Helmanis, Gints Sīviņš, Ilmārs Zemnieks, Indulis Trapiņš, Jānis Iklāvs, Jānis Kaijaks, Jānis Siliņš, Linards Liberts, Mariss Martinsons, Pāvels Kotāns, Raivis Ūzuls, Toms Āboltiņš), "Pret" – nav, "Atturas" – nav</w:t>
      </w:r>
      <w:r w:rsidR="00F60470" w:rsidRPr="00876E97">
        <w:rPr>
          <w:rFonts w:eastAsia="Lucida Sans Unicode" w:cs="Mangal"/>
          <w:kern w:val="1"/>
          <w:lang w:val="lv-LV" w:eastAsia="zh-CN" w:bidi="hi-IN"/>
        </w:rPr>
        <w:t>,</w:t>
      </w:r>
      <w:r w:rsidR="00F60470" w:rsidRPr="00876E97">
        <w:rPr>
          <w:rFonts w:eastAsia="Calibri" w:cs="Mangal"/>
          <w:b/>
          <w:kern w:val="1"/>
          <w:lang w:val="lv-LV" w:eastAsia="zh-CN" w:bidi="hi-IN"/>
        </w:rPr>
        <w:t xml:space="preserve"> </w:t>
      </w:r>
    </w:p>
    <w:p w14:paraId="2B8A05B2" w14:textId="77777777" w:rsidR="00F60470" w:rsidRPr="00876E97" w:rsidRDefault="00F60470" w:rsidP="00F60470">
      <w:pPr>
        <w:widowControl w:val="0"/>
        <w:suppressAutoHyphens/>
        <w:ind w:firstLine="218"/>
        <w:jc w:val="center"/>
        <w:rPr>
          <w:rFonts w:eastAsia="Lucida Sans Unicode" w:cs="Mangal"/>
          <w:b/>
          <w:kern w:val="1"/>
          <w:lang w:val="lv-LV" w:eastAsia="zh-CN" w:bidi="hi-IN"/>
        </w:rPr>
      </w:pPr>
      <w:r w:rsidRPr="00876E97">
        <w:rPr>
          <w:rFonts w:eastAsia="Lucida Sans Unicode" w:cs="Mangal"/>
          <w:kern w:val="1"/>
          <w:lang w:val="lv-LV" w:eastAsia="zh-CN" w:bidi="hi-IN"/>
        </w:rPr>
        <w:t>Ogres novada pašvaldības  dome</w:t>
      </w:r>
      <w:r w:rsidRPr="00876E97">
        <w:rPr>
          <w:rFonts w:eastAsia="Lucida Sans Unicode" w:cs="Mangal"/>
          <w:b/>
          <w:kern w:val="1"/>
          <w:lang w:val="lv-LV" w:eastAsia="zh-CN" w:bidi="hi-IN"/>
        </w:rPr>
        <w:t xml:space="preserve"> NOLEMJ:</w:t>
      </w:r>
    </w:p>
    <w:p w14:paraId="6909478B" w14:textId="77777777" w:rsidR="00F60470" w:rsidRPr="003967D0" w:rsidRDefault="00F60470" w:rsidP="00F60470">
      <w:pPr>
        <w:pStyle w:val="Pamatteksts"/>
        <w:ind w:right="17"/>
        <w:rPr>
          <w:rFonts w:ascii="Times New Roman" w:hAnsi="Times New Roman"/>
          <w:b/>
          <w:bCs/>
          <w:color w:val="000000"/>
          <w:szCs w:val="24"/>
        </w:rPr>
      </w:pPr>
    </w:p>
    <w:p w14:paraId="240A7D15" w14:textId="77777777" w:rsidR="00F60470" w:rsidRPr="003967D0" w:rsidRDefault="00F60470" w:rsidP="00F60470">
      <w:pPr>
        <w:numPr>
          <w:ilvl w:val="0"/>
          <w:numId w:val="1"/>
        </w:numPr>
        <w:spacing w:after="120"/>
        <w:ind w:left="567" w:hanging="567"/>
        <w:jc w:val="both"/>
        <w:rPr>
          <w:color w:val="000000"/>
          <w:lang w:val="lv-LV"/>
        </w:rPr>
      </w:pPr>
      <w:r w:rsidRPr="003967D0">
        <w:rPr>
          <w:b/>
          <w:bCs/>
          <w:color w:val="000000"/>
          <w:lang w:val="lv-LV"/>
        </w:rPr>
        <w:t>Nostiprināt</w:t>
      </w:r>
      <w:r w:rsidRPr="003967D0">
        <w:rPr>
          <w:color w:val="000000"/>
          <w:lang w:val="lv-LV"/>
        </w:rPr>
        <w:t xml:space="preserve"> zemesgrāmatā Ogres novada pašvaldības īpašuma tiesības uz </w:t>
      </w:r>
      <w:r>
        <w:rPr>
          <w:color w:val="000000"/>
          <w:lang w:val="lv-LV"/>
        </w:rPr>
        <w:t>šādu</w:t>
      </w:r>
      <w:r w:rsidRPr="003967D0">
        <w:rPr>
          <w:color w:val="000000"/>
          <w:lang w:val="lv-LV"/>
        </w:rPr>
        <w:t xml:space="preserve"> zemes vienīb</w:t>
      </w:r>
      <w:r>
        <w:rPr>
          <w:color w:val="000000"/>
          <w:lang w:val="lv-LV"/>
        </w:rPr>
        <w:t xml:space="preserve">u: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1701"/>
        <w:gridCol w:w="1418"/>
        <w:gridCol w:w="1559"/>
        <w:gridCol w:w="992"/>
        <w:gridCol w:w="1560"/>
        <w:gridCol w:w="1275"/>
      </w:tblGrid>
      <w:tr w:rsidR="00F60470" w:rsidRPr="002D1E16" w14:paraId="1B1A767C" w14:textId="77777777" w:rsidTr="00FC3DB1">
        <w:trPr>
          <w:trHeight w:val="1096"/>
        </w:trPr>
        <w:tc>
          <w:tcPr>
            <w:tcW w:w="1247" w:type="dxa"/>
            <w:tcBorders>
              <w:bottom w:val="single" w:sz="4" w:space="0" w:color="auto"/>
            </w:tcBorders>
            <w:shd w:val="clear" w:color="000000" w:fill="FFFFFF"/>
            <w:noWrap/>
            <w:vAlign w:val="bottom"/>
            <w:hideMark/>
          </w:tcPr>
          <w:p w14:paraId="416D6373" w14:textId="77777777" w:rsidR="00F60470" w:rsidRDefault="00F60470" w:rsidP="00FC3DB1">
            <w:pPr>
              <w:rPr>
                <w:b/>
                <w:bCs/>
                <w:color w:val="000000"/>
                <w:sz w:val="22"/>
                <w:szCs w:val="22"/>
                <w:lang w:val="lv-LV" w:eastAsia="lv-LV"/>
              </w:rPr>
            </w:pPr>
          </w:p>
          <w:p w14:paraId="1C8CFDEF" w14:textId="77777777" w:rsidR="00F60470" w:rsidRPr="002D1E16" w:rsidRDefault="00F60470" w:rsidP="00FC3DB1">
            <w:pPr>
              <w:jc w:val="center"/>
              <w:rPr>
                <w:b/>
                <w:bCs/>
                <w:color w:val="000000"/>
                <w:sz w:val="22"/>
                <w:szCs w:val="22"/>
                <w:lang w:val="lv-LV" w:eastAsia="lv-LV"/>
              </w:rPr>
            </w:pPr>
            <w:r w:rsidRPr="002D1E16">
              <w:rPr>
                <w:b/>
                <w:bCs/>
                <w:color w:val="000000"/>
                <w:sz w:val="22"/>
                <w:szCs w:val="22"/>
                <w:lang w:val="lv-LV" w:eastAsia="lv-LV"/>
              </w:rPr>
              <w:t>Grafiskā pielikuma Nr.</w:t>
            </w:r>
          </w:p>
          <w:p w14:paraId="67F6746B" w14:textId="77777777" w:rsidR="00F60470" w:rsidRPr="002D1E16" w:rsidRDefault="00F60470" w:rsidP="00FC3DB1">
            <w:pPr>
              <w:rPr>
                <w:b/>
                <w:bCs/>
                <w:color w:val="000000"/>
                <w:sz w:val="22"/>
                <w:szCs w:val="22"/>
                <w:lang w:val="lv-LV" w:eastAsia="lv-LV"/>
              </w:rPr>
            </w:pPr>
          </w:p>
          <w:p w14:paraId="74DD085B" w14:textId="77777777" w:rsidR="00F60470" w:rsidRPr="002D1E16" w:rsidRDefault="00F60470" w:rsidP="00FC3DB1">
            <w:pPr>
              <w:rPr>
                <w:b/>
                <w:bCs/>
                <w:color w:val="000000"/>
                <w:sz w:val="22"/>
                <w:szCs w:val="22"/>
                <w:lang w:val="lv-LV" w:eastAsia="lv-LV"/>
              </w:rPr>
            </w:pPr>
          </w:p>
          <w:p w14:paraId="5E9682F1" w14:textId="77777777" w:rsidR="00F60470" w:rsidRPr="002D1E16" w:rsidRDefault="00F60470" w:rsidP="00FC3DB1">
            <w:pPr>
              <w:rPr>
                <w:color w:val="000000"/>
                <w:sz w:val="22"/>
                <w:szCs w:val="22"/>
                <w:lang w:val="lv-LV" w:eastAsia="lv-LV"/>
              </w:rPr>
            </w:pPr>
          </w:p>
        </w:tc>
        <w:tc>
          <w:tcPr>
            <w:tcW w:w="1701" w:type="dxa"/>
            <w:tcBorders>
              <w:bottom w:val="single" w:sz="4" w:space="0" w:color="auto"/>
            </w:tcBorders>
            <w:shd w:val="clear" w:color="000000" w:fill="FFFFFF"/>
            <w:hideMark/>
          </w:tcPr>
          <w:p w14:paraId="4F2A495E" w14:textId="77777777" w:rsidR="00F60470" w:rsidRPr="002D1E16" w:rsidRDefault="00F60470" w:rsidP="00FC3DB1">
            <w:pPr>
              <w:jc w:val="center"/>
              <w:rPr>
                <w:b/>
                <w:bCs/>
                <w:color w:val="000000"/>
                <w:sz w:val="22"/>
                <w:szCs w:val="22"/>
                <w:lang w:val="lv-LV" w:eastAsia="lv-LV"/>
              </w:rPr>
            </w:pPr>
          </w:p>
          <w:p w14:paraId="244D719E" w14:textId="77777777" w:rsidR="00F60470" w:rsidRPr="002D1E16" w:rsidRDefault="00F60470" w:rsidP="00FC3DB1">
            <w:pPr>
              <w:jc w:val="center"/>
              <w:rPr>
                <w:b/>
                <w:bCs/>
                <w:color w:val="000000"/>
                <w:sz w:val="22"/>
                <w:szCs w:val="22"/>
                <w:lang w:val="lv-LV" w:eastAsia="lv-LV"/>
              </w:rPr>
            </w:pPr>
            <w:r w:rsidRPr="002D1E16">
              <w:rPr>
                <w:b/>
                <w:bCs/>
                <w:color w:val="000000"/>
                <w:sz w:val="22"/>
                <w:szCs w:val="22"/>
                <w:lang w:val="lv-LV" w:eastAsia="lv-LV"/>
              </w:rPr>
              <w:t>Administratīvi teritoriālā vienība</w:t>
            </w:r>
          </w:p>
        </w:tc>
        <w:tc>
          <w:tcPr>
            <w:tcW w:w="1418" w:type="dxa"/>
            <w:tcBorders>
              <w:bottom w:val="single" w:sz="4" w:space="0" w:color="auto"/>
            </w:tcBorders>
            <w:shd w:val="clear" w:color="000000" w:fill="FFFFFF"/>
            <w:hideMark/>
          </w:tcPr>
          <w:p w14:paraId="4A0C8567" w14:textId="77777777" w:rsidR="00F60470" w:rsidRPr="002D1E16" w:rsidRDefault="00F60470" w:rsidP="00FC3DB1">
            <w:pPr>
              <w:ind w:right="-105"/>
              <w:jc w:val="center"/>
              <w:rPr>
                <w:b/>
                <w:bCs/>
                <w:color w:val="000000"/>
                <w:sz w:val="22"/>
                <w:szCs w:val="22"/>
                <w:lang w:val="lv-LV" w:eastAsia="lv-LV"/>
              </w:rPr>
            </w:pPr>
          </w:p>
          <w:p w14:paraId="5D669370" w14:textId="77777777" w:rsidR="00F60470" w:rsidRPr="002D1E16" w:rsidRDefault="00F60470" w:rsidP="00FC3DB1">
            <w:pPr>
              <w:ind w:right="-105"/>
              <w:jc w:val="center"/>
              <w:rPr>
                <w:b/>
                <w:bCs/>
                <w:color w:val="000000"/>
                <w:sz w:val="22"/>
                <w:szCs w:val="22"/>
                <w:lang w:val="lv-LV" w:eastAsia="lv-LV"/>
              </w:rPr>
            </w:pPr>
            <w:r w:rsidRPr="002D1E16">
              <w:rPr>
                <w:b/>
                <w:bCs/>
                <w:color w:val="000000"/>
                <w:sz w:val="22"/>
                <w:szCs w:val="22"/>
                <w:lang w:val="lv-LV" w:eastAsia="lv-LV"/>
              </w:rPr>
              <w:t>Adrese/</w:t>
            </w:r>
          </w:p>
          <w:p w14:paraId="4333136B" w14:textId="77777777" w:rsidR="00F60470" w:rsidRPr="002D1E16" w:rsidRDefault="00F60470" w:rsidP="00FC3DB1">
            <w:pPr>
              <w:ind w:right="-105"/>
              <w:jc w:val="center"/>
              <w:rPr>
                <w:b/>
                <w:bCs/>
                <w:color w:val="000000"/>
                <w:sz w:val="22"/>
                <w:szCs w:val="22"/>
                <w:lang w:val="lv-LV" w:eastAsia="lv-LV"/>
              </w:rPr>
            </w:pPr>
            <w:r w:rsidRPr="002D1E16">
              <w:rPr>
                <w:b/>
                <w:bCs/>
                <w:color w:val="000000"/>
                <w:sz w:val="22"/>
                <w:szCs w:val="22"/>
                <w:lang w:val="lv-LV" w:eastAsia="lv-LV"/>
              </w:rPr>
              <w:t>Nosaukums</w:t>
            </w:r>
          </w:p>
        </w:tc>
        <w:tc>
          <w:tcPr>
            <w:tcW w:w="1559" w:type="dxa"/>
            <w:tcBorders>
              <w:bottom w:val="single" w:sz="4" w:space="0" w:color="auto"/>
            </w:tcBorders>
            <w:shd w:val="clear" w:color="000000" w:fill="FFFFFF"/>
            <w:hideMark/>
          </w:tcPr>
          <w:p w14:paraId="197CC0A5" w14:textId="77777777" w:rsidR="00F60470" w:rsidRPr="002D1E16" w:rsidRDefault="00F60470" w:rsidP="00FC3DB1">
            <w:pPr>
              <w:jc w:val="center"/>
              <w:rPr>
                <w:b/>
                <w:bCs/>
                <w:color w:val="000000"/>
                <w:sz w:val="22"/>
                <w:szCs w:val="22"/>
                <w:lang w:val="lv-LV" w:eastAsia="lv-LV"/>
              </w:rPr>
            </w:pPr>
          </w:p>
          <w:p w14:paraId="61F74C70" w14:textId="77777777" w:rsidR="00F60470" w:rsidRPr="002D1E16" w:rsidRDefault="00F60470" w:rsidP="00FC3DB1">
            <w:pPr>
              <w:jc w:val="center"/>
              <w:rPr>
                <w:b/>
                <w:bCs/>
                <w:color w:val="000000"/>
                <w:sz w:val="22"/>
                <w:szCs w:val="22"/>
                <w:lang w:val="lv-LV" w:eastAsia="lv-LV"/>
              </w:rPr>
            </w:pPr>
            <w:r w:rsidRPr="002D1E16">
              <w:rPr>
                <w:b/>
                <w:bCs/>
                <w:color w:val="000000"/>
                <w:sz w:val="22"/>
                <w:szCs w:val="22"/>
                <w:lang w:val="lv-LV" w:eastAsia="lv-LV"/>
              </w:rPr>
              <w:t>Zemes vienības kadastra apzīmējums</w:t>
            </w:r>
          </w:p>
        </w:tc>
        <w:tc>
          <w:tcPr>
            <w:tcW w:w="992" w:type="dxa"/>
            <w:tcBorders>
              <w:bottom w:val="single" w:sz="4" w:space="0" w:color="auto"/>
            </w:tcBorders>
            <w:shd w:val="clear" w:color="000000" w:fill="FFFFFF"/>
            <w:hideMark/>
          </w:tcPr>
          <w:p w14:paraId="673C3E00" w14:textId="77777777" w:rsidR="00F60470" w:rsidRPr="002D1E16" w:rsidRDefault="00F60470" w:rsidP="00FC3DB1">
            <w:pPr>
              <w:jc w:val="center"/>
              <w:rPr>
                <w:b/>
                <w:bCs/>
                <w:color w:val="000000"/>
                <w:sz w:val="22"/>
                <w:szCs w:val="22"/>
                <w:lang w:val="lv-LV" w:eastAsia="lv-LV"/>
              </w:rPr>
            </w:pPr>
          </w:p>
          <w:p w14:paraId="0D2373A0" w14:textId="77777777" w:rsidR="00F60470" w:rsidRPr="002D1E16" w:rsidRDefault="00F60470" w:rsidP="00FC3DB1">
            <w:pPr>
              <w:jc w:val="center"/>
              <w:rPr>
                <w:b/>
                <w:bCs/>
                <w:color w:val="000000"/>
                <w:sz w:val="22"/>
                <w:szCs w:val="22"/>
                <w:lang w:val="lv-LV" w:eastAsia="lv-LV"/>
              </w:rPr>
            </w:pPr>
            <w:r w:rsidRPr="002D1E16">
              <w:rPr>
                <w:b/>
                <w:bCs/>
                <w:color w:val="000000"/>
                <w:sz w:val="22"/>
                <w:szCs w:val="22"/>
                <w:lang w:val="lv-LV" w:eastAsia="lv-LV"/>
              </w:rPr>
              <w:t>Platība (ha)</w:t>
            </w:r>
          </w:p>
        </w:tc>
        <w:tc>
          <w:tcPr>
            <w:tcW w:w="1560" w:type="dxa"/>
            <w:tcBorders>
              <w:bottom w:val="single" w:sz="4" w:space="0" w:color="auto"/>
            </w:tcBorders>
            <w:shd w:val="clear" w:color="000000" w:fill="FFFFFF"/>
            <w:hideMark/>
          </w:tcPr>
          <w:p w14:paraId="24176AA3" w14:textId="77777777" w:rsidR="00F60470" w:rsidRPr="002D1E16" w:rsidRDefault="00F60470" w:rsidP="00FC3DB1">
            <w:pPr>
              <w:jc w:val="center"/>
              <w:rPr>
                <w:b/>
                <w:bCs/>
                <w:color w:val="000000"/>
                <w:sz w:val="22"/>
                <w:szCs w:val="22"/>
                <w:lang w:val="lv-LV" w:eastAsia="lv-LV"/>
              </w:rPr>
            </w:pPr>
          </w:p>
          <w:p w14:paraId="3162BAD2" w14:textId="77777777" w:rsidR="00F60470" w:rsidRPr="002D1E16" w:rsidRDefault="00F60470" w:rsidP="00FC3DB1">
            <w:pPr>
              <w:jc w:val="center"/>
              <w:rPr>
                <w:b/>
                <w:bCs/>
                <w:color w:val="000000"/>
                <w:sz w:val="22"/>
                <w:szCs w:val="22"/>
                <w:lang w:val="lv-LV" w:eastAsia="lv-LV"/>
              </w:rPr>
            </w:pPr>
            <w:r w:rsidRPr="002D1E16">
              <w:rPr>
                <w:b/>
                <w:bCs/>
                <w:color w:val="000000"/>
                <w:sz w:val="22"/>
                <w:szCs w:val="22"/>
                <w:lang w:val="lv-LV" w:eastAsia="lv-LV"/>
              </w:rPr>
              <w:t>Īpašuma kadastra Nr.</w:t>
            </w:r>
          </w:p>
        </w:tc>
        <w:tc>
          <w:tcPr>
            <w:tcW w:w="1275" w:type="dxa"/>
            <w:tcBorders>
              <w:bottom w:val="single" w:sz="4" w:space="0" w:color="auto"/>
            </w:tcBorders>
            <w:shd w:val="clear" w:color="000000" w:fill="FFFFFF"/>
          </w:tcPr>
          <w:p w14:paraId="33A5C855" w14:textId="77777777" w:rsidR="00F60470" w:rsidRPr="002D1E16" w:rsidRDefault="00F60470" w:rsidP="00FC3DB1">
            <w:pPr>
              <w:jc w:val="center"/>
              <w:rPr>
                <w:b/>
                <w:bCs/>
                <w:color w:val="000000"/>
                <w:sz w:val="22"/>
                <w:szCs w:val="22"/>
                <w:lang w:val="lv-LV" w:eastAsia="lv-LV"/>
              </w:rPr>
            </w:pPr>
          </w:p>
          <w:p w14:paraId="7A0327A3" w14:textId="77777777" w:rsidR="00F60470" w:rsidRPr="002D1E16" w:rsidRDefault="00F60470" w:rsidP="00FC3DB1">
            <w:pPr>
              <w:jc w:val="center"/>
              <w:rPr>
                <w:b/>
                <w:bCs/>
                <w:color w:val="000000"/>
                <w:sz w:val="22"/>
                <w:szCs w:val="22"/>
                <w:lang w:val="lv-LV" w:eastAsia="lv-LV"/>
              </w:rPr>
            </w:pPr>
            <w:r w:rsidRPr="002D1E16">
              <w:rPr>
                <w:b/>
                <w:bCs/>
                <w:color w:val="000000"/>
                <w:sz w:val="22"/>
                <w:szCs w:val="22"/>
                <w:lang w:val="lv-LV" w:eastAsia="lv-LV"/>
              </w:rPr>
              <w:t>Lietošanas</w:t>
            </w:r>
          </w:p>
          <w:p w14:paraId="66149259" w14:textId="77777777" w:rsidR="00F60470" w:rsidRPr="002D1E16" w:rsidRDefault="00F60470" w:rsidP="00FC3DB1">
            <w:pPr>
              <w:jc w:val="center"/>
              <w:rPr>
                <w:b/>
                <w:bCs/>
                <w:color w:val="000000"/>
                <w:sz w:val="22"/>
                <w:szCs w:val="22"/>
                <w:lang w:val="lv-LV" w:eastAsia="lv-LV"/>
              </w:rPr>
            </w:pPr>
            <w:r w:rsidRPr="002D1E16">
              <w:rPr>
                <w:b/>
                <w:bCs/>
                <w:color w:val="000000"/>
                <w:sz w:val="22"/>
                <w:szCs w:val="22"/>
                <w:lang w:val="lv-LV" w:eastAsia="lv-LV"/>
              </w:rPr>
              <w:t>mērķis</w:t>
            </w:r>
          </w:p>
          <w:p w14:paraId="3E3F3D2B" w14:textId="77777777" w:rsidR="00F60470" w:rsidRPr="002D1E16" w:rsidRDefault="00F60470" w:rsidP="00FC3DB1">
            <w:pPr>
              <w:rPr>
                <w:sz w:val="22"/>
                <w:szCs w:val="22"/>
                <w:lang w:val="lv-LV" w:eastAsia="lv-LV"/>
              </w:rPr>
            </w:pPr>
          </w:p>
        </w:tc>
      </w:tr>
      <w:tr w:rsidR="00F60470" w:rsidRPr="002D1E16" w14:paraId="07F17A55" w14:textId="77777777" w:rsidTr="00FC3DB1">
        <w:trPr>
          <w:trHeight w:val="164"/>
        </w:trPr>
        <w:tc>
          <w:tcPr>
            <w:tcW w:w="1247" w:type="dxa"/>
            <w:shd w:val="clear" w:color="000000" w:fill="FFFFFF"/>
            <w:hideMark/>
          </w:tcPr>
          <w:p w14:paraId="6140410C" w14:textId="77777777" w:rsidR="00F60470" w:rsidRPr="002D1E16" w:rsidRDefault="00F60470" w:rsidP="00FC3DB1">
            <w:pPr>
              <w:jc w:val="center"/>
              <w:rPr>
                <w:sz w:val="22"/>
                <w:szCs w:val="22"/>
                <w:lang w:val="lv-LV" w:eastAsia="lv-LV"/>
              </w:rPr>
            </w:pPr>
            <w:r w:rsidRPr="002D1E16">
              <w:rPr>
                <w:sz w:val="22"/>
                <w:szCs w:val="22"/>
                <w:lang w:val="lv-LV" w:eastAsia="lv-LV"/>
              </w:rPr>
              <w:t>1</w:t>
            </w:r>
          </w:p>
        </w:tc>
        <w:tc>
          <w:tcPr>
            <w:tcW w:w="1701" w:type="dxa"/>
            <w:shd w:val="clear" w:color="000000" w:fill="FFFFFF"/>
            <w:hideMark/>
          </w:tcPr>
          <w:p w14:paraId="790C4691" w14:textId="77777777" w:rsidR="00F60470" w:rsidRPr="002D1E16" w:rsidRDefault="00F60470" w:rsidP="00FC3DB1">
            <w:r>
              <w:t>Suntažu</w:t>
            </w:r>
            <w:r w:rsidRPr="002D1E16">
              <w:t xml:space="preserve"> </w:t>
            </w:r>
            <w:proofErr w:type="spellStart"/>
            <w:r w:rsidRPr="002D1E16">
              <w:t>pag</w:t>
            </w:r>
            <w:proofErr w:type="spellEnd"/>
            <w:r w:rsidRPr="002D1E16">
              <w:t>.</w:t>
            </w:r>
          </w:p>
        </w:tc>
        <w:tc>
          <w:tcPr>
            <w:tcW w:w="1418" w:type="dxa"/>
            <w:shd w:val="clear" w:color="000000" w:fill="FFFFFF"/>
            <w:hideMark/>
          </w:tcPr>
          <w:p w14:paraId="66FC2761" w14:textId="77777777" w:rsidR="00F60470" w:rsidRPr="002D1E16" w:rsidRDefault="00F60470" w:rsidP="00FC3DB1">
            <w:r w:rsidRPr="002D1E16">
              <w:t xml:space="preserve">Bez </w:t>
            </w:r>
            <w:proofErr w:type="spellStart"/>
            <w:r w:rsidRPr="002D1E16">
              <w:t>adreses</w:t>
            </w:r>
            <w:proofErr w:type="spellEnd"/>
          </w:p>
        </w:tc>
        <w:tc>
          <w:tcPr>
            <w:tcW w:w="1559" w:type="dxa"/>
            <w:shd w:val="clear" w:color="000000" w:fill="FFFFFF"/>
            <w:hideMark/>
          </w:tcPr>
          <w:p w14:paraId="727F9412" w14:textId="77777777" w:rsidR="00F60470" w:rsidRPr="002D1E16" w:rsidRDefault="00F60470" w:rsidP="00FC3DB1">
            <w:r w:rsidRPr="002D1E16">
              <w:t>74</w:t>
            </w:r>
            <w:r>
              <w:t>880020094</w:t>
            </w:r>
          </w:p>
        </w:tc>
        <w:tc>
          <w:tcPr>
            <w:tcW w:w="992" w:type="dxa"/>
            <w:shd w:val="clear" w:color="000000" w:fill="FFFFFF"/>
            <w:hideMark/>
          </w:tcPr>
          <w:p w14:paraId="23605C98" w14:textId="77777777" w:rsidR="00F60470" w:rsidRPr="002D1E16" w:rsidRDefault="00F60470" w:rsidP="00FC3DB1">
            <w:r>
              <w:t>1,5</w:t>
            </w:r>
          </w:p>
        </w:tc>
        <w:tc>
          <w:tcPr>
            <w:tcW w:w="1560" w:type="dxa"/>
            <w:shd w:val="clear" w:color="000000" w:fill="FFFFFF"/>
            <w:noWrap/>
            <w:hideMark/>
          </w:tcPr>
          <w:p w14:paraId="42CCF5FB" w14:textId="77777777" w:rsidR="00F60470" w:rsidRPr="002D1E16" w:rsidRDefault="00F60470" w:rsidP="00FC3DB1">
            <w:r w:rsidRPr="002D1E16">
              <w:t>74</w:t>
            </w:r>
            <w:r>
              <w:t>880020304</w:t>
            </w:r>
          </w:p>
        </w:tc>
        <w:tc>
          <w:tcPr>
            <w:tcW w:w="1275" w:type="dxa"/>
            <w:shd w:val="clear" w:color="000000" w:fill="FFFFFF"/>
          </w:tcPr>
          <w:p w14:paraId="4C0571F4" w14:textId="77777777" w:rsidR="00F60470" w:rsidRPr="002D1E16" w:rsidRDefault="00F60470" w:rsidP="00FC3DB1">
            <w:r>
              <w:t>0</w:t>
            </w:r>
            <w:r w:rsidRPr="002D1E16">
              <w:t>101</w:t>
            </w:r>
          </w:p>
        </w:tc>
      </w:tr>
    </w:tbl>
    <w:p w14:paraId="55EEB671" w14:textId="77777777" w:rsidR="00F60470" w:rsidRDefault="00F60470" w:rsidP="00F60470">
      <w:pPr>
        <w:ind w:left="720"/>
        <w:rPr>
          <w:color w:val="000000"/>
          <w:lang w:val="lv-LV"/>
        </w:rPr>
      </w:pPr>
    </w:p>
    <w:p w14:paraId="41D9E34B" w14:textId="77777777" w:rsidR="00F60470" w:rsidRDefault="00F60470" w:rsidP="00F60470">
      <w:pPr>
        <w:numPr>
          <w:ilvl w:val="0"/>
          <w:numId w:val="1"/>
        </w:numPr>
        <w:jc w:val="both"/>
        <w:rPr>
          <w:color w:val="000000"/>
          <w:lang w:val="lv-LV"/>
        </w:rPr>
      </w:pPr>
      <w:r w:rsidRPr="000E579D">
        <w:rPr>
          <w:b/>
          <w:bCs/>
          <w:color w:val="000000"/>
          <w:lang w:val="lv-LV"/>
        </w:rPr>
        <w:t>Uzdot</w:t>
      </w:r>
      <w:r w:rsidRPr="00726829">
        <w:rPr>
          <w:color w:val="000000"/>
          <w:lang w:val="lv-LV"/>
        </w:rPr>
        <w:t xml:space="preserve"> Ogres novada </w:t>
      </w:r>
      <w:r>
        <w:rPr>
          <w:color w:val="000000"/>
          <w:lang w:val="lv-LV"/>
        </w:rPr>
        <w:t xml:space="preserve">Suntažu pagasta pārvaldes vadītājam </w:t>
      </w:r>
      <w:r w:rsidRPr="00726829">
        <w:rPr>
          <w:color w:val="000000"/>
          <w:lang w:val="lv-LV"/>
        </w:rPr>
        <w:t xml:space="preserve">viena mēneša laikā pēc šī lēmuma spēkā stāšanās </w:t>
      </w:r>
      <w:r>
        <w:rPr>
          <w:color w:val="000000"/>
          <w:lang w:val="lv-LV"/>
        </w:rPr>
        <w:t xml:space="preserve">veikt </w:t>
      </w:r>
      <w:r w:rsidRPr="00726829">
        <w:rPr>
          <w:color w:val="000000"/>
          <w:lang w:val="lv-LV"/>
        </w:rPr>
        <w:t>datu aktualizācij</w:t>
      </w:r>
      <w:r>
        <w:rPr>
          <w:color w:val="000000"/>
          <w:lang w:val="lv-LV"/>
        </w:rPr>
        <w:t xml:space="preserve">u </w:t>
      </w:r>
      <w:r w:rsidRPr="00726829">
        <w:rPr>
          <w:color w:val="000000"/>
          <w:lang w:val="lv-LV"/>
        </w:rPr>
        <w:t xml:space="preserve">Valsts zemes dienesta Nekustamā īpašuma valsts kadastra informācijas sistēmā par šī lēmuma </w:t>
      </w:r>
      <w:r w:rsidRPr="00693EA5">
        <w:rPr>
          <w:color w:val="000000"/>
          <w:lang w:val="lv-LV"/>
        </w:rPr>
        <w:t>1</w:t>
      </w:r>
      <w:r w:rsidRPr="00FC3DB1">
        <w:rPr>
          <w:color w:val="000000"/>
          <w:lang w:val="lv-LV"/>
        </w:rPr>
        <w:t>.punktā</w:t>
      </w:r>
      <w:r w:rsidRPr="00726829">
        <w:rPr>
          <w:color w:val="000000"/>
          <w:lang w:val="lv-LV"/>
        </w:rPr>
        <w:t xml:space="preserve"> minēt</w:t>
      </w:r>
      <w:r>
        <w:rPr>
          <w:color w:val="000000"/>
          <w:lang w:val="lv-LV"/>
        </w:rPr>
        <w:t>ās</w:t>
      </w:r>
      <w:r w:rsidRPr="00726829">
        <w:rPr>
          <w:color w:val="000000"/>
          <w:lang w:val="lv-LV"/>
        </w:rPr>
        <w:t xml:space="preserve"> zemes vienības piekritību pašvaldībai. </w:t>
      </w:r>
    </w:p>
    <w:p w14:paraId="5EF190B5" w14:textId="77777777" w:rsidR="00F60470" w:rsidRPr="00726829" w:rsidRDefault="00F60470" w:rsidP="00F60470">
      <w:pPr>
        <w:ind w:left="720"/>
        <w:rPr>
          <w:color w:val="000000"/>
          <w:lang w:val="lv-LV"/>
        </w:rPr>
      </w:pPr>
    </w:p>
    <w:p w14:paraId="74494F22" w14:textId="0CD9FFBF" w:rsidR="00F60470" w:rsidRPr="00726829" w:rsidRDefault="00F60470" w:rsidP="00F60470">
      <w:pPr>
        <w:numPr>
          <w:ilvl w:val="0"/>
          <w:numId w:val="1"/>
        </w:numPr>
        <w:rPr>
          <w:color w:val="000000"/>
          <w:lang w:val="lv-LV"/>
        </w:rPr>
      </w:pPr>
      <w:r w:rsidRPr="000E579D">
        <w:rPr>
          <w:b/>
          <w:bCs/>
          <w:color w:val="000000"/>
          <w:lang w:val="lv-LV"/>
        </w:rPr>
        <w:t>Kontroli</w:t>
      </w:r>
      <w:r w:rsidRPr="00726829">
        <w:rPr>
          <w:color w:val="000000"/>
          <w:lang w:val="lv-LV"/>
        </w:rPr>
        <w:t xml:space="preserve"> par lēmuma izpildi uzdot </w:t>
      </w:r>
      <w:r>
        <w:rPr>
          <w:color w:val="000000"/>
          <w:lang w:val="lv-LV"/>
        </w:rPr>
        <w:t xml:space="preserve">Ogres novada </w:t>
      </w:r>
      <w:r w:rsidRPr="00726829">
        <w:rPr>
          <w:color w:val="000000"/>
          <w:lang w:val="lv-LV"/>
        </w:rPr>
        <w:t>pa</w:t>
      </w:r>
      <w:bookmarkStart w:id="0" w:name="_GoBack"/>
      <w:bookmarkEnd w:id="0"/>
      <w:r w:rsidRPr="00726829">
        <w:rPr>
          <w:color w:val="000000"/>
          <w:lang w:val="lv-LV"/>
        </w:rPr>
        <w:t>švaldības izpilddirektoram.</w:t>
      </w:r>
    </w:p>
    <w:p w14:paraId="3B6DD452" w14:textId="77777777" w:rsidR="00F60470" w:rsidRDefault="00F60470" w:rsidP="00F60470">
      <w:pPr>
        <w:rPr>
          <w:color w:val="000000"/>
          <w:lang w:val="lv-LV"/>
        </w:rPr>
      </w:pPr>
    </w:p>
    <w:p w14:paraId="7F772920" w14:textId="77777777" w:rsidR="00F60470" w:rsidRPr="00726829" w:rsidRDefault="00F60470" w:rsidP="00F60470">
      <w:pPr>
        <w:jc w:val="right"/>
        <w:rPr>
          <w:lang w:val="lv-LV"/>
        </w:rPr>
      </w:pPr>
      <w:r w:rsidRPr="00726829">
        <w:rPr>
          <w:lang w:val="lv-LV"/>
        </w:rPr>
        <w:t>(Sēdes vadītāja,</w:t>
      </w:r>
    </w:p>
    <w:p w14:paraId="6A4645C3" w14:textId="19719A94" w:rsidR="00F60470" w:rsidRDefault="00F60470" w:rsidP="00F60470">
      <w:pPr>
        <w:jc w:val="right"/>
      </w:pPr>
      <w:r w:rsidRPr="00726829">
        <w:rPr>
          <w:lang w:val="lv-LV"/>
        </w:rPr>
        <w:t>domes priekšsēdētāja</w:t>
      </w:r>
      <w:r>
        <w:rPr>
          <w:lang w:val="lv-LV"/>
        </w:rPr>
        <w:t xml:space="preserve">  </w:t>
      </w:r>
      <w:proofErr w:type="spellStart"/>
      <w:r>
        <w:rPr>
          <w:lang w:val="lv-LV"/>
        </w:rPr>
        <w:t>E.Helmaņa</w:t>
      </w:r>
      <w:proofErr w:type="spellEnd"/>
      <w:r>
        <w:rPr>
          <w:lang w:val="lv-LV"/>
        </w:rPr>
        <w:t xml:space="preserve"> </w:t>
      </w:r>
      <w:r w:rsidRPr="00726829">
        <w:rPr>
          <w:lang w:val="lv-LV"/>
        </w:rPr>
        <w:t>paraksts</w:t>
      </w:r>
    </w:p>
    <w:sectPr w:rsidR="00F60470" w:rsidSect="00F60470">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40809"/>
    <w:multiLevelType w:val="hybridMultilevel"/>
    <w:tmpl w:val="FE44090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66FA5916"/>
    <w:multiLevelType w:val="multilevel"/>
    <w:tmpl w:val="4B0A132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470"/>
    <w:rsid w:val="003E3B60"/>
    <w:rsid w:val="009E1073"/>
    <w:rsid w:val="00A058B7"/>
    <w:rsid w:val="00A8392A"/>
    <w:rsid w:val="00F604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38E70"/>
  <w15:chartTrackingRefBased/>
  <w15:docId w15:val="{731627AB-3808-4040-BAC2-2AAEDFE0C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60470"/>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F60470"/>
    <w:pPr>
      <w:ind w:right="4536"/>
      <w:jc w:val="both"/>
    </w:pPr>
    <w:rPr>
      <w:rFonts w:ascii="RimTimes" w:hAnsi="RimTimes"/>
      <w:szCs w:val="20"/>
      <w:lang w:val="lv-LV"/>
    </w:rPr>
  </w:style>
  <w:style w:type="character" w:customStyle="1" w:styleId="PamattekstsRakstz">
    <w:name w:val="Pamatteksts Rakstz."/>
    <w:basedOn w:val="Noklusjumarindkopasfonts"/>
    <w:link w:val="Pamatteksts"/>
    <w:rsid w:val="00F60470"/>
    <w:rPr>
      <w:rFonts w:ascii="RimTimes" w:eastAsia="Times New Roman" w:hAnsi="RimTimes" w:cs="Times New Roman"/>
      <w:sz w:val="24"/>
      <w:szCs w:val="20"/>
    </w:rPr>
  </w:style>
  <w:style w:type="character" w:styleId="Hipersaite">
    <w:name w:val="Hyperlink"/>
    <w:rsid w:val="00F60470"/>
    <w:rPr>
      <w:color w:val="0000FF"/>
      <w:u w:val="single"/>
    </w:rPr>
  </w:style>
  <w:style w:type="paragraph" w:styleId="Balonteksts">
    <w:name w:val="Balloon Text"/>
    <w:basedOn w:val="Parasts"/>
    <w:link w:val="BalontekstsRakstz"/>
    <w:uiPriority w:val="99"/>
    <w:semiHidden/>
    <w:unhideWhenUsed/>
    <w:rsid w:val="00A8392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8392A"/>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zd.gov.lv/lv/2017-gada-16-augusta-rikoj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292933-"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5358</Words>
  <Characters>3055</Characters>
  <Application>Microsoft Office Word</Application>
  <DocSecurity>4</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Santa Hermane</cp:lastModifiedBy>
  <cp:revision>2</cp:revision>
  <cp:lastPrinted>2021-12-20T07:03:00Z</cp:lastPrinted>
  <dcterms:created xsi:type="dcterms:W3CDTF">2021-12-20T07:05:00Z</dcterms:created>
  <dcterms:modified xsi:type="dcterms:W3CDTF">2021-12-20T07:05:00Z</dcterms:modified>
</cp:coreProperties>
</file>