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441855C4"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sidR="0024769C">
        <w:rPr>
          <w:sz w:val="28"/>
          <w:szCs w:val="28"/>
        </w:rPr>
        <w:t xml:space="preserve">ĀRKĀRTAS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1900EF34" w:rsidR="00231B72" w:rsidRPr="007A2B1C" w:rsidRDefault="00231B72" w:rsidP="00164660">
            <w:pPr>
              <w:pStyle w:val="Virsraksts2"/>
            </w:pPr>
            <w:r w:rsidRPr="007A2B1C">
              <w:t>Nr.</w:t>
            </w:r>
            <w:r w:rsidR="002263B4">
              <w:t>14</w:t>
            </w:r>
          </w:p>
        </w:tc>
        <w:tc>
          <w:tcPr>
            <w:tcW w:w="1705" w:type="pct"/>
          </w:tcPr>
          <w:p w14:paraId="0D9B5FC2" w14:textId="77777777" w:rsidR="00231B72" w:rsidRDefault="00231B72" w:rsidP="00C92CF3">
            <w:pPr>
              <w:jc w:val="right"/>
            </w:pPr>
          </w:p>
          <w:p w14:paraId="1CB545E2" w14:textId="152FFB42" w:rsidR="00231B72" w:rsidRPr="007A2B1C" w:rsidRDefault="00231B72" w:rsidP="00542587">
            <w:pPr>
              <w:ind w:right="248"/>
              <w:jc w:val="right"/>
            </w:pPr>
            <w:r w:rsidRPr="007A2B1C">
              <w:t>20</w:t>
            </w:r>
            <w:r w:rsidR="0068091A">
              <w:t>21</w:t>
            </w:r>
            <w:r w:rsidRPr="007A2B1C">
              <w:t>.</w:t>
            </w:r>
            <w:r w:rsidR="006D4DAB">
              <w:t xml:space="preserve"> </w:t>
            </w:r>
            <w:r w:rsidRPr="007A2B1C">
              <w:t xml:space="preserve">gada </w:t>
            </w:r>
            <w:r w:rsidR="0024769C">
              <w:t>30</w:t>
            </w:r>
            <w:r w:rsidR="00E95B4D">
              <w:t>.</w:t>
            </w:r>
            <w:r w:rsidR="006D4DAB">
              <w:t xml:space="preserve"> </w:t>
            </w:r>
            <w:r w:rsidR="00E95B4D">
              <w:t>decembrī</w:t>
            </w:r>
          </w:p>
        </w:tc>
      </w:tr>
    </w:tbl>
    <w:p w14:paraId="3FCC02EF" w14:textId="77777777" w:rsidR="00231B72" w:rsidRPr="007A2B1C" w:rsidRDefault="00231B72" w:rsidP="00231B72">
      <w:pPr>
        <w:jc w:val="center"/>
        <w:rPr>
          <w:b/>
        </w:rPr>
      </w:pPr>
    </w:p>
    <w:p w14:paraId="1099700E" w14:textId="53E54F44" w:rsidR="00231B72" w:rsidRPr="007A2B1C" w:rsidRDefault="002263B4" w:rsidP="00231B72">
      <w:pPr>
        <w:jc w:val="center"/>
        <w:rPr>
          <w:b/>
        </w:rPr>
      </w:pPr>
      <w:r>
        <w:rPr>
          <w:b/>
        </w:rPr>
        <w:t>1</w:t>
      </w:r>
      <w:r w:rsidR="00231B72">
        <w:rPr>
          <w:b/>
        </w:rPr>
        <w:t>.</w:t>
      </w:r>
    </w:p>
    <w:p w14:paraId="3CE89727" w14:textId="09D7E99E" w:rsidR="00291E2B" w:rsidRPr="00027DF0" w:rsidRDefault="00027DF0" w:rsidP="00AC3A8B">
      <w:pPr>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E95B4D">
        <w:rPr>
          <w:b/>
          <w:u w:val="single"/>
        </w:rPr>
        <w:t>11.</w:t>
      </w:r>
      <w:r w:rsidR="004D6F6F">
        <w:rPr>
          <w:b/>
          <w:u w:val="single"/>
        </w:rPr>
        <w:t xml:space="preserve"> </w:t>
      </w:r>
      <w:r w:rsidR="00E95B4D">
        <w:rPr>
          <w:b/>
          <w:u w:val="single"/>
        </w:rPr>
        <w:t>novembra</w:t>
      </w:r>
      <w:r w:rsidR="002512EF">
        <w:rPr>
          <w:b/>
          <w:u w:val="single"/>
        </w:rPr>
        <w:t xml:space="preserve"> </w:t>
      </w:r>
      <w:r w:rsidR="00231B72">
        <w:rPr>
          <w:b/>
          <w:u w:val="single"/>
        </w:rPr>
        <w:t>saistošo noteikumu Nr.</w:t>
      </w:r>
      <w:r w:rsidR="004D6F6F">
        <w:rPr>
          <w:b/>
          <w:u w:val="single"/>
        </w:rPr>
        <w:t xml:space="preserve"> </w:t>
      </w:r>
      <w:r w:rsidR="008A14E0">
        <w:rPr>
          <w:b/>
          <w:u w:val="single"/>
        </w:rPr>
        <w:t>27</w:t>
      </w:r>
      <w:r w:rsidR="0068091A">
        <w:rPr>
          <w:b/>
          <w:u w:val="single"/>
        </w:rPr>
        <w:t>/2021</w:t>
      </w:r>
      <w:r w:rsidR="00593838">
        <w:rPr>
          <w:b/>
          <w:u w:val="single"/>
        </w:rPr>
        <w:t xml:space="preserve"> </w:t>
      </w:r>
      <w:r w:rsidR="00E71F74" w:rsidRPr="00E71F74">
        <w:rPr>
          <w:b/>
          <w:u w:val="single"/>
        </w:rPr>
        <w:t>“</w:t>
      </w:r>
      <w:r w:rsidR="008A14E0" w:rsidRPr="008A14E0">
        <w:rPr>
          <w:b/>
          <w:u w:val="single"/>
        </w:rPr>
        <w:t>Par pabalstiem bārenim un bez vecāku gādības palikušajam bērnam pēc pilngadības sasniegšanas</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66E65C1C"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E95B4D">
        <w:rPr>
          <w:rStyle w:val="Hipersaite"/>
          <w:bCs/>
          <w:color w:val="000000" w:themeColor="text1"/>
          <w:u w:val="none"/>
        </w:rPr>
        <w:t>11.</w:t>
      </w:r>
      <w:r w:rsidR="004D6F6F">
        <w:rPr>
          <w:rStyle w:val="Hipersaite"/>
          <w:bCs/>
          <w:color w:val="000000" w:themeColor="text1"/>
          <w:u w:val="none"/>
        </w:rPr>
        <w:t xml:space="preserve"> </w:t>
      </w:r>
      <w:r w:rsidR="00E95B4D">
        <w:rPr>
          <w:rStyle w:val="Hipersaite"/>
          <w:bCs/>
          <w:color w:val="000000" w:themeColor="text1"/>
          <w:u w:val="none"/>
        </w:rPr>
        <w:t>novembra</w:t>
      </w:r>
      <w:r w:rsidRPr="0076123C">
        <w:rPr>
          <w:rStyle w:val="Hipersaite"/>
          <w:color w:val="000000" w:themeColor="text1"/>
          <w:u w:val="none"/>
        </w:rPr>
        <w:t xml:space="preserve"> lēmumu</w:t>
      </w:r>
      <w:r w:rsidRPr="0076123C">
        <w:rPr>
          <w:color w:val="000000" w:themeColor="text1"/>
        </w:rPr>
        <w:t xml:space="preserve"> “</w:t>
      </w:r>
      <w:r w:rsidR="00E95B4D" w:rsidRPr="00E95B4D">
        <w:rPr>
          <w:color w:val="000000" w:themeColor="text1"/>
        </w:rPr>
        <w:t>Par Ogres novada pašvaldības saistošo noteikumu Nr.</w:t>
      </w:r>
      <w:r w:rsidR="004D6F6F">
        <w:rPr>
          <w:color w:val="000000" w:themeColor="text1"/>
        </w:rPr>
        <w:t xml:space="preserve"> </w:t>
      </w:r>
      <w:r w:rsidR="00E95B4D" w:rsidRPr="00E95B4D">
        <w:rPr>
          <w:color w:val="000000" w:themeColor="text1"/>
        </w:rPr>
        <w:t>2</w:t>
      </w:r>
      <w:r w:rsidR="008A14E0">
        <w:rPr>
          <w:color w:val="000000" w:themeColor="text1"/>
        </w:rPr>
        <w:t>7</w:t>
      </w:r>
      <w:r w:rsidR="00E95B4D" w:rsidRPr="00E95B4D">
        <w:rPr>
          <w:color w:val="000000" w:themeColor="text1"/>
        </w:rPr>
        <w:t>/2021 “</w:t>
      </w:r>
      <w:r w:rsidR="008A14E0" w:rsidRPr="008A14E0">
        <w:rPr>
          <w:color w:val="000000" w:themeColor="text1"/>
        </w:rPr>
        <w:t>Par pabalstiem bārenim un bez vecāku gādības palikušajam bērnam pēc pilngadības sasniegšanas</w:t>
      </w:r>
      <w:r w:rsidR="00E95B4D" w:rsidRPr="00E95B4D">
        <w:rPr>
          <w:color w:val="000000" w:themeColor="text1"/>
        </w:rPr>
        <w:t>” pieņemšanu</w:t>
      </w:r>
      <w:r w:rsidRPr="0076123C">
        <w:rPr>
          <w:color w:val="000000" w:themeColor="text1"/>
        </w:rPr>
        <w:t>”</w:t>
      </w:r>
      <w:r w:rsidR="00E95B4D">
        <w:rPr>
          <w:color w:val="000000" w:themeColor="text1"/>
        </w:rPr>
        <w:t>”</w:t>
      </w:r>
      <w:r w:rsidRPr="0076123C">
        <w:rPr>
          <w:color w:val="000000" w:themeColor="text1"/>
        </w:rPr>
        <w:t xml:space="preserve"> (turpmāk - Lēmums) tika pieņemti Ogres novada pašvaldī</w:t>
      </w:r>
      <w:bookmarkStart w:id="1" w:name="_GoBack"/>
      <w:bookmarkEnd w:id="1"/>
      <w:r w:rsidRPr="0076123C">
        <w:rPr>
          <w:color w:val="000000" w:themeColor="text1"/>
        </w:rPr>
        <w:t xml:space="preserve">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E95B4D">
        <w:rPr>
          <w:color w:val="000000" w:themeColor="text1"/>
        </w:rPr>
        <w:t>2</w:t>
      </w:r>
      <w:r w:rsidR="008A14E0">
        <w:rPr>
          <w:color w:val="000000" w:themeColor="text1"/>
        </w:rPr>
        <w:t>7</w:t>
      </w:r>
      <w:r>
        <w:rPr>
          <w:color w:val="000000" w:themeColor="text1"/>
        </w:rPr>
        <w:t>/2021</w:t>
      </w:r>
      <w:r w:rsidRPr="0076123C">
        <w:rPr>
          <w:color w:val="000000" w:themeColor="text1"/>
        </w:rPr>
        <w:t xml:space="preserve"> “</w:t>
      </w:r>
      <w:r w:rsidR="008A14E0" w:rsidRPr="008A14E0">
        <w:rPr>
          <w:color w:val="000000" w:themeColor="text1"/>
        </w:rPr>
        <w:t>Par pabalstiem bārenim un bez vecāku gādības palikušajam bērnam pēc pilngadības sasniegšanas</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68C63BE4"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6D4DAB">
        <w:rPr>
          <w:rStyle w:val="Hipersaite"/>
          <w:b w:val="0"/>
          <w:color w:val="000000" w:themeColor="text1"/>
          <w:u w:val="none"/>
        </w:rPr>
        <w:t>15</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6D4DAB">
        <w:rPr>
          <w:rStyle w:val="Hipersaite"/>
          <w:b w:val="0"/>
          <w:color w:val="000000" w:themeColor="text1"/>
          <w:u w:val="none"/>
        </w:rPr>
        <w:t>15</w:t>
      </w:r>
      <w:r w:rsidR="00E95B4D">
        <w:rPr>
          <w:rStyle w:val="Hipersaite"/>
          <w:b w:val="0"/>
          <w:color w:val="000000" w:themeColor="text1"/>
          <w:u w:val="none"/>
        </w:rPr>
        <w:t>.</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atzinum</w:t>
      </w:r>
      <w:r w:rsidR="00593838" w:rsidRPr="0076123C">
        <w:rPr>
          <w:rStyle w:val="Hipersaite"/>
          <w:b w:val="0"/>
          <w:color w:val="000000" w:themeColor="text1"/>
          <w:u w:val="none"/>
        </w:rPr>
        <w:t>u</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6D4DAB">
        <w:rPr>
          <w:rStyle w:val="Hipersaite"/>
          <w:b w:val="0"/>
          <w:color w:val="000000" w:themeColor="text1"/>
          <w:u w:val="none"/>
        </w:rPr>
        <w:t>10872</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Pr="0076123C">
        <w:rPr>
          <w:rStyle w:val="Hipersaite"/>
          <w:b w:val="0"/>
          <w:color w:val="000000" w:themeColor="text1"/>
          <w:u w:val="none"/>
        </w:rPr>
        <w:t>”</w:t>
      </w:r>
      <w:r w:rsidR="001D3ACE" w:rsidRPr="0076123C">
        <w:rPr>
          <w:b w:val="0"/>
          <w:color w:val="000000" w:themeColor="text1"/>
        </w:rPr>
        <w:t xml:space="preserve"> </w:t>
      </w:r>
      <w:r w:rsidR="00A15939">
        <w:rPr>
          <w:b w:val="0"/>
          <w:color w:val="000000" w:themeColor="text1"/>
        </w:rPr>
        <w:t>(p</w:t>
      </w:r>
      <w:r w:rsidR="00593838" w:rsidRPr="0076123C">
        <w:rPr>
          <w:b w:val="0"/>
          <w:color w:val="000000" w:themeColor="text1"/>
        </w:rPr>
        <w:t xml:space="preserve">ašvaldībā reģistrēts ar </w:t>
      </w:r>
      <w:r w:rsidR="00593838" w:rsidRPr="0076123C">
        <w:rPr>
          <w:rStyle w:val="Hipersaite"/>
          <w:b w:val="0"/>
          <w:color w:val="000000" w:themeColor="text1"/>
          <w:u w:val="none"/>
        </w:rPr>
        <w:t>Nr.</w:t>
      </w:r>
      <w:r w:rsidR="004D6F6F">
        <w:rPr>
          <w:rStyle w:val="Hipersaite"/>
          <w:b w:val="0"/>
          <w:color w:val="000000" w:themeColor="text1"/>
          <w:u w:val="none"/>
        </w:rPr>
        <w:t xml:space="preserve"> </w:t>
      </w:r>
      <w:r w:rsidR="0047391C" w:rsidRPr="0076123C">
        <w:rPr>
          <w:rStyle w:val="Hipersaite"/>
          <w:b w:val="0"/>
          <w:color w:val="000000" w:themeColor="text1"/>
          <w:u w:val="none"/>
        </w:rPr>
        <w:t>2-4.1/</w:t>
      </w:r>
      <w:r w:rsidR="006D4DAB">
        <w:rPr>
          <w:rStyle w:val="Hipersaite"/>
          <w:b w:val="0"/>
          <w:color w:val="000000" w:themeColor="text1"/>
          <w:u w:val="none"/>
        </w:rPr>
        <w:t>5400</w:t>
      </w:r>
      <w:r w:rsidR="00593838" w:rsidRPr="0076123C">
        <w:rPr>
          <w:b w:val="0"/>
          <w:color w:val="000000" w:themeColor="text1"/>
        </w:rPr>
        <w:t>)</w:t>
      </w:r>
      <w:r w:rsidR="0047391C" w:rsidRPr="0076123C">
        <w:rPr>
          <w:b w:val="0"/>
          <w:color w:val="000000" w:themeColor="text1"/>
        </w:rPr>
        <w:t>, kurā</w:t>
      </w:r>
      <w:r w:rsidR="00593838" w:rsidRPr="0076123C">
        <w:rPr>
          <w:b w:val="0"/>
          <w:color w:val="000000" w:themeColor="text1"/>
        </w:rPr>
        <w:t xml:space="preserve"> </w:t>
      </w:r>
      <w:r w:rsidR="0068091A">
        <w:rPr>
          <w:b w:val="0"/>
          <w:color w:val="000000" w:themeColor="text1"/>
        </w:rPr>
        <w:t>sniedza iebildumu</w:t>
      </w:r>
      <w:r w:rsidR="00E95B4D">
        <w:rPr>
          <w:b w:val="0"/>
          <w:color w:val="000000" w:themeColor="text1"/>
        </w:rPr>
        <w:t>s</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E95B4D">
        <w:rPr>
          <w:b w:val="0"/>
          <w:color w:val="000000" w:themeColor="text1"/>
        </w:rPr>
        <w:t>kas tiek ņemti</w:t>
      </w:r>
      <w:r w:rsidR="005A5D1C" w:rsidRPr="0076123C">
        <w:rPr>
          <w:b w:val="0"/>
          <w:color w:val="000000" w:themeColor="text1"/>
        </w:rPr>
        <w:t xml:space="preserve"> vērā.</w:t>
      </w:r>
    </w:p>
    <w:p w14:paraId="3E3A2AFE" w14:textId="2C525C1C" w:rsidR="00E95B4D" w:rsidRDefault="00E95B4D" w:rsidP="002512EF">
      <w:pPr>
        <w:pStyle w:val="naisnod"/>
        <w:spacing w:before="0" w:after="0"/>
        <w:ind w:firstLine="720"/>
        <w:jc w:val="both"/>
        <w:rPr>
          <w:b w:val="0"/>
          <w:color w:val="000000" w:themeColor="text1"/>
        </w:rPr>
      </w:pPr>
      <w:r w:rsidRPr="00E95B4D">
        <w:rPr>
          <w:b w:val="0"/>
          <w:color w:val="000000" w:themeColor="text1"/>
        </w:rPr>
        <w:lastRenderedPageBreak/>
        <w:t>Saskaņā ar Oficiālās elektroniskās adreses likuma 5. panta otro daļu oficiālo elektronisko adresi var izmantot Fizisko personu reģistrā reģistrēta fiziskā persona no 14 gadu vecuma. Atbilstoši 12. panta pirmajai daļai, ja ir aktivizēts oficiālās elektroniskās adreses konts, valsts iestāde un privātpersona sazinās elektroniski un elektronisko dokumentu nosūta, izmantojot oficiālo elektronisko adresi</w:t>
      </w:r>
      <w:r>
        <w:rPr>
          <w:b w:val="0"/>
          <w:color w:val="000000" w:themeColor="text1"/>
        </w:rPr>
        <w:t>. Saistošie noteikumi papildināmi ar jaunu saziņas kanālu – elektronisko adresi.</w:t>
      </w:r>
    </w:p>
    <w:p w14:paraId="1545A833" w14:textId="2C05885E" w:rsidR="00E95B4D" w:rsidRDefault="00E95B4D" w:rsidP="002512EF">
      <w:pPr>
        <w:pStyle w:val="naisnod"/>
        <w:spacing w:before="0" w:after="0"/>
        <w:ind w:firstLine="720"/>
        <w:jc w:val="both"/>
        <w:rPr>
          <w:b w:val="0"/>
          <w:color w:val="000000" w:themeColor="text1"/>
        </w:rPr>
      </w:pPr>
      <w:r>
        <w:rPr>
          <w:b w:val="0"/>
          <w:color w:val="000000" w:themeColor="text1"/>
        </w:rPr>
        <w:t>Iesnieguma likuma mērķis</w:t>
      </w:r>
      <w:r w:rsidRPr="00E95B4D">
        <w:rPr>
          <w:b w:val="0"/>
          <w:color w:val="000000" w:themeColor="text1"/>
        </w:rPr>
        <w:t xml:space="preserve"> ir nodrošināt Iesniegumu likumā ietverto sabiedrības līdzdalības iespēju – priekšlikuma, sūdzības, jautājuma vai lūguma iesniegšanu par iestādes pārvaldīto jomu, tai skaitā par iestādes darbu. E-pakalpojums nav paredzēts iestādes pakalpojumu pieteikšanai.</w:t>
      </w:r>
      <w:r>
        <w:rPr>
          <w:b w:val="0"/>
          <w:color w:val="000000" w:themeColor="text1"/>
        </w:rPr>
        <w:t xml:space="preserve"> Līdz ar to, svītrojams Saistošajos noteikumos paredzētais saziņas kanāls - </w:t>
      </w:r>
      <w:r w:rsidR="00542587" w:rsidRPr="00542587">
        <w:rPr>
          <w:b w:val="0"/>
          <w:color w:val="000000" w:themeColor="text1"/>
        </w:rPr>
        <w:t>e-pakalpojum</w:t>
      </w:r>
      <w:r w:rsidR="00542587">
        <w:rPr>
          <w:b w:val="0"/>
          <w:color w:val="000000" w:themeColor="text1"/>
        </w:rPr>
        <w:t>s</w:t>
      </w:r>
      <w:r w:rsidR="00542587" w:rsidRPr="00542587">
        <w:rPr>
          <w:b w:val="0"/>
          <w:color w:val="000000" w:themeColor="text1"/>
        </w:rPr>
        <w:t xml:space="preserve"> "Iesniegums iestādei" portālā www.latvija.lv</w:t>
      </w:r>
      <w:r w:rsidR="00542587">
        <w:rPr>
          <w:b w:val="0"/>
          <w:color w:val="000000" w:themeColor="text1"/>
        </w:rPr>
        <w:t>.</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2EB3CB0E" w:rsidR="00774A57" w:rsidRPr="006C5DE1" w:rsidRDefault="002263B4" w:rsidP="00774A57">
      <w:pPr>
        <w:ind w:firstLine="218"/>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Ilmārs Zemnieks, Indulis Trapiņš, Jānis Iklāvs, Jānis Kaijaks, Jānis Lūsis, Jānis Siliņš, Linards Liberts,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2C8CD112" w14:textId="315EE235" w:rsidR="00B51C9D" w:rsidRPr="002D421F" w:rsidRDefault="00D069C3" w:rsidP="002D421F">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774A57">
        <w:rPr>
          <w:rStyle w:val="Hipersaite"/>
          <w:color w:val="000000" w:themeColor="text1"/>
          <w:u w:val="none"/>
        </w:rPr>
        <w:t>1.</w:t>
      </w:r>
      <w:r w:rsidR="004D6F6F">
        <w:rPr>
          <w:rStyle w:val="Hipersaite"/>
          <w:color w:val="000000" w:themeColor="text1"/>
          <w:u w:val="none"/>
        </w:rPr>
        <w:t xml:space="preserve"> </w:t>
      </w:r>
      <w:r w:rsidR="00542587">
        <w:rPr>
          <w:rStyle w:val="Hipersaite"/>
          <w:color w:val="000000" w:themeColor="text1"/>
          <w:u w:val="none"/>
        </w:rPr>
        <w:t>novembra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542587">
        <w:rPr>
          <w:rStyle w:val="Hipersaite"/>
          <w:bCs/>
          <w:iCs/>
          <w:color w:val="000000" w:themeColor="text1"/>
          <w:u w:val="none"/>
        </w:rPr>
        <w:t>2</w:t>
      </w:r>
      <w:r w:rsidR="006D4DAB">
        <w:rPr>
          <w:rStyle w:val="Hipersaite"/>
          <w:bCs/>
          <w:iCs/>
          <w:color w:val="000000" w:themeColor="text1"/>
          <w:u w:val="none"/>
        </w:rPr>
        <w:t>7</w:t>
      </w:r>
      <w:r w:rsidR="00774A57">
        <w:rPr>
          <w:rStyle w:val="Hipersaite"/>
          <w:bCs/>
          <w:iCs/>
          <w:color w:val="000000" w:themeColor="text1"/>
          <w:u w:val="none"/>
        </w:rPr>
        <w:t>/2021</w:t>
      </w:r>
      <w:r w:rsidR="0047391C" w:rsidRPr="0076123C">
        <w:rPr>
          <w:bCs/>
          <w:iCs/>
          <w:color w:val="000000" w:themeColor="text1"/>
        </w:rPr>
        <w:t xml:space="preserve"> “</w:t>
      </w:r>
      <w:r w:rsidR="006D4DAB" w:rsidRPr="006D4DAB">
        <w:rPr>
          <w:bCs/>
          <w:iCs/>
          <w:color w:val="000000" w:themeColor="text1"/>
        </w:rPr>
        <w:t>Par pabalstiem bārenim un bez vecāku gādības palikušajam bērnam pēc pilngadības sasniegšanas</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precizējumu</w:t>
      </w:r>
      <w:r w:rsidR="002D421F">
        <w:rPr>
          <w:rStyle w:val="Hipersaite"/>
          <w:bCs/>
          <w:color w:val="000000" w:themeColor="text1"/>
          <w:u w:val="none"/>
        </w:rPr>
        <w:t xml:space="preserve"> un izteikt 7.punktu šādā redakcijā</w:t>
      </w:r>
      <w:r w:rsidR="00542587">
        <w:rPr>
          <w:rStyle w:val="Hipersaite"/>
          <w:bCs/>
          <w:color w:val="000000" w:themeColor="text1"/>
          <w:u w:val="none"/>
        </w:rPr>
        <w:t>:</w:t>
      </w:r>
      <w:r w:rsidR="00764997">
        <w:rPr>
          <w:rStyle w:val="Hipersaite"/>
          <w:bCs/>
          <w:color w:val="000000" w:themeColor="text1"/>
          <w:u w:val="none"/>
        </w:rPr>
        <w:t xml:space="preserve"> </w:t>
      </w:r>
    </w:p>
    <w:p w14:paraId="2DF14207" w14:textId="4182DE2D" w:rsidR="00764997" w:rsidRPr="00764997" w:rsidRDefault="006D4DAB" w:rsidP="00764997">
      <w:pPr>
        <w:pStyle w:val="Pamattekstaatkpe2"/>
        <w:suppressAutoHyphens/>
        <w:ind w:left="720"/>
        <w:rPr>
          <w:b/>
          <w:bCs/>
          <w:iCs/>
          <w:color w:val="000000" w:themeColor="text1"/>
        </w:rPr>
      </w:pPr>
      <w:r>
        <w:rPr>
          <w:iCs/>
          <w:color w:val="000000" w:themeColor="text1"/>
        </w:rPr>
        <w:t>“7</w:t>
      </w:r>
      <w:r w:rsidR="00764997" w:rsidRPr="00A60597">
        <w:rPr>
          <w:iCs/>
          <w:color w:val="000000" w:themeColor="text1"/>
        </w:rPr>
        <w:t xml:space="preserve">. </w:t>
      </w:r>
      <w:r w:rsidRPr="006D4DAB">
        <w:rPr>
          <w:iCs/>
          <w:color w:val="000000" w:themeColor="text1"/>
        </w:rPr>
        <w:t>Pabalstu saņemšanai bārenis ar rakstveida iesniegumu (turpmāk – Iesniegums) vēršas Ogres novada Sociālajā dienestā (turpmāk – Sociālais dienests) vienā no šādiem veidiem</w:t>
      </w:r>
      <w:r w:rsidR="00764997" w:rsidRPr="00764997">
        <w:rPr>
          <w:iCs/>
          <w:color w:val="000000" w:themeColor="text1"/>
        </w:rPr>
        <w:t>:</w:t>
      </w:r>
    </w:p>
    <w:p w14:paraId="6EEB2F1F" w14:textId="0841319B" w:rsidR="006D4DAB" w:rsidRPr="006D4DAB" w:rsidRDefault="006D4DAB" w:rsidP="006D4DAB">
      <w:pPr>
        <w:pStyle w:val="Sarakstarindkopa"/>
        <w:numPr>
          <w:ilvl w:val="1"/>
          <w:numId w:val="24"/>
        </w:numPr>
        <w:spacing w:after="120"/>
        <w:jc w:val="both"/>
      </w:pPr>
      <w:r w:rsidRPr="006D4DAB">
        <w:t>elektroniski – nosūtot uz Sociālā dienesta oficiālo elektronisko adresi;</w:t>
      </w:r>
    </w:p>
    <w:p w14:paraId="4F7B9F96" w14:textId="77777777" w:rsidR="006D4DAB" w:rsidRDefault="006D4DAB" w:rsidP="006D4DAB">
      <w:pPr>
        <w:pStyle w:val="Sarakstarindkopa"/>
        <w:numPr>
          <w:ilvl w:val="1"/>
          <w:numId w:val="24"/>
        </w:numPr>
        <w:spacing w:after="120"/>
        <w:jc w:val="both"/>
      </w:pPr>
      <w:r w:rsidRPr="00A14B14">
        <w:t xml:space="preserve">iesniedzot </w:t>
      </w:r>
      <w:r>
        <w:t>I</w:t>
      </w:r>
      <w:r w:rsidRPr="00A14B14">
        <w:t xml:space="preserve">esniegumu </w:t>
      </w:r>
      <w:r>
        <w:t>Sociālajā dienestā;</w:t>
      </w:r>
    </w:p>
    <w:p w14:paraId="54A629EA" w14:textId="77777777" w:rsidR="006D4DAB" w:rsidRDefault="006D4DAB" w:rsidP="006D4DAB">
      <w:pPr>
        <w:pStyle w:val="Sarakstarindkopa"/>
        <w:numPr>
          <w:ilvl w:val="1"/>
          <w:numId w:val="24"/>
        </w:numPr>
        <w:spacing w:after="120"/>
        <w:jc w:val="both"/>
      </w:pPr>
      <w:r>
        <w:t xml:space="preserve">iesniedzot Iesniegumu </w:t>
      </w:r>
      <w:r w:rsidRPr="00A14B14">
        <w:t xml:space="preserve">tuvākajā </w:t>
      </w:r>
      <w:r w:rsidRPr="007306C3">
        <w:t>Pašvaldības klientu apkalpošanas centrā vai valsts</w:t>
      </w:r>
      <w:r>
        <w:t xml:space="preserve"> pārvaldes vienotajā klientu apkalpošanas centrā;</w:t>
      </w:r>
    </w:p>
    <w:p w14:paraId="05A2C97B" w14:textId="77777777" w:rsidR="006D4DAB" w:rsidRPr="00CD326B" w:rsidRDefault="006D4DAB" w:rsidP="006D4DAB">
      <w:pPr>
        <w:pStyle w:val="Sarakstarindkopa"/>
        <w:numPr>
          <w:ilvl w:val="1"/>
          <w:numId w:val="24"/>
        </w:numPr>
        <w:spacing w:after="120"/>
        <w:jc w:val="both"/>
      </w:pPr>
      <w:r w:rsidRPr="00D46F0A">
        <w:t xml:space="preserve">nosūtot </w:t>
      </w:r>
      <w:r>
        <w:t>I</w:t>
      </w:r>
      <w:r w:rsidRPr="00D46F0A">
        <w:t>esniegumu Sociālajam dienestam pa pastu</w:t>
      </w:r>
      <w:r>
        <w:t>;</w:t>
      </w:r>
    </w:p>
    <w:p w14:paraId="5118347F" w14:textId="006C87FF" w:rsidR="006D4DAB" w:rsidRPr="005A74B4" w:rsidRDefault="006D4DAB" w:rsidP="006D4DAB">
      <w:pPr>
        <w:pStyle w:val="Sarakstarindkopa"/>
        <w:numPr>
          <w:ilvl w:val="1"/>
          <w:numId w:val="24"/>
        </w:numPr>
        <w:jc w:val="both"/>
      </w:pPr>
      <w:r w:rsidRPr="00D46F0A">
        <w:t xml:space="preserve">elektroniski – nosūtot ar drošu elektronisko parakstu parakstītu </w:t>
      </w:r>
      <w:r>
        <w:t>I</w:t>
      </w:r>
      <w:r w:rsidRPr="005A74B4">
        <w:t>esniegumu Sociālajam dienestam uz elektroniskā past</w:t>
      </w:r>
      <w:r>
        <w:t>a adresi ogressd@ogresnovads.lv.”.</w:t>
      </w:r>
    </w:p>
    <w:p w14:paraId="313D5DCE" w14:textId="086B2155" w:rsidR="00B51C9D" w:rsidRPr="0062655B" w:rsidRDefault="006C53C4" w:rsidP="006C53C4">
      <w:pPr>
        <w:pStyle w:val="Pamattekstaatkpe2"/>
        <w:numPr>
          <w:ilvl w:val="0"/>
          <w:numId w:val="2"/>
        </w:numPr>
        <w:suppressAutoHyphens/>
      </w:pPr>
      <w:r w:rsidRPr="006C53C4">
        <w:t xml:space="preserve">Ogres novada pašvaldības centrālās administrācijas Juridiskajai nodaļai triju darba dienu laikā pēc </w:t>
      </w:r>
      <w:r w:rsidR="00A60597">
        <w:t>Lēmuma pieņemšanas</w:t>
      </w:r>
      <w:r w:rsidRPr="006C53C4">
        <w:t xml:space="preserve"> rakstveidā u</w:t>
      </w:r>
      <w:r w:rsidR="00A60597">
        <w:t xml:space="preserve">n </w:t>
      </w:r>
      <w:r w:rsidR="00A60597" w:rsidRPr="0062655B">
        <w:t>elektroniskā veidā nosūtīt to</w:t>
      </w:r>
      <w:r w:rsidRPr="0062655B">
        <w:t xml:space="preserve"> Vides aizsardzības un reģionālās attīstības ministrijai (turpmāk – VARAM) </w:t>
      </w:r>
      <w:r w:rsidR="00D24B73" w:rsidRPr="0062655B">
        <w:t>zināšanai</w:t>
      </w:r>
      <w:r w:rsidR="00EB3937" w:rsidRPr="0062655B">
        <w:t>.</w:t>
      </w:r>
    </w:p>
    <w:p w14:paraId="1A447F81" w14:textId="10EA7154" w:rsidR="00B51C9D" w:rsidRPr="0062655B"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 publicēt Noteikumus pašvaldības laikrakstā “Ogrēnietis” un pašvaldības mājaslapā internetā.</w:t>
      </w:r>
    </w:p>
    <w:p w14:paraId="2B10D332" w14:textId="6DDD7DA8"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0088C09" w:rsidR="00B51C9D" w:rsidRPr="006C53C4" w:rsidRDefault="005C3AB0" w:rsidP="006C53C4">
      <w:pPr>
        <w:pStyle w:val="Pamattekstaatkpe2"/>
        <w:numPr>
          <w:ilvl w:val="0"/>
          <w:numId w:val="2"/>
        </w:numPr>
        <w:suppressAutoHyphens/>
      </w:pPr>
      <w:r>
        <w:lastRenderedPageBreak/>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0"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23"/>
  </w:num>
  <w:num w:numId="4">
    <w:abstractNumId w:val="8"/>
  </w:num>
  <w:num w:numId="5">
    <w:abstractNumId w:val="15"/>
  </w:num>
  <w:num w:numId="6">
    <w:abstractNumId w:val="20"/>
  </w:num>
  <w:num w:numId="7">
    <w:abstractNumId w:val="21"/>
  </w:num>
  <w:num w:numId="8">
    <w:abstractNumId w:val="3"/>
  </w:num>
  <w:num w:numId="9">
    <w:abstractNumId w:val="12"/>
  </w:num>
  <w:num w:numId="10">
    <w:abstractNumId w:val="17"/>
  </w:num>
  <w:num w:numId="11">
    <w:abstractNumId w:val="11"/>
  </w:num>
  <w:num w:numId="12">
    <w:abstractNumId w:val="19"/>
  </w:num>
  <w:num w:numId="13">
    <w:abstractNumId w:val="7"/>
  </w:num>
  <w:num w:numId="14">
    <w:abstractNumId w:val="1"/>
  </w:num>
  <w:num w:numId="15">
    <w:abstractNumId w:val="0"/>
  </w:num>
  <w:num w:numId="16">
    <w:abstractNumId w:val="9"/>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12361F"/>
    <w:rsid w:val="00126472"/>
    <w:rsid w:val="00130073"/>
    <w:rsid w:val="001371DD"/>
    <w:rsid w:val="001511B6"/>
    <w:rsid w:val="00164660"/>
    <w:rsid w:val="00171C01"/>
    <w:rsid w:val="001C0318"/>
    <w:rsid w:val="001D3ACE"/>
    <w:rsid w:val="001F4783"/>
    <w:rsid w:val="002263B4"/>
    <w:rsid w:val="00227814"/>
    <w:rsid w:val="00231B72"/>
    <w:rsid w:val="0024769C"/>
    <w:rsid w:val="002512EF"/>
    <w:rsid w:val="00286AC2"/>
    <w:rsid w:val="00291E2B"/>
    <w:rsid w:val="002C2005"/>
    <w:rsid w:val="002D421F"/>
    <w:rsid w:val="002F3973"/>
    <w:rsid w:val="002F422E"/>
    <w:rsid w:val="00303584"/>
    <w:rsid w:val="003047FE"/>
    <w:rsid w:val="00377E9F"/>
    <w:rsid w:val="00414223"/>
    <w:rsid w:val="00431DC3"/>
    <w:rsid w:val="0047391C"/>
    <w:rsid w:val="004A0952"/>
    <w:rsid w:val="004A4ABF"/>
    <w:rsid w:val="004A5048"/>
    <w:rsid w:val="004B49D8"/>
    <w:rsid w:val="004B4B4E"/>
    <w:rsid w:val="004D6F6F"/>
    <w:rsid w:val="004F6251"/>
    <w:rsid w:val="00542587"/>
    <w:rsid w:val="00566142"/>
    <w:rsid w:val="0057285C"/>
    <w:rsid w:val="00593838"/>
    <w:rsid w:val="0059455B"/>
    <w:rsid w:val="005A5D1C"/>
    <w:rsid w:val="005B3088"/>
    <w:rsid w:val="005C3AB0"/>
    <w:rsid w:val="005E09BC"/>
    <w:rsid w:val="0062655B"/>
    <w:rsid w:val="00643786"/>
    <w:rsid w:val="00644975"/>
    <w:rsid w:val="00647D39"/>
    <w:rsid w:val="00656254"/>
    <w:rsid w:val="00662340"/>
    <w:rsid w:val="00675E41"/>
    <w:rsid w:val="0068091A"/>
    <w:rsid w:val="0068246B"/>
    <w:rsid w:val="006B6B62"/>
    <w:rsid w:val="006C1F61"/>
    <w:rsid w:val="006C53C4"/>
    <w:rsid w:val="006D4DAB"/>
    <w:rsid w:val="006D73E0"/>
    <w:rsid w:val="007029EA"/>
    <w:rsid w:val="0076123C"/>
    <w:rsid w:val="00764997"/>
    <w:rsid w:val="00774A57"/>
    <w:rsid w:val="00786B48"/>
    <w:rsid w:val="007D0597"/>
    <w:rsid w:val="0081014F"/>
    <w:rsid w:val="008217B9"/>
    <w:rsid w:val="00823F31"/>
    <w:rsid w:val="00841952"/>
    <w:rsid w:val="00842BCE"/>
    <w:rsid w:val="00874080"/>
    <w:rsid w:val="0087759F"/>
    <w:rsid w:val="008A14E0"/>
    <w:rsid w:val="008D5EB1"/>
    <w:rsid w:val="008D6F5E"/>
    <w:rsid w:val="0092560A"/>
    <w:rsid w:val="009626B2"/>
    <w:rsid w:val="00964D31"/>
    <w:rsid w:val="00972E3E"/>
    <w:rsid w:val="00977925"/>
    <w:rsid w:val="00986CD5"/>
    <w:rsid w:val="0099173E"/>
    <w:rsid w:val="009D3CDA"/>
    <w:rsid w:val="00A15939"/>
    <w:rsid w:val="00A15F75"/>
    <w:rsid w:val="00A46583"/>
    <w:rsid w:val="00A60597"/>
    <w:rsid w:val="00A65C6B"/>
    <w:rsid w:val="00AC3A8B"/>
    <w:rsid w:val="00AD1066"/>
    <w:rsid w:val="00AD5222"/>
    <w:rsid w:val="00AD5B69"/>
    <w:rsid w:val="00AE57E1"/>
    <w:rsid w:val="00AF4579"/>
    <w:rsid w:val="00AF5BC5"/>
    <w:rsid w:val="00B01EAD"/>
    <w:rsid w:val="00B37D7F"/>
    <w:rsid w:val="00B51C9D"/>
    <w:rsid w:val="00B6715D"/>
    <w:rsid w:val="00BF5B34"/>
    <w:rsid w:val="00C033D5"/>
    <w:rsid w:val="00C14AB2"/>
    <w:rsid w:val="00C25AF5"/>
    <w:rsid w:val="00C4085A"/>
    <w:rsid w:val="00C536A1"/>
    <w:rsid w:val="00C80536"/>
    <w:rsid w:val="00CB3B94"/>
    <w:rsid w:val="00D069C3"/>
    <w:rsid w:val="00D24B73"/>
    <w:rsid w:val="00D3471E"/>
    <w:rsid w:val="00D7227C"/>
    <w:rsid w:val="00DE2D33"/>
    <w:rsid w:val="00DE7730"/>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3259</Words>
  <Characters>1858</Characters>
  <Application>Microsoft Office Word</Application>
  <DocSecurity>4</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2021-12-30T08:27:00Z</cp:lastPrinted>
  <dcterms:created xsi:type="dcterms:W3CDTF">2021-12-30T08:27:00Z</dcterms:created>
  <dcterms:modified xsi:type="dcterms:W3CDTF">2021-12-30T08:27:00Z</dcterms:modified>
</cp:coreProperties>
</file>