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5B67E9" w14:textId="0E0B5003" w:rsidR="009D78CB" w:rsidRPr="004D7FB3" w:rsidRDefault="009D78CB" w:rsidP="009D78CB">
      <w:pPr>
        <w:jc w:val="right"/>
        <w:rPr>
          <w:rFonts w:ascii="Times New Roman" w:hAnsi="Times New Roman" w:cs="Times New Roman"/>
        </w:rPr>
      </w:pPr>
      <w:r>
        <w:rPr>
          <w:rFonts w:ascii="Times New Roman" w:hAnsi="Times New Roman" w:cs="Times New Roman"/>
        </w:rPr>
        <w:t>Pielikums Nr.2</w:t>
      </w:r>
    </w:p>
    <w:p w14:paraId="4DAE0F6A" w14:textId="77777777" w:rsidR="009D78CB" w:rsidRPr="004D7FB3" w:rsidRDefault="009D78CB" w:rsidP="009D78CB">
      <w:pPr>
        <w:jc w:val="right"/>
        <w:rPr>
          <w:rFonts w:ascii="Times New Roman" w:hAnsi="Times New Roman" w:cs="Times New Roman"/>
        </w:rPr>
      </w:pPr>
      <w:r w:rsidRPr="004D7FB3">
        <w:rPr>
          <w:rFonts w:ascii="Times New Roman" w:hAnsi="Times New Roman" w:cs="Times New Roman"/>
        </w:rPr>
        <w:t>Ogres novada pašvaldības domes</w:t>
      </w:r>
    </w:p>
    <w:p w14:paraId="29923113" w14:textId="77777777" w:rsidR="009D78CB" w:rsidRPr="004D7FB3" w:rsidRDefault="009D78CB" w:rsidP="009D78CB">
      <w:pPr>
        <w:jc w:val="right"/>
        <w:rPr>
          <w:rFonts w:ascii="Times New Roman" w:hAnsi="Times New Roman" w:cs="Times New Roman"/>
        </w:rPr>
      </w:pPr>
      <w:r w:rsidRPr="004D7FB3">
        <w:rPr>
          <w:rFonts w:ascii="Times New Roman" w:hAnsi="Times New Roman" w:cs="Times New Roman"/>
        </w:rPr>
        <w:t>27.01.2022. sēdes lēmumam</w:t>
      </w:r>
    </w:p>
    <w:p w14:paraId="6871666A" w14:textId="192A7627" w:rsidR="009D78CB" w:rsidRDefault="009D78CB" w:rsidP="009D78CB">
      <w:pPr>
        <w:jc w:val="right"/>
        <w:rPr>
          <w:rFonts w:ascii="Times New Roman" w:hAnsi="Times New Roman" w:cs="Times New Roman"/>
        </w:rPr>
      </w:pPr>
      <w:r w:rsidRPr="004D7FB3">
        <w:rPr>
          <w:rFonts w:ascii="Times New Roman" w:hAnsi="Times New Roman" w:cs="Times New Roman"/>
        </w:rPr>
        <w:t>(Protokols Nr.</w:t>
      </w:r>
      <w:r w:rsidR="008B3F5D">
        <w:rPr>
          <w:rFonts w:ascii="Times New Roman" w:hAnsi="Times New Roman" w:cs="Times New Roman"/>
        </w:rPr>
        <w:t>2</w:t>
      </w:r>
      <w:r w:rsidRPr="004D7FB3">
        <w:rPr>
          <w:rFonts w:ascii="Times New Roman" w:hAnsi="Times New Roman" w:cs="Times New Roman"/>
        </w:rPr>
        <w:t xml:space="preserve">; </w:t>
      </w:r>
      <w:r w:rsidR="008B3F5D">
        <w:rPr>
          <w:rFonts w:ascii="Times New Roman" w:hAnsi="Times New Roman" w:cs="Times New Roman"/>
        </w:rPr>
        <w:t>28</w:t>
      </w:r>
      <w:r w:rsidRPr="004D7FB3">
        <w:rPr>
          <w:rFonts w:ascii="Times New Roman" w:hAnsi="Times New Roman" w:cs="Times New Roman"/>
        </w:rPr>
        <w:t>.)</w:t>
      </w:r>
    </w:p>
    <w:p w14:paraId="351A9EAE" w14:textId="77777777" w:rsidR="005A20EC" w:rsidRDefault="005A20EC" w:rsidP="009D78CB">
      <w:pPr>
        <w:jc w:val="right"/>
        <w:rPr>
          <w:rFonts w:ascii="Times New Roman" w:hAnsi="Times New Roman" w:cs="Times New Roman"/>
        </w:rPr>
      </w:pPr>
    </w:p>
    <w:p w14:paraId="59465752" w14:textId="5958A7F7" w:rsidR="005A20EC" w:rsidRPr="004D7FB3" w:rsidRDefault="005A20EC" w:rsidP="009D78CB">
      <w:pPr>
        <w:jc w:val="right"/>
        <w:rPr>
          <w:rFonts w:ascii="Times New Roman" w:hAnsi="Times New Roman" w:cs="Times New Roman"/>
        </w:rPr>
      </w:pPr>
      <w:r>
        <w:rPr>
          <w:rFonts w:ascii="Times New Roman" w:hAnsi="Times New Roman" w:cs="Times New Roman"/>
        </w:rPr>
        <w:t>PROJEKTS</w:t>
      </w:r>
    </w:p>
    <w:p w14:paraId="04828A93" w14:textId="538F9072" w:rsidR="00233C50" w:rsidRPr="00CC707B" w:rsidRDefault="00233C50" w:rsidP="00091303">
      <w:pPr>
        <w:jc w:val="center"/>
        <w:rPr>
          <w:rFonts w:ascii="Times New Roman" w:hAnsi="Times New Roman" w:cs="Times New Roman"/>
          <w:b/>
          <w:sz w:val="22"/>
          <w:szCs w:val="22"/>
        </w:rPr>
      </w:pPr>
      <w:bookmarkStart w:id="0" w:name="_GoBack"/>
      <w:bookmarkEnd w:id="0"/>
      <w:r w:rsidRPr="00CC707B">
        <w:rPr>
          <w:rFonts w:ascii="Times New Roman" w:hAnsi="Times New Roman" w:cs="Times New Roman"/>
          <w:b/>
          <w:bCs/>
          <w:sz w:val="22"/>
          <w:szCs w:val="22"/>
        </w:rPr>
        <w:t>Deleģēšanas līgums</w:t>
      </w:r>
      <w:r w:rsidR="00091303" w:rsidRPr="00CC707B">
        <w:rPr>
          <w:rFonts w:ascii="Times New Roman" w:hAnsi="Times New Roman" w:cs="Times New Roman"/>
          <w:b/>
          <w:sz w:val="22"/>
          <w:szCs w:val="22"/>
        </w:rPr>
        <w:t xml:space="preserve"> </w:t>
      </w:r>
      <w:r w:rsidRPr="00CC707B">
        <w:rPr>
          <w:rFonts w:ascii="Times New Roman" w:hAnsi="Times New Roman" w:cs="Times New Roman"/>
          <w:b/>
          <w:sz w:val="22"/>
          <w:szCs w:val="22"/>
        </w:rPr>
        <w:t>Nr</w:t>
      </w:r>
      <w:r w:rsidRPr="00CC707B">
        <w:rPr>
          <w:rFonts w:ascii="Times New Roman" w:hAnsi="Times New Roman" w:cs="Times New Roman"/>
          <w:b/>
          <w:sz w:val="22"/>
          <w:szCs w:val="22"/>
          <w:u w:val="single"/>
        </w:rPr>
        <w:t xml:space="preserve">. </w:t>
      </w:r>
      <w:r w:rsidR="00CC707B" w:rsidRPr="00CC707B">
        <w:rPr>
          <w:rFonts w:ascii="Times New Roman" w:hAnsi="Times New Roman" w:cs="Times New Roman"/>
          <w:b/>
          <w:sz w:val="22"/>
          <w:szCs w:val="22"/>
          <w:u w:val="single"/>
        </w:rPr>
        <w:softHyphen/>
      </w:r>
      <w:r w:rsidR="00CC707B" w:rsidRPr="00CC707B">
        <w:rPr>
          <w:rFonts w:ascii="Times New Roman" w:hAnsi="Times New Roman" w:cs="Times New Roman"/>
          <w:b/>
          <w:sz w:val="22"/>
          <w:szCs w:val="22"/>
          <w:u w:val="single"/>
        </w:rPr>
        <w:softHyphen/>
      </w:r>
      <w:r w:rsidR="00CC707B" w:rsidRPr="00CC707B">
        <w:rPr>
          <w:rFonts w:ascii="Times New Roman" w:hAnsi="Times New Roman" w:cs="Times New Roman"/>
          <w:b/>
          <w:sz w:val="22"/>
          <w:szCs w:val="22"/>
          <w:u w:val="single"/>
        </w:rPr>
        <w:softHyphen/>
      </w:r>
      <w:r w:rsidR="00CC707B" w:rsidRPr="00CC707B">
        <w:rPr>
          <w:rFonts w:ascii="Times New Roman" w:hAnsi="Times New Roman" w:cs="Times New Roman"/>
          <w:b/>
          <w:sz w:val="22"/>
          <w:szCs w:val="22"/>
          <w:u w:val="single"/>
        </w:rPr>
        <w:softHyphen/>
        <w:t>________</w:t>
      </w:r>
    </w:p>
    <w:p w14:paraId="11385725" w14:textId="77777777" w:rsidR="00CC707B" w:rsidRPr="00CC707B" w:rsidRDefault="00CC707B" w:rsidP="00091303">
      <w:pPr>
        <w:jc w:val="center"/>
        <w:rPr>
          <w:rFonts w:ascii="Times New Roman" w:hAnsi="Times New Roman" w:cs="Times New Roman"/>
          <w:b/>
          <w:sz w:val="22"/>
          <w:szCs w:val="22"/>
        </w:rPr>
      </w:pPr>
    </w:p>
    <w:p w14:paraId="1F0AD098" w14:textId="74F744E0" w:rsidR="00233C50" w:rsidRPr="00CC707B" w:rsidRDefault="00091303" w:rsidP="00CC707B">
      <w:pPr>
        <w:tabs>
          <w:tab w:val="left" w:pos="6480"/>
        </w:tabs>
        <w:spacing w:before="120"/>
        <w:rPr>
          <w:rFonts w:ascii="Times New Roman" w:hAnsi="Times New Roman" w:cs="Times New Roman"/>
          <w:sz w:val="22"/>
          <w:szCs w:val="22"/>
        </w:rPr>
      </w:pPr>
      <w:r w:rsidRPr="00CC707B">
        <w:rPr>
          <w:rFonts w:ascii="Times New Roman" w:hAnsi="Times New Roman" w:cs="Times New Roman"/>
          <w:sz w:val="22"/>
          <w:szCs w:val="22"/>
        </w:rPr>
        <w:t xml:space="preserve">Ogrē, </w:t>
      </w:r>
      <w:r w:rsidRPr="00CC707B">
        <w:rPr>
          <w:rFonts w:ascii="Times New Roman" w:hAnsi="Times New Roman" w:cs="Times New Roman"/>
          <w:sz w:val="22"/>
          <w:szCs w:val="22"/>
        </w:rPr>
        <w:tab/>
      </w:r>
      <w:r w:rsidR="00C52793">
        <w:rPr>
          <w:rFonts w:ascii="Times New Roman" w:hAnsi="Times New Roman" w:cs="Times New Roman"/>
          <w:sz w:val="22"/>
          <w:szCs w:val="22"/>
        </w:rPr>
        <w:t>2021</w:t>
      </w:r>
      <w:r w:rsidR="00233C50" w:rsidRPr="00CC707B">
        <w:rPr>
          <w:rFonts w:ascii="Times New Roman" w:hAnsi="Times New Roman" w:cs="Times New Roman"/>
          <w:sz w:val="22"/>
          <w:szCs w:val="22"/>
        </w:rPr>
        <w:t xml:space="preserve">. gada </w:t>
      </w:r>
      <w:r w:rsidR="00CC707B" w:rsidRPr="00CC707B">
        <w:rPr>
          <w:rFonts w:ascii="Times New Roman" w:hAnsi="Times New Roman" w:cs="Times New Roman"/>
          <w:sz w:val="22"/>
          <w:szCs w:val="22"/>
        </w:rPr>
        <w:t>__._________</w:t>
      </w:r>
    </w:p>
    <w:p w14:paraId="7CF10A9E" w14:textId="5483CD18" w:rsidR="008661D8" w:rsidRPr="00CC707B" w:rsidRDefault="008661D8" w:rsidP="00091303">
      <w:pPr>
        <w:spacing w:before="120"/>
        <w:jc w:val="both"/>
        <w:rPr>
          <w:rFonts w:ascii="Times New Roman" w:hAnsi="Times New Roman" w:cs="Times New Roman"/>
          <w:sz w:val="22"/>
          <w:szCs w:val="22"/>
        </w:rPr>
      </w:pPr>
      <w:r w:rsidRPr="00CC707B">
        <w:rPr>
          <w:rFonts w:ascii="Times New Roman" w:hAnsi="Times New Roman" w:cs="Times New Roman"/>
          <w:b/>
          <w:sz w:val="22"/>
          <w:szCs w:val="22"/>
        </w:rPr>
        <w:t>Ogres novada pašvaldība</w:t>
      </w:r>
      <w:r w:rsidRPr="00CC707B">
        <w:rPr>
          <w:rFonts w:ascii="Times New Roman" w:hAnsi="Times New Roman" w:cs="Times New Roman"/>
          <w:sz w:val="22"/>
          <w:szCs w:val="22"/>
        </w:rPr>
        <w:t>, reģ. Nr. 90000024455, juridiskā adrese: Brīvības ielā 33, Ogre, Ogres novads, LV-5001</w:t>
      </w:r>
      <w:r w:rsidR="00233C50" w:rsidRPr="00CC707B">
        <w:rPr>
          <w:rFonts w:ascii="Times New Roman" w:hAnsi="Times New Roman" w:cs="Times New Roman"/>
          <w:sz w:val="22"/>
          <w:szCs w:val="22"/>
        </w:rPr>
        <w:t xml:space="preserve">, tās domes </w:t>
      </w:r>
      <w:r w:rsidR="00C52793">
        <w:rPr>
          <w:rFonts w:ascii="Times New Roman" w:hAnsi="Times New Roman" w:cs="Times New Roman"/>
          <w:sz w:val="22"/>
          <w:szCs w:val="22"/>
        </w:rPr>
        <w:t>izpilddirektora</w:t>
      </w:r>
      <w:r w:rsidR="0034276E" w:rsidRPr="00CC707B">
        <w:rPr>
          <w:rFonts w:ascii="Times New Roman" w:hAnsi="Times New Roman" w:cs="Times New Roman"/>
          <w:sz w:val="22"/>
          <w:szCs w:val="22"/>
        </w:rPr>
        <w:t xml:space="preserve"> Pētera Špakovska</w:t>
      </w:r>
      <w:r w:rsidR="00233C50" w:rsidRPr="00CC707B">
        <w:rPr>
          <w:rFonts w:ascii="Times New Roman" w:hAnsi="Times New Roman" w:cs="Times New Roman"/>
          <w:sz w:val="22"/>
          <w:szCs w:val="22"/>
        </w:rPr>
        <w:t xml:space="preserve"> personā, kurš rīkojas uz likuma “Par </w:t>
      </w:r>
      <w:r w:rsidR="002A00E8" w:rsidRPr="00CC707B">
        <w:rPr>
          <w:rFonts w:ascii="Times New Roman" w:hAnsi="Times New Roman" w:cs="Times New Roman"/>
          <w:sz w:val="22"/>
          <w:szCs w:val="22"/>
        </w:rPr>
        <w:t>pašvaldībām</w:t>
      </w:r>
      <w:r w:rsidR="00233C50" w:rsidRPr="00CC707B">
        <w:rPr>
          <w:rFonts w:ascii="Times New Roman" w:hAnsi="Times New Roman" w:cs="Times New Roman"/>
          <w:sz w:val="22"/>
          <w:szCs w:val="22"/>
        </w:rPr>
        <w:t xml:space="preserve">”, </w:t>
      </w:r>
      <w:r w:rsidRPr="00CC707B">
        <w:rPr>
          <w:rFonts w:ascii="Times New Roman" w:hAnsi="Times New Roman" w:cs="Times New Roman"/>
          <w:sz w:val="22"/>
          <w:szCs w:val="22"/>
        </w:rPr>
        <w:t>Ogres</w:t>
      </w:r>
      <w:r w:rsidR="00233C50" w:rsidRPr="00CC707B">
        <w:rPr>
          <w:rFonts w:ascii="Times New Roman" w:hAnsi="Times New Roman" w:cs="Times New Roman"/>
          <w:sz w:val="22"/>
          <w:szCs w:val="22"/>
        </w:rPr>
        <w:t xml:space="preserve"> </w:t>
      </w:r>
      <w:r w:rsidRPr="00CC707B">
        <w:rPr>
          <w:rFonts w:ascii="Times New Roman" w:hAnsi="Times New Roman" w:cs="Times New Roman"/>
          <w:sz w:val="22"/>
          <w:szCs w:val="22"/>
        </w:rPr>
        <w:t>novada</w:t>
      </w:r>
      <w:r w:rsidR="00233C50" w:rsidRPr="00CC707B">
        <w:rPr>
          <w:rFonts w:ascii="Times New Roman" w:hAnsi="Times New Roman" w:cs="Times New Roman"/>
          <w:sz w:val="22"/>
          <w:szCs w:val="22"/>
        </w:rPr>
        <w:t xml:space="preserve"> pašvaldības</w:t>
      </w:r>
      <w:r w:rsidR="00C52793">
        <w:rPr>
          <w:rFonts w:ascii="Times New Roman" w:hAnsi="Times New Roman" w:cs="Times New Roman"/>
          <w:sz w:val="22"/>
          <w:szCs w:val="22"/>
        </w:rPr>
        <w:t xml:space="preserve"> 2021.gada 1.jūlija saistošo noteikumu Nr.12/2021 “Ogres novada pašvaldības nolikums”</w:t>
      </w:r>
      <w:r w:rsidR="00233C50" w:rsidRPr="00CC707B">
        <w:rPr>
          <w:rFonts w:ascii="Times New Roman" w:hAnsi="Times New Roman" w:cs="Times New Roman"/>
          <w:sz w:val="22"/>
          <w:szCs w:val="22"/>
        </w:rPr>
        <w:t xml:space="preserve"> un </w:t>
      </w:r>
      <w:r w:rsidRPr="00CC707B">
        <w:rPr>
          <w:rFonts w:ascii="Times New Roman" w:hAnsi="Times New Roman" w:cs="Times New Roman"/>
          <w:sz w:val="22"/>
          <w:szCs w:val="22"/>
        </w:rPr>
        <w:t>Ogres novada</w:t>
      </w:r>
      <w:r w:rsidR="00C52793">
        <w:rPr>
          <w:rFonts w:ascii="Times New Roman" w:hAnsi="Times New Roman" w:cs="Times New Roman"/>
          <w:sz w:val="22"/>
          <w:szCs w:val="22"/>
        </w:rPr>
        <w:t xml:space="preserve"> pašvaldības domes 202</w:t>
      </w:r>
      <w:r w:rsidR="00B21C73">
        <w:rPr>
          <w:rFonts w:ascii="Times New Roman" w:hAnsi="Times New Roman" w:cs="Times New Roman"/>
          <w:sz w:val="22"/>
          <w:szCs w:val="22"/>
        </w:rPr>
        <w:t>2</w:t>
      </w:r>
      <w:r w:rsidR="00233C50" w:rsidRPr="00CC707B">
        <w:rPr>
          <w:rFonts w:ascii="Times New Roman" w:hAnsi="Times New Roman" w:cs="Times New Roman"/>
          <w:sz w:val="22"/>
          <w:szCs w:val="22"/>
        </w:rPr>
        <w:t xml:space="preserve">. gada </w:t>
      </w:r>
      <w:r w:rsidR="00CC707B">
        <w:rPr>
          <w:rFonts w:ascii="Times New Roman" w:hAnsi="Times New Roman" w:cs="Times New Roman"/>
          <w:sz w:val="22"/>
          <w:szCs w:val="22"/>
        </w:rPr>
        <w:t>__.</w:t>
      </w:r>
      <w:r w:rsidR="00B21C73">
        <w:rPr>
          <w:rFonts w:ascii="Times New Roman" w:hAnsi="Times New Roman" w:cs="Times New Roman"/>
          <w:sz w:val="22"/>
          <w:szCs w:val="22"/>
        </w:rPr>
        <w:t>_______</w:t>
      </w:r>
      <w:r w:rsidR="00233C50" w:rsidRPr="00CC707B">
        <w:rPr>
          <w:rFonts w:ascii="Times New Roman" w:hAnsi="Times New Roman" w:cs="Times New Roman"/>
          <w:sz w:val="22"/>
          <w:szCs w:val="22"/>
        </w:rPr>
        <w:t xml:space="preserve"> lēmuma </w:t>
      </w:r>
      <w:r w:rsidR="00CC707B">
        <w:rPr>
          <w:rFonts w:ascii="Times New Roman" w:hAnsi="Times New Roman" w:cs="Times New Roman"/>
          <w:sz w:val="22"/>
          <w:szCs w:val="22"/>
        </w:rPr>
        <w:t>__</w:t>
      </w:r>
      <w:r w:rsidR="00233C50" w:rsidRPr="00CC707B">
        <w:rPr>
          <w:rFonts w:ascii="Times New Roman" w:hAnsi="Times New Roman" w:cs="Times New Roman"/>
          <w:sz w:val="22"/>
          <w:szCs w:val="22"/>
        </w:rPr>
        <w:t xml:space="preserve"> (</w:t>
      </w:r>
      <w:r w:rsidR="00CC707B">
        <w:rPr>
          <w:rFonts w:ascii="Times New Roman" w:hAnsi="Times New Roman" w:cs="Times New Roman"/>
          <w:sz w:val="22"/>
          <w:szCs w:val="22"/>
        </w:rPr>
        <w:t>__</w:t>
      </w:r>
      <w:r w:rsidR="00C52793">
        <w:rPr>
          <w:rFonts w:ascii="Times New Roman" w:hAnsi="Times New Roman" w:cs="Times New Roman"/>
          <w:sz w:val="22"/>
          <w:szCs w:val="22"/>
        </w:rPr>
        <w:t xml:space="preserve">. </w:t>
      </w:r>
      <w:r w:rsidR="00233C50" w:rsidRPr="00CC707B">
        <w:rPr>
          <w:rFonts w:ascii="Times New Roman" w:hAnsi="Times New Roman" w:cs="Times New Roman"/>
          <w:sz w:val="22"/>
          <w:szCs w:val="22"/>
        </w:rPr>
        <w:t xml:space="preserve">) “Par </w:t>
      </w:r>
      <w:r w:rsidR="00CC707B">
        <w:rPr>
          <w:rFonts w:ascii="Times New Roman" w:hAnsi="Times New Roman" w:cs="Times New Roman"/>
          <w:sz w:val="22"/>
          <w:szCs w:val="22"/>
        </w:rPr>
        <w:t>___________________________</w:t>
      </w:r>
      <w:r w:rsidR="00233C50" w:rsidRPr="00CC707B">
        <w:rPr>
          <w:rFonts w:ascii="Times New Roman" w:hAnsi="Times New Roman" w:cs="Times New Roman"/>
          <w:sz w:val="22"/>
          <w:szCs w:val="22"/>
        </w:rPr>
        <w:t xml:space="preserve">” pamata, turpmāk – Pašvaldība </w:t>
      </w:r>
    </w:p>
    <w:p w14:paraId="46314077" w14:textId="77777777" w:rsidR="008661D8" w:rsidRPr="00CC707B" w:rsidRDefault="00233C50">
      <w:pPr>
        <w:jc w:val="both"/>
        <w:rPr>
          <w:rFonts w:ascii="Times New Roman" w:hAnsi="Times New Roman" w:cs="Times New Roman"/>
          <w:sz w:val="22"/>
          <w:szCs w:val="22"/>
        </w:rPr>
      </w:pPr>
      <w:r w:rsidRPr="00CC707B">
        <w:rPr>
          <w:rFonts w:ascii="Times New Roman" w:hAnsi="Times New Roman" w:cs="Times New Roman"/>
          <w:sz w:val="22"/>
          <w:szCs w:val="22"/>
        </w:rPr>
        <w:t xml:space="preserve">un </w:t>
      </w:r>
    </w:p>
    <w:p w14:paraId="6A82F2D0" w14:textId="38496C32" w:rsidR="0034276E" w:rsidRPr="00CC707B" w:rsidRDefault="009546AB" w:rsidP="00CC707B">
      <w:pPr>
        <w:spacing w:before="120"/>
        <w:jc w:val="both"/>
        <w:rPr>
          <w:rFonts w:ascii="Times New Roman" w:hAnsi="Times New Roman" w:cs="Times New Roman"/>
          <w:sz w:val="22"/>
          <w:szCs w:val="22"/>
        </w:rPr>
      </w:pPr>
      <w:r w:rsidRPr="00CC707B">
        <w:rPr>
          <w:rFonts w:ascii="Times New Roman" w:hAnsi="Times New Roman" w:cs="Times New Roman"/>
          <w:b/>
          <w:sz w:val="22"/>
          <w:szCs w:val="22"/>
        </w:rPr>
        <w:t>Ogres novada pašvaldības sabiedrīb</w:t>
      </w:r>
      <w:r w:rsidR="008661D8" w:rsidRPr="00CC707B">
        <w:rPr>
          <w:rFonts w:ascii="Times New Roman" w:hAnsi="Times New Roman" w:cs="Times New Roman"/>
          <w:b/>
          <w:sz w:val="22"/>
          <w:szCs w:val="22"/>
        </w:rPr>
        <w:t>a</w:t>
      </w:r>
      <w:r w:rsidRPr="00CC707B">
        <w:rPr>
          <w:rFonts w:ascii="Times New Roman" w:hAnsi="Times New Roman" w:cs="Times New Roman"/>
          <w:b/>
          <w:sz w:val="22"/>
          <w:szCs w:val="22"/>
        </w:rPr>
        <w:t xml:space="preserve"> ar ierobe</w:t>
      </w:r>
      <w:r w:rsidRPr="00CC707B">
        <w:rPr>
          <w:rFonts w:ascii="Times New Roman" w:eastAsia="MS Mincho" w:hAnsi="Times New Roman" w:cs="Times New Roman"/>
          <w:b/>
          <w:sz w:val="22"/>
          <w:szCs w:val="22"/>
        </w:rPr>
        <w:t>ž</w:t>
      </w:r>
      <w:r w:rsidRPr="00CC707B">
        <w:rPr>
          <w:rFonts w:ascii="Times New Roman" w:hAnsi="Times New Roman" w:cs="Times New Roman"/>
          <w:b/>
          <w:sz w:val="22"/>
          <w:szCs w:val="22"/>
        </w:rPr>
        <w:t>otu atbildību</w:t>
      </w:r>
      <w:r w:rsidR="00091303" w:rsidRPr="00CC707B">
        <w:rPr>
          <w:rFonts w:ascii="Times New Roman" w:hAnsi="Times New Roman" w:cs="Times New Roman"/>
          <w:b/>
          <w:sz w:val="22"/>
          <w:szCs w:val="22"/>
        </w:rPr>
        <w:t xml:space="preserve"> “</w:t>
      </w:r>
      <w:r w:rsidR="00856889">
        <w:rPr>
          <w:rFonts w:ascii="Times New Roman" w:hAnsi="Times New Roman" w:cs="Times New Roman"/>
          <w:b/>
          <w:sz w:val="22"/>
          <w:szCs w:val="22"/>
        </w:rPr>
        <w:t>MS s</w:t>
      </w:r>
      <w:r w:rsidR="00CC707B" w:rsidRPr="00CC707B">
        <w:rPr>
          <w:rFonts w:ascii="Times New Roman" w:hAnsi="Times New Roman" w:cs="Times New Roman"/>
          <w:b/>
          <w:sz w:val="22"/>
          <w:szCs w:val="22"/>
        </w:rPr>
        <w:t>iltums</w:t>
      </w:r>
      <w:r w:rsidR="00233C50" w:rsidRPr="00CC707B">
        <w:rPr>
          <w:rFonts w:ascii="Times New Roman" w:hAnsi="Times New Roman" w:cs="Times New Roman"/>
          <w:b/>
          <w:sz w:val="22"/>
          <w:szCs w:val="22"/>
        </w:rPr>
        <w:t>”</w:t>
      </w:r>
      <w:r w:rsidR="00091303" w:rsidRPr="00CC707B">
        <w:rPr>
          <w:rFonts w:ascii="Times New Roman" w:hAnsi="Times New Roman" w:cs="Times New Roman"/>
          <w:sz w:val="22"/>
          <w:szCs w:val="22"/>
        </w:rPr>
        <w:t xml:space="preserve">, </w:t>
      </w:r>
      <w:r w:rsidR="0034276E" w:rsidRPr="00CC707B">
        <w:rPr>
          <w:rFonts w:ascii="Times New Roman" w:hAnsi="Times New Roman" w:cs="Times New Roman"/>
          <w:sz w:val="22"/>
          <w:szCs w:val="22"/>
        </w:rPr>
        <w:t xml:space="preserve">reģistrācijas Nr. </w:t>
      </w:r>
      <w:r w:rsidR="00CC707B" w:rsidRPr="00CC707B">
        <w:rPr>
          <w:rFonts w:ascii="Times New Roman" w:hAnsi="Times New Roman" w:cs="Times New Roman"/>
          <w:sz w:val="22"/>
          <w:szCs w:val="22"/>
        </w:rPr>
        <w:t>40103666190</w:t>
      </w:r>
      <w:r w:rsidR="0034276E" w:rsidRPr="00CC707B">
        <w:rPr>
          <w:rFonts w:ascii="Times New Roman" w:hAnsi="Times New Roman" w:cs="Times New Roman"/>
          <w:sz w:val="22"/>
          <w:szCs w:val="22"/>
        </w:rPr>
        <w:t xml:space="preserve">, juridiskā adrese: </w:t>
      </w:r>
      <w:r w:rsidR="00CC707B" w:rsidRPr="00CC707B">
        <w:rPr>
          <w:rFonts w:ascii="Times New Roman" w:hAnsi="Times New Roman" w:cs="Times New Roman"/>
          <w:sz w:val="22"/>
          <w:szCs w:val="22"/>
        </w:rPr>
        <w:t>"Pagastmāja", Madliena, Madlienas pag., Ogres nov., LV-5045</w:t>
      </w:r>
      <w:r w:rsidR="0034276E" w:rsidRPr="00CC707B">
        <w:rPr>
          <w:rFonts w:ascii="Times New Roman" w:hAnsi="Times New Roman" w:cs="Times New Roman"/>
          <w:sz w:val="22"/>
          <w:szCs w:val="22"/>
        </w:rPr>
        <w:t xml:space="preserve">, turpmāk – Pilnvarotā persona, tās valdes locekļa </w:t>
      </w:r>
      <w:r w:rsidR="00CC707B" w:rsidRPr="00CC707B">
        <w:rPr>
          <w:rFonts w:ascii="Times New Roman" w:hAnsi="Times New Roman" w:cs="Times New Roman"/>
          <w:sz w:val="22"/>
          <w:szCs w:val="22"/>
        </w:rPr>
        <w:t>Normunda Ševela</w:t>
      </w:r>
      <w:r w:rsidR="00CC707B" w:rsidRPr="00CC707B" w:rsidDel="00CC707B">
        <w:rPr>
          <w:rFonts w:ascii="Times New Roman" w:hAnsi="Times New Roman" w:cs="Times New Roman"/>
          <w:sz w:val="22"/>
          <w:szCs w:val="22"/>
        </w:rPr>
        <w:t xml:space="preserve"> </w:t>
      </w:r>
      <w:r w:rsidR="0034276E" w:rsidRPr="00CC707B">
        <w:rPr>
          <w:rFonts w:ascii="Times New Roman" w:hAnsi="Times New Roman" w:cs="Times New Roman"/>
          <w:sz w:val="22"/>
          <w:szCs w:val="22"/>
        </w:rPr>
        <w:t xml:space="preserve">personā, kurš rīkojas uz statūtu pamata, </w:t>
      </w:r>
    </w:p>
    <w:p w14:paraId="63513A8A" w14:textId="5010595C" w:rsidR="00233C50" w:rsidRPr="00CC707B" w:rsidRDefault="0034276E" w:rsidP="00091303">
      <w:pPr>
        <w:spacing w:before="120"/>
        <w:jc w:val="both"/>
        <w:rPr>
          <w:rFonts w:ascii="Times New Roman" w:hAnsi="Times New Roman" w:cs="Times New Roman"/>
          <w:sz w:val="22"/>
          <w:szCs w:val="22"/>
        </w:rPr>
      </w:pPr>
      <w:r w:rsidRPr="00CC707B">
        <w:rPr>
          <w:rFonts w:ascii="Times New Roman" w:hAnsi="Times New Roman" w:cs="Times New Roman"/>
          <w:sz w:val="22"/>
          <w:szCs w:val="22"/>
        </w:rPr>
        <w:t xml:space="preserve">Pašvaldība un Pilnvarotā persona, </w:t>
      </w:r>
      <w:r w:rsidR="00233C50" w:rsidRPr="00CC707B">
        <w:rPr>
          <w:rFonts w:ascii="Times New Roman" w:hAnsi="Times New Roman" w:cs="Times New Roman"/>
          <w:sz w:val="22"/>
          <w:szCs w:val="22"/>
        </w:rPr>
        <w:t xml:space="preserve">turpmāk kopā sauktas – Puses, katra atsevišķi Puse, </w:t>
      </w:r>
    </w:p>
    <w:p w14:paraId="3E3FA117" w14:textId="77777777" w:rsidR="00C65F95" w:rsidRPr="00CC707B" w:rsidRDefault="00C65F95" w:rsidP="00C65F95">
      <w:pPr>
        <w:spacing w:before="120"/>
        <w:jc w:val="both"/>
        <w:rPr>
          <w:rFonts w:ascii="Times New Roman" w:hAnsi="Times New Roman" w:cs="Times New Roman"/>
          <w:sz w:val="22"/>
          <w:szCs w:val="22"/>
        </w:rPr>
      </w:pPr>
      <w:r w:rsidRPr="00CC707B">
        <w:rPr>
          <w:rFonts w:ascii="Times New Roman" w:hAnsi="Times New Roman" w:cs="Times New Roman"/>
          <w:b/>
          <w:bCs/>
          <w:sz w:val="22"/>
          <w:szCs w:val="22"/>
        </w:rPr>
        <w:t>ņemot vērā, ka:</w:t>
      </w:r>
    </w:p>
    <w:p w14:paraId="2A13CAD8" w14:textId="77777777" w:rsidR="00C65F95" w:rsidRPr="00CC707B" w:rsidRDefault="00C65F95" w:rsidP="00C65F95">
      <w:pPr>
        <w:jc w:val="both"/>
        <w:rPr>
          <w:rFonts w:ascii="Times New Roman" w:hAnsi="Times New Roman" w:cs="Times New Roman"/>
          <w:sz w:val="22"/>
          <w:szCs w:val="22"/>
        </w:rPr>
      </w:pPr>
      <w:r w:rsidRPr="00CC707B">
        <w:rPr>
          <w:rFonts w:ascii="Times New Roman" w:hAnsi="Times New Roman" w:cs="Times New Roman"/>
          <w:sz w:val="22"/>
          <w:szCs w:val="22"/>
        </w:rPr>
        <w:t>- saskaņā ar Valsts pārvaldes iekārtas likuma 40.panta pirmo un otro daļu privātpersonai pārvaldes uzdevumu var deleģēt, ja pilnvarotā persona attiecīgo uzdevumu var veikt efektīvāk. Privātpersonai pārvaldes uzdevumu var deleģēt ar ārēju normatīvo aktu vai līgumu, ja tas paredzēts ārējā normatīvajā aktā, ievērojot Valsts pārvaldes iekārtas likuma 41. panta otrās un trešās daļas noteikumus;</w:t>
      </w:r>
    </w:p>
    <w:p w14:paraId="545991FD" w14:textId="77777777" w:rsidR="00C65F95" w:rsidRPr="00CC707B" w:rsidRDefault="00C65F95" w:rsidP="00C65F95">
      <w:pPr>
        <w:jc w:val="both"/>
        <w:rPr>
          <w:rFonts w:ascii="Times New Roman" w:hAnsi="Times New Roman" w:cs="Times New Roman"/>
          <w:sz w:val="22"/>
          <w:szCs w:val="22"/>
        </w:rPr>
      </w:pPr>
      <w:r w:rsidRPr="00CC707B">
        <w:rPr>
          <w:rFonts w:ascii="Times New Roman" w:hAnsi="Times New Roman" w:cs="Times New Roman"/>
          <w:sz w:val="22"/>
          <w:szCs w:val="22"/>
        </w:rPr>
        <w:t>- saskaņā Valsts pārvaldes iekārtas likuma 42.panta pirmo daļu privātpersonai jābūt tiesīgai veikt attiecīgo pārvaldes uzdevumu. Lemjot par pārvaldes uzdevumu deleģēšanu privātpersonai, ņem vērā tās pieredzi, reputāciju, resursus, personāla kvalifikāciju, kā arī citus kritērijus;</w:t>
      </w:r>
    </w:p>
    <w:p w14:paraId="0B4288BB" w14:textId="0D2E6881" w:rsidR="00C65F95" w:rsidRPr="00CC707B" w:rsidRDefault="00C65F95" w:rsidP="00C65F95">
      <w:pPr>
        <w:jc w:val="both"/>
        <w:rPr>
          <w:rFonts w:ascii="Times New Roman" w:hAnsi="Times New Roman" w:cs="Times New Roman"/>
          <w:sz w:val="22"/>
          <w:szCs w:val="22"/>
        </w:rPr>
      </w:pPr>
      <w:r w:rsidRPr="00CC707B">
        <w:rPr>
          <w:rFonts w:ascii="Times New Roman" w:hAnsi="Times New Roman" w:cs="Times New Roman"/>
          <w:sz w:val="22"/>
          <w:szCs w:val="22"/>
        </w:rPr>
        <w:t xml:space="preserve">- saskaņā ar Valsts pārvaldes iekārtas 45. panta trešo daļu lēmumā </w:t>
      </w:r>
      <w:r w:rsidR="00116C9A">
        <w:rPr>
          <w:rFonts w:ascii="Times New Roman" w:hAnsi="Times New Roman" w:cs="Times New Roman"/>
          <w:sz w:val="22"/>
          <w:szCs w:val="22"/>
        </w:rPr>
        <w:t>par deleģēšanu konstatē deleģēša</w:t>
      </w:r>
      <w:r w:rsidRPr="00CC707B">
        <w:rPr>
          <w:rFonts w:ascii="Times New Roman" w:hAnsi="Times New Roman" w:cs="Times New Roman"/>
          <w:sz w:val="22"/>
          <w:szCs w:val="22"/>
        </w:rPr>
        <w:t>nas pieļaujamību un reglamentē d</w:t>
      </w:r>
      <w:r w:rsidR="00FD5F5D" w:rsidRPr="00CC707B">
        <w:rPr>
          <w:rFonts w:ascii="Times New Roman" w:hAnsi="Times New Roman" w:cs="Times New Roman"/>
          <w:sz w:val="22"/>
          <w:szCs w:val="22"/>
        </w:rPr>
        <w:t>eleģēšanas noteikumus.</w:t>
      </w:r>
    </w:p>
    <w:p w14:paraId="12841E0A" w14:textId="77777777" w:rsidR="00233C50" w:rsidRPr="00CC707B" w:rsidRDefault="00233C50" w:rsidP="00091303">
      <w:pPr>
        <w:pStyle w:val="nodala"/>
      </w:pPr>
      <w:r w:rsidRPr="00CC707B">
        <w:t>Deleģētie pārvaldes uzdevumi</w:t>
      </w:r>
    </w:p>
    <w:p w14:paraId="718130A2" w14:textId="77777777" w:rsidR="002B1343" w:rsidRPr="00CC707B" w:rsidRDefault="00AB1F55" w:rsidP="00091303">
      <w:pPr>
        <w:pStyle w:val="Punkts1"/>
      </w:pPr>
      <w:r w:rsidRPr="00CC707B">
        <w:t>Pašvaldība</w:t>
      </w:r>
      <w:r w:rsidR="00233C50" w:rsidRPr="00CC707B">
        <w:t xml:space="preserve"> deleģē Pilnvaroto personu veikt un Pilnvarotā persona apņemas saskaņā ar spēkā esošo normatīvo aktu </w:t>
      </w:r>
      <w:r w:rsidRPr="00CC707B">
        <w:t>prasībām</w:t>
      </w:r>
      <w:r w:rsidR="00233C50" w:rsidRPr="00CC707B">
        <w:t xml:space="preserve"> veikt no likuma “Par pašvaldībām” 15.panta 1. punktā noteiktās pašvaldības autonomās funkcijas – komunālo pakalpojumu nodrošināšana, izrietošus pārvaldes uzdevumus:</w:t>
      </w:r>
      <w:r w:rsidR="0034276E" w:rsidRPr="00CC707B">
        <w:t xml:space="preserve"> </w:t>
      </w:r>
    </w:p>
    <w:p w14:paraId="4DFCD187" w14:textId="76D37B41" w:rsidR="002B1343" w:rsidRPr="00CC707B" w:rsidRDefault="006C7CA4" w:rsidP="0027339E">
      <w:pPr>
        <w:pStyle w:val="Punkts11"/>
      </w:pPr>
      <w:r w:rsidRPr="00CC707B">
        <w:t>siltuma sadal</w:t>
      </w:r>
      <w:r w:rsidR="0034276E" w:rsidRPr="00CC707B">
        <w:t>i</w:t>
      </w:r>
      <w:r w:rsidRPr="00CC707B">
        <w:t xml:space="preserve"> un pārvad</w:t>
      </w:r>
      <w:r w:rsidR="0034276E" w:rsidRPr="00CC707B">
        <w:t>i</w:t>
      </w:r>
      <w:r w:rsidR="00CC707B">
        <w:t xml:space="preserve"> </w:t>
      </w:r>
      <w:r w:rsidR="00C52793">
        <w:t>_________</w:t>
      </w:r>
      <w:r w:rsidR="00CC707B">
        <w:t xml:space="preserve"> pagastā</w:t>
      </w:r>
      <w:r w:rsidR="002B1343" w:rsidRPr="00CC707B">
        <w:rPr>
          <w:i/>
        </w:rPr>
        <w:t xml:space="preserve">, </w:t>
      </w:r>
      <w:r w:rsidR="002B1343" w:rsidRPr="00CC707B">
        <w:t>nodrošinot nepārtrauktu pakalpojumu sniegšanu ēku, būvju apsildei atbilstoši normatīvo aktu prasībām</w:t>
      </w:r>
      <w:r w:rsidR="0027339E">
        <w:t xml:space="preserve"> un </w:t>
      </w:r>
      <w:r w:rsidR="002B1343" w:rsidRPr="00CC707B">
        <w:t xml:space="preserve">atbilstoši normatīvajos aktos </w:t>
      </w:r>
      <w:r w:rsidR="002B1343" w:rsidRPr="00CC707B">
        <w:lastRenderedPageBreak/>
        <w:t>paredzētajā kartībā noteiktiem tarifiem;</w:t>
      </w:r>
    </w:p>
    <w:p w14:paraId="76FEF8D0" w14:textId="77777777" w:rsidR="00233C50" w:rsidRPr="00CC707B" w:rsidRDefault="002B1343" w:rsidP="002B1343">
      <w:pPr>
        <w:pStyle w:val="Punkts11"/>
      </w:pPr>
      <w:r w:rsidRPr="00CC707B">
        <w:t>siltumapgādes infrastruktūras un tehnoloģiskā aprīkojuma, kas izmantojama sabiedrisko pakalpojumu sniegšanai, uzturēšana, apkalpošana, atjaunošana, rekonstrukcija un pilnveidošana.</w:t>
      </w:r>
    </w:p>
    <w:p w14:paraId="2E9C3C6C" w14:textId="6DAAF05F" w:rsidR="00233C50" w:rsidRPr="00CC707B" w:rsidRDefault="00233C50" w:rsidP="00091303">
      <w:pPr>
        <w:pStyle w:val="Punkts1"/>
      </w:pPr>
      <w:r w:rsidRPr="00CC707B">
        <w:t>Pilnvarotajai personai ir ekskluzīvas tiesības</w:t>
      </w:r>
      <w:r w:rsidR="00C52793">
        <w:t xml:space="preserve"> _________ pagastā</w:t>
      </w:r>
      <w:r w:rsidR="00C52793" w:rsidRPr="00CC707B">
        <w:t xml:space="preserve"> </w:t>
      </w:r>
      <w:r w:rsidRPr="00CC707B">
        <w:t>īstenot Līguma 1.punktā deleģētos pārvaldes uzdevumus un sniegt Līguma 1. punktā noteiktos sabiedriskos pakalpojumus.</w:t>
      </w:r>
    </w:p>
    <w:p w14:paraId="3AC6D4A0" w14:textId="51D46778" w:rsidR="00233C50" w:rsidRPr="00B14B30" w:rsidRDefault="00233C50" w:rsidP="00091303">
      <w:pPr>
        <w:pStyle w:val="Punkts1"/>
        <w:rPr>
          <w:b/>
          <w:bCs/>
        </w:rPr>
      </w:pPr>
      <w:r w:rsidRPr="00B14B30">
        <w:t>Pilnvarotā persona darbojas un ar Līgumu deleģētos pārvaldes uzdevumus un no tiem izrietošos pakalpojumus sniedz</w:t>
      </w:r>
      <w:r w:rsidR="00273CFC" w:rsidRPr="00B14B30">
        <w:t xml:space="preserve"> </w:t>
      </w:r>
      <w:r w:rsidR="00C52793">
        <w:t>_________ pagastā</w:t>
      </w:r>
      <w:r w:rsidR="00C52793" w:rsidRPr="00B14B30">
        <w:t xml:space="preserve"> </w:t>
      </w:r>
      <w:r w:rsidR="00235275" w:rsidRPr="00B14B30">
        <w:t>administratīvajā</w:t>
      </w:r>
      <w:r w:rsidRPr="00B14B30">
        <w:t xml:space="preserve"> teritorijā</w:t>
      </w:r>
      <w:r w:rsidR="00B14B30" w:rsidRPr="00B14B30">
        <w:t>.</w:t>
      </w:r>
    </w:p>
    <w:p w14:paraId="78D7CC59" w14:textId="77777777" w:rsidR="00233C50" w:rsidRPr="00CC707B" w:rsidRDefault="00233C50" w:rsidP="00091303">
      <w:pPr>
        <w:pStyle w:val="nodala"/>
      </w:pPr>
      <w:r w:rsidRPr="00CC707B">
        <w:t>Pašvaldības un Pilnvarotās personas pienākumi un tiesības</w:t>
      </w:r>
    </w:p>
    <w:p w14:paraId="09C76474" w14:textId="77777777" w:rsidR="00233C50" w:rsidRPr="00CC707B" w:rsidRDefault="00233C50" w:rsidP="00091303">
      <w:pPr>
        <w:pStyle w:val="Punkts1"/>
      </w:pPr>
      <w:r w:rsidRPr="00CC707B">
        <w:t>Pašvaldība:</w:t>
      </w:r>
    </w:p>
    <w:p w14:paraId="41655BD4" w14:textId="77777777" w:rsidR="00233C50" w:rsidRPr="00CC707B" w:rsidRDefault="00233C50" w:rsidP="00091303">
      <w:pPr>
        <w:pStyle w:val="Punkts11"/>
      </w:pPr>
      <w:r w:rsidRPr="00CC707B">
        <w:t xml:space="preserve">nodrošina netraucētu Līguma izpildi Pilnvarotajai </w:t>
      </w:r>
      <w:r w:rsidR="00330DBF" w:rsidRPr="00CC707B">
        <w:t>personai</w:t>
      </w:r>
      <w:r w:rsidRPr="00CC707B">
        <w:t xml:space="preserve"> veicot deleģētos pārvaldes uzdevumus;</w:t>
      </w:r>
    </w:p>
    <w:p w14:paraId="6880BBDD" w14:textId="77777777" w:rsidR="00233C50" w:rsidRPr="00CC707B" w:rsidRDefault="00233C50" w:rsidP="00091303">
      <w:pPr>
        <w:pStyle w:val="Punkts11"/>
      </w:pPr>
      <w:r w:rsidRPr="00CC707B">
        <w:t>kontrolē Līguma izpildi;</w:t>
      </w:r>
    </w:p>
    <w:p w14:paraId="2DB4040C" w14:textId="77777777" w:rsidR="00233C50" w:rsidRPr="00CC707B" w:rsidRDefault="00233C50" w:rsidP="00091303">
      <w:pPr>
        <w:pStyle w:val="Punkts11"/>
      </w:pPr>
      <w:r w:rsidRPr="00CC707B">
        <w:t>normatīvajos aktos un Līgumā paredzētajā kārtībā var piešķirt Pilnvarotajai personai finanšu līdzekļus, kā arī citus resursus līgumā deleģēto pārvaldes uzdevumu veikšanai;</w:t>
      </w:r>
    </w:p>
    <w:p w14:paraId="6E0C1660" w14:textId="77777777" w:rsidR="00C70C18" w:rsidRPr="00CC707B" w:rsidRDefault="00233C50" w:rsidP="002B1343">
      <w:pPr>
        <w:pStyle w:val="Punkts11"/>
        <w:rPr>
          <w:b/>
          <w:bCs/>
        </w:rPr>
      </w:pPr>
      <w:r w:rsidRPr="00CC707B">
        <w:t>sniedz Pilnvarotajai personai deleģēto pārvaldes uzdevumu izpildei nepieciešamo informāciju</w:t>
      </w:r>
      <w:r w:rsidR="002B1343" w:rsidRPr="00CC707B">
        <w:t>.</w:t>
      </w:r>
    </w:p>
    <w:p w14:paraId="60C34ECB" w14:textId="77777777" w:rsidR="00233C50" w:rsidRPr="00CC707B" w:rsidRDefault="00233C50" w:rsidP="00091303">
      <w:pPr>
        <w:pStyle w:val="Punkts1"/>
      </w:pPr>
      <w:r w:rsidRPr="00CC707B">
        <w:t>Pilnvarotā persona:</w:t>
      </w:r>
    </w:p>
    <w:p w14:paraId="3FB2AD91" w14:textId="77777777" w:rsidR="00233C50" w:rsidRPr="00CC707B" w:rsidRDefault="00233C50" w:rsidP="00091303">
      <w:pPr>
        <w:pStyle w:val="Punkts11"/>
      </w:pPr>
      <w:r w:rsidRPr="00CC707B">
        <w:t>pastāvīgi veic ar šo līgumu deleģētos pārvaldes uzdevumus normatīvajos aktos un Līgumā noteiktajā kārtībā un kvalitātē, nodrošinot iedzīvotājiem iespējami labākas drošības, pieejamības, regularitātes un kvalitātes pakalpojumu saņemšanu;</w:t>
      </w:r>
    </w:p>
    <w:p w14:paraId="44B97C20" w14:textId="77777777" w:rsidR="00233C50" w:rsidRPr="00CC707B" w:rsidRDefault="00233C50" w:rsidP="00091303">
      <w:pPr>
        <w:pStyle w:val="Punkts11"/>
      </w:pPr>
      <w:r w:rsidRPr="00CC707B">
        <w:t>nodrošina Līguma 1. punktā minēto sabiedrisko pakalpojumu sniegšanas nepārtrauktību, izņemot nepārvaramas varas apstākļus. Ja ir noticis pakalpojumu sniegšanas pārtraukums, kas ir ilgāks par četrām nepārtrauktām stundām vai īsāku laika posmu vairāk kā divas reizes vienas nedēļas ietvaros, Pilnvarotā persona vienas darba dienas laikā no pakalpojumu sniegšanas pārtraukuma informē Pašvaldību par pārtraukuma iemesliem, veiktajām darbībām un izdevumiem to novēršanai, kā arī plānoto rīcību turpmākai pakalpojuma sniegšanas pārtraukuma novēršanai;</w:t>
      </w:r>
    </w:p>
    <w:p w14:paraId="1ADBB969" w14:textId="77777777" w:rsidR="00233C50" w:rsidRPr="00CC707B" w:rsidRDefault="00233C50" w:rsidP="00091303">
      <w:pPr>
        <w:pStyle w:val="Punkts11"/>
      </w:pPr>
      <w:r w:rsidRPr="00CC707B">
        <w:t>saskaņā ar Sabiedrisko pakalpojumu regulēšanas komisijas apstiprinātajiem tarifiem, iekasē maksu par sniegtajiem pakalpojumiem;</w:t>
      </w:r>
    </w:p>
    <w:p w14:paraId="7A64A631" w14:textId="77777777" w:rsidR="00233C50" w:rsidRPr="00CC707B" w:rsidRDefault="00233C50" w:rsidP="00091303">
      <w:pPr>
        <w:pStyle w:val="Punkts11"/>
      </w:pPr>
      <w:r w:rsidRPr="00CC707B">
        <w:t>patstāvīgi veic visus nepieciešamos pasākumus deleģēto pārvaldes uzdevumu īstenošanai, t.sk., veic materiālo resursu iegādi, investīciju projektu realizāciju un papildu finanšu līdzekļu piesaisti, kas var uzlabot šajā līgumā deleģēto pārvaldes uzdevumu izpildes efektivitāti un kvalitāti;</w:t>
      </w:r>
    </w:p>
    <w:p w14:paraId="024896B9" w14:textId="77777777" w:rsidR="00233C50" w:rsidRPr="00CC707B" w:rsidRDefault="00233C50" w:rsidP="00091303">
      <w:pPr>
        <w:pStyle w:val="Punkts11"/>
      </w:pPr>
      <w:r w:rsidRPr="00CC707B">
        <w:t>jautājumos, kas saistīti ar deleģēto pārvaldes uzdevumu izpildi un kurus Pilnvarotā persona ir tiesīga izlemt patstāvīgi, Pilnvarotā persona rīkojas kā krietns un rūpīgs saimnieks;</w:t>
      </w:r>
    </w:p>
    <w:p w14:paraId="35CAE07E" w14:textId="77777777" w:rsidR="00233C50" w:rsidRPr="00CC707B" w:rsidRDefault="00233C50" w:rsidP="00091303">
      <w:pPr>
        <w:pStyle w:val="Punkts11"/>
      </w:pPr>
      <w:r w:rsidRPr="00CC707B">
        <w:t>nodrošina, ka tās bilancē un pamatkapitālā ir visi nepieciešamie pamatlīdzekļi un citi aktīvi deleģētajos pārvaldes uzdevumos ietilpstošo sabiedrisko pakalpojumu sniegšanai;</w:t>
      </w:r>
    </w:p>
    <w:p w14:paraId="43131ED6" w14:textId="77777777" w:rsidR="00233C50" w:rsidRPr="00CC707B" w:rsidRDefault="00233C50" w:rsidP="00091303">
      <w:pPr>
        <w:pStyle w:val="Punkts11"/>
      </w:pPr>
      <w:r w:rsidRPr="00CC707B">
        <w:t xml:space="preserve">uztur un atjauno savus pamatlīdzekļus un nepieciešamo tehnisko aprīkojumu, lai nodrošinātu deleģēto pārvaldes uzdevumu īstenošanu un ar to saistīto sabiedrisko pakalpojumu sniegšanu </w:t>
      </w:r>
      <w:r w:rsidR="00330DBF" w:rsidRPr="00CC707B">
        <w:t>iedzīvotājiem</w:t>
      </w:r>
      <w:r w:rsidRPr="00CC707B">
        <w:t>;</w:t>
      </w:r>
    </w:p>
    <w:p w14:paraId="4F92D926" w14:textId="77777777" w:rsidR="00233C50" w:rsidRPr="00CC707B" w:rsidRDefault="00233C50" w:rsidP="00091303">
      <w:pPr>
        <w:pStyle w:val="Punkts11"/>
      </w:pPr>
      <w:r w:rsidRPr="00CC707B">
        <w:lastRenderedPageBreak/>
        <w:t>var piedalīties Eiropas Savienības fondu un citu finanšu instrumentu projektu īstenošanā un īstenošanas rezultātā gūto labumu apsaimniekošanā un uzturēšanā, ja tas ir atbilstoši normatīvo aktu prasībām;</w:t>
      </w:r>
    </w:p>
    <w:p w14:paraId="4FA165BD" w14:textId="77777777" w:rsidR="00233C50" w:rsidRPr="00CC707B" w:rsidRDefault="00233C50" w:rsidP="00091303">
      <w:pPr>
        <w:pStyle w:val="Punkts11"/>
      </w:pPr>
      <w:r w:rsidRPr="00CC707B">
        <w:t xml:space="preserve">var saņemt atlīdzības (kompensācijas) maksājumus, kas ir investīcijas Sabiedrisko pakalpojumu sniegšanas infrastruktūrā. </w:t>
      </w:r>
      <w:r w:rsidR="00330DBF" w:rsidRPr="00CC707B">
        <w:t>Atlīdzības</w:t>
      </w:r>
      <w:r w:rsidRPr="00CC707B">
        <w:t xml:space="preserve"> (kompensācijas) maksājumu aprēķināšana, kontrole un pārskatīšana, kā arī atlīdzības (</w:t>
      </w:r>
      <w:r w:rsidR="00330DBF" w:rsidRPr="00CC707B">
        <w:t>kompensācijas</w:t>
      </w:r>
      <w:r w:rsidRPr="00CC707B">
        <w:t>) maksājumu pārmaksas novēršana un atmaksāšana notiek atbilstoši Eiropas Savienības direktīvās un normatīvajos aktos noteiktajā kārtībā, kas nosaka prasības Eiropas Savienības fondu līdzekļu piesaistīšanu sabiedrisko pakalpojumu sniedzēja saimnieciskās darbības nodrošināšanai;</w:t>
      </w:r>
    </w:p>
    <w:p w14:paraId="7DC8E2D1" w14:textId="77777777" w:rsidR="00233C50" w:rsidRPr="00CC707B" w:rsidRDefault="00233C50" w:rsidP="00091303">
      <w:pPr>
        <w:pStyle w:val="Punkts11"/>
      </w:pPr>
      <w:r w:rsidRPr="00CC707B">
        <w:t>ja Līgums, beidzoties tā termiņiem, netiek pagarināts, atmaksā Pašvaldībai to deleģēto uzdevumu izpildei nepieciešamo pamatlīdzekļu, kuri izveidoti (iegūti) saņemot šā līguma 5.9. punktā paredzētos atlīdzības (kompensācijas) maksājumus, nolietojuma (amortizācijas) daļu, kura līdz Līguma darbības termiņa beigām nebija un atbilstoši normatīvajiem aktiem nevarēja būt atskaitīta;</w:t>
      </w:r>
    </w:p>
    <w:p w14:paraId="1EB25FFE" w14:textId="77777777" w:rsidR="00233C50" w:rsidRPr="00CC707B" w:rsidRDefault="00233C50" w:rsidP="00091303">
      <w:pPr>
        <w:pStyle w:val="Punkts11"/>
        <w:rPr>
          <w:b/>
          <w:bCs/>
        </w:rPr>
      </w:pPr>
      <w:r w:rsidRPr="00CC707B">
        <w:t>lai novērtētu Pašvaldības iedzīvotāju apmierinātību ar pakalpojumu sniegšanas un deleģēto pārvaldes uzdevumu veikšanas kvalitāti, organizē un piedalās informēšanas pasākumos un aptaujās, kā arī pētījumos par Pašvaldības iedzīvotāju apmierinātību par Pilnvarotās personas sniegtajiem pakalpojumiem un īstenotajiem deleģētajiem pārvaldes uzdevumiem saskaņā ar šo līgumu.</w:t>
      </w:r>
    </w:p>
    <w:p w14:paraId="3C1954B0" w14:textId="77777777" w:rsidR="00233C50" w:rsidRPr="00CC707B" w:rsidRDefault="00233C50" w:rsidP="00091303">
      <w:pPr>
        <w:pStyle w:val="Punkts1"/>
        <w:rPr>
          <w:b/>
          <w:bCs/>
        </w:rPr>
      </w:pPr>
      <w:r w:rsidRPr="00CC707B">
        <w:t>Pilnvarotajai personai nav tiesību ar Līgumu deleģētos pārvaldes uzdevumus un no tiem izrietošos pakalpojumu sniegšanas pienākumus un tiesības deleģēt citām personām.</w:t>
      </w:r>
    </w:p>
    <w:p w14:paraId="32D2AD5E" w14:textId="77777777" w:rsidR="00233C50" w:rsidRPr="00CC707B" w:rsidRDefault="00233C50" w:rsidP="00091303">
      <w:pPr>
        <w:pStyle w:val="nodala"/>
      </w:pPr>
      <w:r w:rsidRPr="00CC707B">
        <w:t>Savstarpējo norēķinu kārtība</w:t>
      </w:r>
    </w:p>
    <w:p w14:paraId="5751C949" w14:textId="77777777" w:rsidR="00233C50" w:rsidRPr="00CC707B" w:rsidRDefault="00233C50" w:rsidP="00091303">
      <w:pPr>
        <w:pStyle w:val="Punkts1"/>
        <w:rPr>
          <w:b/>
          <w:bCs/>
        </w:rPr>
      </w:pPr>
      <w:r w:rsidRPr="00CC707B">
        <w:t xml:space="preserve">Pilnvarotā </w:t>
      </w:r>
      <w:r w:rsidR="00330DBF" w:rsidRPr="00CC707B">
        <w:t>persona</w:t>
      </w:r>
      <w:r w:rsidRPr="00CC707B">
        <w:t xml:space="preserve"> deleģētos pārvaldes uzdevumus un no tiem izrietošos pakalpojumus finansē no pakalpojumu sniegšanas gūtajiem un Pašvaldības Līguma noteiktajā kārtībā piešķirtajiem līdzekļiem.</w:t>
      </w:r>
    </w:p>
    <w:p w14:paraId="77A3E310" w14:textId="77777777" w:rsidR="00233C50" w:rsidRPr="00CC707B" w:rsidRDefault="00233C50" w:rsidP="00091303">
      <w:pPr>
        <w:pStyle w:val="Punkts1"/>
        <w:rPr>
          <w:b/>
          <w:bCs/>
        </w:rPr>
      </w:pPr>
      <w:r w:rsidRPr="00CC707B">
        <w:t>Ja Pilnvarotās personas gūtais finansējums no pakalpojuma sniegšanas pilnībā nenodrošina pakalpojumu kvalitatīvu sniegšanu, Pilnvarotā persona var lūgt Pašvaldībai finanšu līdzekļus un citus resursus līgumā deleģēto pārvaldes uzdevumu veikšanai, iesniedzot Pašvaldībai finanšu līdzekļu un citu resursu nepieciešamības pamatojumu un aprēķinus.</w:t>
      </w:r>
    </w:p>
    <w:p w14:paraId="654ACC14" w14:textId="77777777" w:rsidR="00233C50" w:rsidRPr="00CC707B" w:rsidRDefault="00233C50" w:rsidP="00091303">
      <w:pPr>
        <w:pStyle w:val="Punkts1"/>
        <w:rPr>
          <w:b/>
          <w:bCs/>
        </w:rPr>
      </w:pPr>
      <w:r w:rsidRPr="00CC707B">
        <w:t>Pašvaldība izskata Pilnvarotās</w:t>
      </w:r>
      <w:r w:rsidR="00330DBF" w:rsidRPr="00CC707B">
        <w:t xml:space="preserve"> </w:t>
      </w:r>
      <w:r w:rsidRPr="00CC707B">
        <w:t>personas iesniegto finanšu līdzekļu nepieciešamības pamatojumu un aprēķinu, un var lemt pat a</w:t>
      </w:r>
      <w:r w:rsidR="00330DBF" w:rsidRPr="00CC707B">
        <w:t>ttiecīgu finanšu līdzekļu piešķiršanu</w:t>
      </w:r>
      <w:r w:rsidRPr="00CC707B">
        <w:t>, paredzot to Pašvaldības budžetā. Jebkuru papildu finansējumu Pilnvarotai personai piešķir katra saimnieciskā gada ietvaros, katru gadu to atsevišķi saskaņojot Līgumā un Pašvaldības noteiktajā kārtībā.</w:t>
      </w:r>
    </w:p>
    <w:p w14:paraId="0184116F" w14:textId="77777777" w:rsidR="00233C50" w:rsidRPr="00CC707B" w:rsidRDefault="00233C50" w:rsidP="00091303">
      <w:pPr>
        <w:pStyle w:val="Punkts1"/>
        <w:rPr>
          <w:b/>
          <w:bCs/>
        </w:rPr>
      </w:pPr>
      <w:r w:rsidRPr="00CC707B">
        <w:t>Pašvaldības piešķirto finansējumu Pilnvarotajai personai pārskait</w:t>
      </w:r>
      <w:r w:rsidR="00330DBF" w:rsidRPr="00CC707B">
        <w:t>a</w:t>
      </w:r>
      <w:r w:rsidRPr="00CC707B">
        <w:t xml:space="preserve"> Pašvaldības noteiktā kartī</w:t>
      </w:r>
      <w:r w:rsidR="00330DBF" w:rsidRPr="00CC707B">
        <w:t>b</w:t>
      </w:r>
      <w:r w:rsidRPr="00CC707B">
        <w:t>ā. Pilnvarotā persona Līgumā, Pašvaldības un Pašvaldības budžetu regulējošos normatīvos aktos noteiktā kārtībā sniedz atskaites un pārskatus par iedalītā finansējuma izlietojumu.</w:t>
      </w:r>
    </w:p>
    <w:p w14:paraId="429D6D98" w14:textId="77777777" w:rsidR="00233C50" w:rsidRPr="00CC707B" w:rsidRDefault="00233C50" w:rsidP="00091303">
      <w:pPr>
        <w:pStyle w:val="Punkts1"/>
        <w:rPr>
          <w:b/>
          <w:bCs/>
        </w:rPr>
      </w:pPr>
      <w:r w:rsidRPr="00CC707B">
        <w:t xml:space="preserve">Pašvaldība ne retāk kā reizi gadā līdz kārtējā gada 1.jūlijam veic pārbaudes par Pilnvarotajai personai iedalīto finanšu līdzekļu un citu resursu izlietojumu un tā </w:t>
      </w:r>
      <w:r w:rsidR="00330DBF" w:rsidRPr="00CC707B">
        <w:t>atbilstību</w:t>
      </w:r>
      <w:r w:rsidRPr="00CC707B">
        <w:t xml:space="preserve"> piešķiršanas mērķiem. Ja piešķirtie finanšu līdzekļi pilnībā vai daļā nav izlietoti atbilstoši </w:t>
      </w:r>
      <w:r w:rsidR="00330DBF" w:rsidRPr="00CC707B">
        <w:t>piešķiršanas</w:t>
      </w:r>
      <w:r w:rsidRPr="00CC707B">
        <w:t xml:space="preserve"> mērķim, Pilnvarotā persona tos pilnībā vai daļā atmaksā Pašvaldības budžetā attiecīgajā saimnieciskajā gadā. Ja finanšu līdzekļu atmaksa saimnieciskā gada ietvaros būtiski apdraud kvalitatīvu pakalpojumu nodrošināšanu </w:t>
      </w:r>
      <w:r w:rsidRPr="00CC707B">
        <w:lastRenderedPageBreak/>
        <w:t>iedzīvotājiem, Pašvaldība var sl</w:t>
      </w:r>
      <w:r w:rsidR="00330DBF" w:rsidRPr="00CC707B">
        <w:t>ē</w:t>
      </w:r>
      <w:r w:rsidRPr="00CC707B">
        <w:t>gt vienošanos par finanšu līdzekļu atmaksu ilgākā laika periodā.</w:t>
      </w:r>
    </w:p>
    <w:p w14:paraId="2C8248BF" w14:textId="77777777" w:rsidR="00233C50" w:rsidRPr="00CC707B" w:rsidRDefault="00233C50" w:rsidP="00091303">
      <w:pPr>
        <w:pStyle w:val="nodala"/>
      </w:pPr>
      <w:r w:rsidRPr="00CC707B">
        <w:t>Pārskatu un ziņojumu sniegšanas kārtība, deleģēto pārvaldes uzdevumu izpildes kvalitātes nodrošināšanai</w:t>
      </w:r>
    </w:p>
    <w:p w14:paraId="1D2D953D" w14:textId="77777777" w:rsidR="00233C50" w:rsidRPr="00CC707B" w:rsidRDefault="00233C50" w:rsidP="00091303">
      <w:pPr>
        <w:pStyle w:val="Punkts1"/>
      </w:pPr>
      <w:r w:rsidRPr="00CC707B">
        <w:t>Pilnvarotā persona reizi gadā līdz kārtējā gada 1.</w:t>
      </w:r>
      <w:r w:rsidR="00380BD4" w:rsidRPr="00CC707B">
        <w:t xml:space="preserve"> </w:t>
      </w:r>
      <w:r w:rsidRPr="00CC707B">
        <w:t xml:space="preserve">maijam sniedz </w:t>
      </w:r>
      <w:r w:rsidR="00380BD4" w:rsidRPr="00CC707B">
        <w:t>Pašvaldībai</w:t>
      </w:r>
      <w:r w:rsidRPr="00CC707B">
        <w:t xml:space="preserve"> atskaiti, kurā norāda informāciju par:</w:t>
      </w:r>
    </w:p>
    <w:p w14:paraId="78C3146E" w14:textId="77777777" w:rsidR="00233C50" w:rsidRPr="00CC707B" w:rsidRDefault="00233C50" w:rsidP="00091303">
      <w:pPr>
        <w:pStyle w:val="Punkts11"/>
      </w:pPr>
      <w:r w:rsidRPr="00CC707B">
        <w:t>saskaņā ar Līgumu sniegtā sabiedriskā pakalpojuma kvalitāti un apjomu;</w:t>
      </w:r>
    </w:p>
    <w:p w14:paraId="6EF3C6E7" w14:textId="77777777" w:rsidR="00233C50" w:rsidRPr="00CC707B" w:rsidRDefault="00233C50" w:rsidP="00091303">
      <w:pPr>
        <w:pStyle w:val="Punkts11"/>
      </w:pPr>
      <w:r w:rsidRPr="00CC707B">
        <w:t>iekasētās maksas un izdevumu apjomu par sniegtajiem pakalpojumiem;</w:t>
      </w:r>
    </w:p>
    <w:p w14:paraId="1922915E" w14:textId="77777777" w:rsidR="00233C50" w:rsidRPr="00CC707B" w:rsidRDefault="00233C50" w:rsidP="00091303">
      <w:pPr>
        <w:pStyle w:val="Punkts11"/>
      </w:pPr>
      <w:r w:rsidRPr="00CC707B">
        <w:t>piesaistītajiem fin</w:t>
      </w:r>
      <w:r w:rsidR="00380BD4" w:rsidRPr="00CC707B">
        <w:t>a</w:t>
      </w:r>
      <w:r w:rsidRPr="00CC707B">
        <w:t>nšu līdzekļiem un investīcijām;</w:t>
      </w:r>
    </w:p>
    <w:p w14:paraId="5E2F89F4" w14:textId="77777777" w:rsidR="00233C50" w:rsidRPr="00CC707B" w:rsidRDefault="00233C50" w:rsidP="00091303">
      <w:pPr>
        <w:pStyle w:val="Punkts11"/>
      </w:pPr>
      <w:r w:rsidRPr="00CC707B">
        <w:t>Pilnvarotās personas ilgtermiņa saistību, kas nodrošina deleģēto pārvaldes uzdevumu īstenošanu un no tiem izrietošo sabiedrisko pakalpojumu sniegšanu, apmēru;</w:t>
      </w:r>
    </w:p>
    <w:p w14:paraId="60CC486E" w14:textId="77777777" w:rsidR="00233C50" w:rsidRPr="00CC707B" w:rsidRDefault="00233C50" w:rsidP="00091303">
      <w:pPr>
        <w:pStyle w:val="Punkts11"/>
      </w:pPr>
      <w:r w:rsidRPr="00CC707B">
        <w:t>ieguldījumiem infrastruktūrā, kas nodrošina pakalpojumu sniegšanu;</w:t>
      </w:r>
    </w:p>
    <w:p w14:paraId="1803884B" w14:textId="77777777" w:rsidR="00233C50" w:rsidRPr="00CC707B" w:rsidRDefault="00233C50" w:rsidP="00091303">
      <w:pPr>
        <w:pStyle w:val="Punkts11"/>
        <w:rPr>
          <w:b/>
          <w:bCs/>
        </w:rPr>
      </w:pPr>
      <w:r w:rsidRPr="00CC707B">
        <w:t>citu papildu informāciju pēc Pašvaldības pieprasījuma.</w:t>
      </w:r>
    </w:p>
    <w:p w14:paraId="5A90610A" w14:textId="77777777" w:rsidR="00233C50" w:rsidRPr="00CC707B" w:rsidRDefault="00233C50" w:rsidP="00091303">
      <w:pPr>
        <w:pStyle w:val="Punkts1"/>
      </w:pPr>
      <w:r w:rsidRPr="00CC707B">
        <w:t>Deleģēto pārvaldes uzdevumu izpildes kvalitāti Pašvaldība vērtē pēc šādiem kritērijiem:</w:t>
      </w:r>
    </w:p>
    <w:p w14:paraId="6FE79485" w14:textId="77777777" w:rsidR="00233C50" w:rsidRPr="00CC707B" w:rsidRDefault="00233C50" w:rsidP="00091303">
      <w:pPr>
        <w:pStyle w:val="Punkts11"/>
      </w:pPr>
      <w:r w:rsidRPr="00CC707B">
        <w:t>deleģētā pārvaldes uzdevuma sniegšanas nepārtrauktība un regularitāte;</w:t>
      </w:r>
    </w:p>
    <w:p w14:paraId="2239B4FE" w14:textId="77777777" w:rsidR="00233C50" w:rsidRPr="00CC707B" w:rsidRDefault="00233C50" w:rsidP="00091303">
      <w:pPr>
        <w:pStyle w:val="Punkts11"/>
      </w:pPr>
      <w:r w:rsidRPr="00CC707B">
        <w:t>pakalpojumu saņēmēju apmierinātība ar pakalpojuma kvalitāti;</w:t>
      </w:r>
    </w:p>
    <w:p w14:paraId="1AE145B9" w14:textId="77777777" w:rsidR="00233C50" w:rsidRPr="00CC707B" w:rsidRDefault="00233C50" w:rsidP="00091303">
      <w:pPr>
        <w:pStyle w:val="Punkts11"/>
      </w:pPr>
      <w:r w:rsidRPr="00CC707B">
        <w:t>piešķirto finanšu līdzekļu izlietojuma atbilstība piešķiršanas mērķiem;</w:t>
      </w:r>
    </w:p>
    <w:p w14:paraId="4F3C8EB1" w14:textId="77777777" w:rsidR="00233C50" w:rsidRPr="00CC707B" w:rsidRDefault="00233C50" w:rsidP="00091303">
      <w:pPr>
        <w:pStyle w:val="Punkts11"/>
      </w:pPr>
      <w:r w:rsidRPr="00CC707B">
        <w:t>piesaistītā finansējuma un investīciju apjoma;</w:t>
      </w:r>
    </w:p>
    <w:p w14:paraId="613AF6E3" w14:textId="77777777" w:rsidR="00233C50" w:rsidRPr="00CC707B" w:rsidRDefault="00233C50" w:rsidP="00091303">
      <w:pPr>
        <w:pStyle w:val="Punkts11"/>
      </w:pPr>
      <w:r w:rsidRPr="00CC707B">
        <w:t>ieguldījumi infrastruktūrā un pamatlīdzekļos, to attīstībā;</w:t>
      </w:r>
    </w:p>
    <w:p w14:paraId="2E1E5375" w14:textId="77777777" w:rsidR="00233C50" w:rsidRPr="00CC707B" w:rsidRDefault="00233C50" w:rsidP="00091303">
      <w:pPr>
        <w:pStyle w:val="Punkts11"/>
      </w:pPr>
      <w:r w:rsidRPr="00CC707B">
        <w:t>darbības</w:t>
      </w:r>
      <w:r w:rsidR="00380BD4" w:rsidRPr="00CC707B">
        <w:t xml:space="preserve"> </w:t>
      </w:r>
      <w:r w:rsidRPr="00CC707B">
        <w:t>atbilstība spēkā esošo normatīvo aktu prasībām;</w:t>
      </w:r>
    </w:p>
    <w:p w14:paraId="5C74860B" w14:textId="77777777" w:rsidR="00233C50" w:rsidRPr="00CC707B" w:rsidRDefault="00233C50" w:rsidP="00091303">
      <w:pPr>
        <w:pStyle w:val="Punkts11"/>
        <w:rPr>
          <w:b/>
          <w:bCs/>
        </w:rPr>
      </w:pPr>
      <w:r w:rsidRPr="00CC707B">
        <w:t>citiem kritērijiem pēc Pašvaldības ieskatiem, kas atbilst labas pārvaldības principiem.</w:t>
      </w:r>
    </w:p>
    <w:p w14:paraId="7D474C54" w14:textId="77777777" w:rsidR="00233C50" w:rsidRPr="00CC707B" w:rsidRDefault="00233C50" w:rsidP="00091303">
      <w:pPr>
        <w:pStyle w:val="nodala"/>
      </w:pPr>
      <w:r w:rsidRPr="00CC707B">
        <w:t>Pašvaldības un pilnvarotās personas atbildība</w:t>
      </w:r>
    </w:p>
    <w:p w14:paraId="334827C8" w14:textId="77777777" w:rsidR="00233C50" w:rsidRPr="00CC707B" w:rsidRDefault="00233C50" w:rsidP="00091303">
      <w:pPr>
        <w:pStyle w:val="Punkts1"/>
        <w:rPr>
          <w:b/>
          <w:bCs/>
        </w:rPr>
      </w:pPr>
      <w:r w:rsidRPr="00CC707B">
        <w:t>Pilnvarotā persona ir atbildīga par visām civiltiesiskām saistībām, ko tā uzņēmusies, veicot deleģētos pārvaldes uzdevumus un sniedzot no deleģētā pārvaldes uzdevuma izrietošus pakalpojumu</w:t>
      </w:r>
      <w:r w:rsidR="00380BD4" w:rsidRPr="00CC707B">
        <w:t>s</w:t>
      </w:r>
      <w:r w:rsidRPr="00CC707B">
        <w:t xml:space="preserve">. Pilnvarotā persona patstāvīgi, bet Pašvaldības līdzdalības, risina civiltiesiskus strīdus, kas izriet no noslēgtajiem līgumiem, ko tā uzņēmusies, darbojoties privāto </w:t>
      </w:r>
      <w:r w:rsidR="00380BD4" w:rsidRPr="00CC707B">
        <w:t>tiesību</w:t>
      </w:r>
      <w:r w:rsidRPr="00CC707B">
        <w:t xml:space="preserve"> jomā.</w:t>
      </w:r>
    </w:p>
    <w:p w14:paraId="722AE178" w14:textId="77777777" w:rsidR="00233C50" w:rsidRPr="00CC707B" w:rsidRDefault="00233C50" w:rsidP="00091303">
      <w:pPr>
        <w:pStyle w:val="Punkts1"/>
        <w:rPr>
          <w:b/>
          <w:bCs/>
        </w:rPr>
      </w:pPr>
      <w:r w:rsidRPr="00CC707B">
        <w:t>Pašvaldība ir atbildīga par deleģētā pārvaldes uzdevuma īstenošanu kopumā un par attiecīgo komunālo pakalpojumu pieejamību nodrošinātu Pašvaldības iedzīvotājiem.</w:t>
      </w:r>
    </w:p>
    <w:p w14:paraId="7218B32C" w14:textId="77777777" w:rsidR="00233C50" w:rsidRPr="00CC707B" w:rsidRDefault="00233C50" w:rsidP="00091303">
      <w:pPr>
        <w:pStyle w:val="Punkts1"/>
        <w:rPr>
          <w:b/>
          <w:bCs/>
        </w:rPr>
      </w:pPr>
      <w:r w:rsidRPr="00CC707B">
        <w:t xml:space="preserve">Ja Pilnvarotās personas prettiesiskas rīcības, bezdarbības vai nepienācīgas deleģēto pārvaldes uzdevumu izpildes rezultātā tiek nodarīti zaudējumi trešajai </w:t>
      </w:r>
      <w:r w:rsidR="00380BD4" w:rsidRPr="00CC707B">
        <w:t>personai</w:t>
      </w:r>
      <w:r w:rsidRPr="00CC707B">
        <w:t xml:space="preserve"> un zaudējumu atlīdzinājuma prasījums tiek vērsts pret Pašvaldību, Pilnvarotā persona Pašvaldībai zaudējumu atlīdzina regresa kārtībā.</w:t>
      </w:r>
    </w:p>
    <w:p w14:paraId="389EA57B" w14:textId="77777777" w:rsidR="00233C50" w:rsidRPr="00CC707B" w:rsidRDefault="00233C50" w:rsidP="00091303">
      <w:pPr>
        <w:pStyle w:val="nodala"/>
      </w:pPr>
      <w:r w:rsidRPr="00CC707B">
        <w:t>Pilnvarotās personas darbības uzraudzība</w:t>
      </w:r>
    </w:p>
    <w:p w14:paraId="393F3B52" w14:textId="77777777" w:rsidR="00233C50" w:rsidRPr="00CC707B" w:rsidRDefault="00233C50" w:rsidP="00091303">
      <w:pPr>
        <w:pStyle w:val="Punkts1"/>
        <w:rPr>
          <w:b/>
          <w:bCs/>
        </w:rPr>
      </w:pPr>
      <w:r w:rsidRPr="00CC707B">
        <w:t>Pilnvarotā persona Līguma ietvaros ir Pašvaldības pārraudzībā. Līguma izpildes kontroli veic Pilnvarotās personas kapitāla daļu turētāja pārstāvja iecelta persona.</w:t>
      </w:r>
    </w:p>
    <w:p w14:paraId="49D3983F" w14:textId="77777777" w:rsidR="00233C50" w:rsidRPr="00CC707B" w:rsidRDefault="00233C50" w:rsidP="00091303">
      <w:pPr>
        <w:pStyle w:val="Punkts1"/>
        <w:rPr>
          <w:b/>
          <w:bCs/>
        </w:rPr>
      </w:pPr>
      <w:r w:rsidRPr="00CC707B">
        <w:t>Pilnvarotā persona izskata privātpersonu iesniegumus par tās darbu deleģēto pārvaldes uzdevumu ietvaros, ņemot vērā Iesniegumu likumā noteiktos iesniegumu izskatīšanas termiņus un kārtību. Ja privātpersonu neapmierina Pilnvarotās personas sniegtā atbilde, iesniegumu pēc privātpersonas iniciatīvas izskata Pašvaldība.</w:t>
      </w:r>
    </w:p>
    <w:p w14:paraId="55849276" w14:textId="77777777" w:rsidR="00233C50" w:rsidRPr="00CC707B" w:rsidRDefault="00233C50" w:rsidP="00091303">
      <w:pPr>
        <w:pStyle w:val="Punkts1"/>
        <w:rPr>
          <w:b/>
          <w:bCs/>
        </w:rPr>
      </w:pPr>
      <w:r w:rsidRPr="00CC707B">
        <w:lastRenderedPageBreak/>
        <w:t>Pilnvarotā persona Līgumā noteiktajā kārtībā un termiņos sniedz Pašvaldībai informāciju sakarā ar deleģēto pārvaldes uzdevumu izpildi.</w:t>
      </w:r>
    </w:p>
    <w:p w14:paraId="59F39015" w14:textId="77777777" w:rsidR="00233C50" w:rsidRPr="00CC707B" w:rsidRDefault="00233C50" w:rsidP="00091303">
      <w:pPr>
        <w:pStyle w:val="nodala"/>
      </w:pPr>
      <w:r w:rsidRPr="00CC707B">
        <w:t>Nepārvaram vara</w:t>
      </w:r>
    </w:p>
    <w:p w14:paraId="6FEB5FF3" w14:textId="77777777" w:rsidR="00233C50" w:rsidRPr="00CC707B" w:rsidRDefault="00233C50" w:rsidP="00091303">
      <w:pPr>
        <w:pStyle w:val="Punkts1"/>
        <w:rPr>
          <w:b/>
          <w:bCs/>
        </w:rPr>
      </w:pPr>
      <w:r w:rsidRPr="00CC707B">
        <w:t>Par nepārvaramu varu Līguma ietvaros tiek uzskatīts jebkurš gadījums un apstāklis, kas nav atkarīga no Puš</w:t>
      </w:r>
      <w:r w:rsidR="00EA0628" w:rsidRPr="00CC707B">
        <w:t>u</w:t>
      </w:r>
      <w:r w:rsidRPr="00CC707B">
        <w:t xml:space="preserve"> gribas, tieši attiecas uz Līguma izpildi un kuru nevarēja un nevajadzēja paredzēt šā līguma slēgšanas brīdī. Ar </w:t>
      </w:r>
      <w:r w:rsidR="00EA0628" w:rsidRPr="00CC707B">
        <w:t>šādiem</w:t>
      </w:r>
      <w:r w:rsidRPr="00CC707B">
        <w:t xml:space="preserve"> gadījumiem un apstākļiem tiek saprasti, bet nav ierobežoti, dabas katastrofas, ugunsgrēks, epidēmijas, karš, nemieri, mobilizācija un tamlīdzīgi. Par nepārvaramas varas apstākli netiek uzskatīts Pilnvarotās personas darbinieku streiks.</w:t>
      </w:r>
    </w:p>
    <w:p w14:paraId="33CCE3D1" w14:textId="77777777" w:rsidR="00233C50" w:rsidRPr="00CC707B" w:rsidRDefault="00233C50" w:rsidP="00091303">
      <w:pPr>
        <w:pStyle w:val="Punkts1"/>
        <w:rPr>
          <w:b/>
          <w:bCs/>
        </w:rPr>
      </w:pPr>
      <w:r w:rsidRPr="00CC707B">
        <w:t xml:space="preserve">Lai veiktu nepieciešanos pasākums nepārvaramas varas apstākļu radīto seku </w:t>
      </w:r>
      <w:r w:rsidR="00EA0628" w:rsidRPr="00CC707B">
        <w:t>novēršanai</w:t>
      </w:r>
      <w:r w:rsidRPr="00CC707B">
        <w:t xml:space="preserve">, kā arī noteiktu Pilnvarotajai personai radītos zaudējumus un iespējas nodrošināt deleģēto pārvaldes uzdevumu turpmāku nepārtrauktu veikšanu, iestājoties nepārvaramas varas gadījumam, Pilnvarotā persona nekavējoties, bet ne vēlāk kā vienas dienas laikā </w:t>
      </w:r>
      <w:r w:rsidR="00EA0628" w:rsidRPr="00CC707B">
        <w:t xml:space="preserve">no nepārvaramas varas gadījuma </w:t>
      </w:r>
      <w:r w:rsidRPr="00CC707B">
        <w:t>ie</w:t>
      </w:r>
      <w:r w:rsidR="00EA0628" w:rsidRPr="00CC707B">
        <w:t>s</w:t>
      </w:r>
      <w:r w:rsidRPr="00CC707B">
        <w:t xml:space="preserve">tāšanās </w:t>
      </w:r>
      <w:r w:rsidR="00EA0628" w:rsidRPr="00CC707B">
        <w:t>brīža</w:t>
      </w:r>
      <w:r w:rsidRPr="00CC707B">
        <w:t xml:space="preserve"> informē Pašvaldību.</w:t>
      </w:r>
    </w:p>
    <w:p w14:paraId="564C8A30" w14:textId="77777777" w:rsidR="00233C50" w:rsidRPr="00CC707B" w:rsidRDefault="00233C50" w:rsidP="00091303">
      <w:pPr>
        <w:pStyle w:val="Punkts1"/>
        <w:rPr>
          <w:b/>
          <w:bCs/>
        </w:rPr>
      </w:pPr>
      <w:r w:rsidRPr="00CC707B">
        <w:t xml:space="preserve">Pilnvarotajai personai jāveic visi iespējamie pasākumi nepārvaramas varas seku </w:t>
      </w:r>
      <w:r w:rsidR="00EA0628" w:rsidRPr="00CC707B">
        <w:t>mazināšanai</w:t>
      </w:r>
      <w:r w:rsidRPr="00CC707B">
        <w:t xml:space="preserve"> un novēršanai, pēc iespējas nodrošinot deleģēto pārvaldes uzdevumu un no tiem izrietošo pakalpojumu sniegšanas nepārtrauktību vai to atjaunošanu iespējami īsākā laika posmā.</w:t>
      </w:r>
    </w:p>
    <w:p w14:paraId="515E354B" w14:textId="77777777" w:rsidR="00233C50" w:rsidRPr="00CC707B" w:rsidRDefault="00233C50" w:rsidP="00091303">
      <w:pPr>
        <w:pStyle w:val="nodala"/>
      </w:pPr>
      <w:r w:rsidRPr="00CC707B">
        <w:t>Līguma spēkā stāšanās un grozījumi</w:t>
      </w:r>
    </w:p>
    <w:p w14:paraId="262F60A1" w14:textId="0C723FA1" w:rsidR="00233C50" w:rsidRPr="00B14B30" w:rsidRDefault="00233C50" w:rsidP="00091303">
      <w:pPr>
        <w:pStyle w:val="Punkts1"/>
        <w:rPr>
          <w:b/>
          <w:bCs/>
        </w:rPr>
      </w:pPr>
      <w:r w:rsidRPr="00CC707B">
        <w:t xml:space="preserve">Līgums ir noslēgts uz </w:t>
      </w:r>
      <w:r w:rsidR="00116C9A">
        <w:t>10 (desmit</w:t>
      </w:r>
      <w:r w:rsidR="0034276E" w:rsidRPr="00CC707B">
        <w:t>)</w:t>
      </w:r>
      <w:r w:rsidRPr="00CC707B">
        <w:t xml:space="preserve"> gadiem, skaitot no tā spēkā </w:t>
      </w:r>
      <w:r w:rsidR="00EA0628" w:rsidRPr="00CC707B">
        <w:t>stāšanās</w:t>
      </w:r>
      <w:r w:rsidRPr="00CC707B">
        <w:t xml:space="preserve"> brīža. Līgums stājas spēkā pēc tā abpusējas parakstīšanas.</w:t>
      </w:r>
    </w:p>
    <w:p w14:paraId="0DFB54D4" w14:textId="03946401" w:rsidR="00B14B30" w:rsidRPr="002A23C7" w:rsidRDefault="00A61136" w:rsidP="00B14B30">
      <w:pPr>
        <w:pStyle w:val="Punkts1"/>
        <w:rPr>
          <w:b/>
          <w:bCs/>
        </w:rPr>
      </w:pPr>
      <w:r w:rsidRPr="002A23C7">
        <w:t>Siltumapgādes funkciju</w:t>
      </w:r>
      <w:r w:rsidR="00B14B30" w:rsidRPr="002A23C7">
        <w:t xml:space="preserve"> deleģētajam pārvaldes uzdevumam Pilnvarotā persona uzsāk </w:t>
      </w:r>
      <w:r w:rsidR="00C52793">
        <w:t>_________ pagastā</w:t>
      </w:r>
      <w:r w:rsidR="00C52793" w:rsidRPr="002A23C7">
        <w:t xml:space="preserve"> </w:t>
      </w:r>
      <w:r w:rsidR="00B14B30" w:rsidRPr="002A23C7">
        <w:t xml:space="preserve">administratīvajā teritorijā sākot ar </w:t>
      </w:r>
      <w:r w:rsidR="00C52793">
        <w:t>2021./2022</w:t>
      </w:r>
      <w:r w:rsidR="00B14B30" w:rsidRPr="002A23C7">
        <w:t>.gada apkures sezonu.</w:t>
      </w:r>
    </w:p>
    <w:p w14:paraId="029AC6ED" w14:textId="77777777" w:rsidR="00233C50" w:rsidRPr="00CC707B" w:rsidRDefault="00233C50" w:rsidP="00091303">
      <w:pPr>
        <w:pStyle w:val="Punkts1"/>
        <w:rPr>
          <w:b/>
          <w:bCs/>
        </w:rPr>
      </w:pPr>
      <w:r w:rsidRPr="00CC707B">
        <w:t xml:space="preserve">Visus strīdus un domstarpības, kas rodas Līguma izpildes laikā, puses risina pārrunu </w:t>
      </w:r>
      <w:r w:rsidR="00EA0628" w:rsidRPr="00CC707B">
        <w:t>c</w:t>
      </w:r>
      <w:r w:rsidRPr="00CC707B">
        <w:t>eļā, savs</w:t>
      </w:r>
      <w:r w:rsidR="00EA0628" w:rsidRPr="00CC707B">
        <w:t>tarpēji vienojoties, vai arī, j</w:t>
      </w:r>
      <w:r w:rsidRPr="00CC707B">
        <w:t>a</w:t>
      </w:r>
      <w:r w:rsidR="00EA0628" w:rsidRPr="00CC707B">
        <w:t xml:space="preserve"> </w:t>
      </w:r>
      <w:r w:rsidRPr="00CC707B">
        <w:t>tas nav iespējams, normatīvajos aktos noteiktajā kārtībā.</w:t>
      </w:r>
    </w:p>
    <w:p w14:paraId="06CE1BB0" w14:textId="77777777" w:rsidR="00233C50" w:rsidRPr="00CC707B" w:rsidRDefault="00233C50" w:rsidP="00091303">
      <w:pPr>
        <w:pStyle w:val="Punkts1"/>
        <w:rPr>
          <w:b/>
          <w:bCs/>
        </w:rPr>
      </w:pPr>
      <w:r w:rsidRPr="00CC707B">
        <w:t xml:space="preserve">Visi Līguma grozījumi ir neatņemama Līguma sastāvdaļa un stājas spēkā ar parakstīšanas brīdi, ja Līguma grozījumos nav noteikts </w:t>
      </w:r>
      <w:r w:rsidR="00EA0628" w:rsidRPr="00CC707B">
        <w:t>c</w:t>
      </w:r>
      <w:r w:rsidRPr="00CC707B">
        <w:t>itādi.</w:t>
      </w:r>
    </w:p>
    <w:p w14:paraId="2C08DB26" w14:textId="77777777" w:rsidR="00233C50" w:rsidRPr="00CC707B" w:rsidRDefault="00233C50" w:rsidP="00091303">
      <w:pPr>
        <w:pStyle w:val="Punkts1"/>
        <w:rPr>
          <w:b/>
          <w:bCs/>
        </w:rPr>
      </w:pPr>
      <w:r w:rsidRPr="00CC707B">
        <w:t>Līguma darbību var izbeigt Pusēm savstarpēji rakstiski vienojoties vai Pusei rakstiski brīdinot otru Pusi, ievērojot trīs mēnešu uzteikuma termiņu.</w:t>
      </w:r>
    </w:p>
    <w:p w14:paraId="6ACC11B7" w14:textId="77777777" w:rsidR="00233C50" w:rsidRPr="00CC707B" w:rsidRDefault="00233C50" w:rsidP="00091303">
      <w:pPr>
        <w:pStyle w:val="Punkts1"/>
        <w:rPr>
          <w:b/>
          <w:bCs/>
        </w:rPr>
      </w:pPr>
      <w:r w:rsidRPr="00CC707B">
        <w:t>Puses var uzteikt Līgumu nekavējoties, ja otra puse rupji pārkāpj Līguma noteikumus vai pastāv citi būtiski iemesli, kas neļauj turpināt līguma attiecības.</w:t>
      </w:r>
    </w:p>
    <w:p w14:paraId="31D09108" w14:textId="77777777" w:rsidR="00233C50" w:rsidRPr="00CC707B" w:rsidRDefault="00233C50" w:rsidP="00091303">
      <w:pPr>
        <w:pStyle w:val="Punkts1"/>
        <w:rPr>
          <w:b/>
          <w:bCs/>
        </w:rPr>
      </w:pPr>
      <w:r w:rsidRPr="00CC707B">
        <w:t xml:space="preserve">Pašvaldībai ir tiesības vienpusēji uzteikt Līgumu, Pilnvaroto personu ne mazāk kā divus mēnešus iepriekš brīdinot, ja vairs nepastāv tā noslēgšanas pamatnoteikumi vai speciālie deleģēšanas nosacījumi Pilnvarotajai </w:t>
      </w:r>
      <w:r w:rsidR="00EA0628" w:rsidRPr="00CC707B">
        <w:t>personai</w:t>
      </w:r>
      <w:r w:rsidRPr="00CC707B">
        <w:t>.</w:t>
      </w:r>
    </w:p>
    <w:p w14:paraId="29589F39" w14:textId="77777777" w:rsidR="00233C50" w:rsidRPr="00CC707B" w:rsidRDefault="00233C50" w:rsidP="00091303">
      <w:pPr>
        <w:pStyle w:val="Punkts1"/>
        <w:rPr>
          <w:b/>
          <w:bCs/>
        </w:rPr>
      </w:pPr>
      <w:r w:rsidRPr="00CC707B">
        <w:t xml:space="preserve">Izpildot Līgumu, tiek piemērots Eiropas Komisijas 2011. gada 20. decembra lēmums par Līguma par Eiropas Savienības darbību 106.panta 2.punkta </w:t>
      </w:r>
      <w:r w:rsidR="00EA0628" w:rsidRPr="00CC707B">
        <w:t>piemērošanu</w:t>
      </w:r>
      <w:r w:rsidRPr="00CC707B">
        <w:t xml:space="preserve"> valsts atbalstam attiecībā uz kompensāciju par sabiedriskajiem pakalpojumiem dažiem </w:t>
      </w:r>
      <w:r w:rsidR="00EA0628" w:rsidRPr="00CC707B">
        <w:t>uzņēmumiem</w:t>
      </w:r>
      <w:r w:rsidRPr="00CC707B">
        <w:t>, kuriem uzticēts sniegt pakalpojumus ar vispārēju tautsaimniecisku nozīmi.</w:t>
      </w:r>
    </w:p>
    <w:p w14:paraId="47E113D7" w14:textId="77777777" w:rsidR="00233C50" w:rsidRPr="00CC707B" w:rsidRDefault="00233C50" w:rsidP="00091303">
      <w:pPr>
        <w:pStyle w:val="nodala"/>
      </w:pPr>
      <w:r w:rsidRPr="00CC707B">
        <w:t>Noslēguma jautājumi</w:t>
      </w:r>
    </w:p>
    <w:p w14:paraId="20C2F98C" w14:textId="77777777" w:rsidR="00233C50" w:rsidRPr="00CC707B" w:rsidRDefault="00233C50" w:rsidP="00091303">
      <w:pPr>
        <w:pStyle w:val="Punkts1"/>
        <w:rPr>
          <w:b/>
          <w:bCs/>
        </w:rPr>
      </w:pPr>
      <w:r w:rsidRPr="00CC707B">
        <w:t xml:space="preserve">Līgums neietekmē Pušu tiesības slēgt sadarbības, pilnvarojuma vai citus līgumu, kā arī līdz šim noslēgto līgumu spēkā esamību, izņemot līgumus par no šā līguma deleģēto pārvaldes uzdevumu </w:t>
      </w:r>
      <w:r w:rsidRPr="00CC707B">
        <w:lastRenderedPageBreak/>
        <w:t>izrietošo pakalpojumu sniegšanas pienākumu un tiesību deleģēšanu citām personā.</w:t>
      </w:r>
    </w:p>
    <w:p w14:paraId="72EC2C8C" w14:textId="77777777" w:rsidR="00233C50" w:rsidRPr="00CC707B" w:rsidRDefault="00233C50" w:rsidP="00091303">
      <w:pPr>
        <w:pStyle w:val="Punkts1"/>
        <w:rPr>
          <w:b/>
          <w:bCs/>
        </w:rPr>
      </w:pPr>
      <w:r w:rsidRPr="00CC707B">
        <w:t>Kādam no Līguma noteikumiem zaudējot spēku normatīvo aktu izmaiņu gadījumā, Līgums nezaudē spēku tā pārējos punktos, izņemot tādus normatīvo aktu grozījumus, kas atceļ Līguma noslēgšanas pamatnoteikumus. Normatīvo aktu izmaiņu gadījumā Pusēm ir pienākums Līgumu piemērot atbilstoši spēkā esošo normatīvo aktu prasībām.</w:t>
      </w:r>
    </w:p>
    <w:p w14:paraId="6975FC01" w14:textId="77777777" w:rsidR="00233C50" w:rsidRPr="00CC707B" w:rsidRDefault="00233C50" w:rsidP="00091303">
      <w:pPr>
        <w:pStyle w:val="Punkts1"/>
        <w:rPr>
          <w:b/>
          <w:bCs/>
        </w:rPr>
      </w:pPr>
      <w:r w:rsidRPr="00CC707B">
        <w:t>Pušu reorganizācija vai to vadītāju maiņa nevar būt par pamatu Līguma pārtraukšanai vai vienpusējai uzteikšanai. Ja kāda no pusēm tiek reorganizēta, Līgums paliek spēkā un tā noteikumi ir spēkā saistoši Puses tiesību un saistību pārņēmējiem.</w:t>
      </w:r>
    </w:p>
    <w:p w14:paraId="6E51AA05" w14:textId="77777777" w:rsidR="00233C50" w:rsidRPr="00CC707B" w:rsidRDefault="00233C50" w:rsidP="00091303">
      <w:pPr>
        <w:pStyle w:val="Punkts1"/>
        <w:rPr>
          <w:b/>
          <w:bCs/>
        </w:rPr>
      </w:pPr>
      <w:r w:rsidRPr="00CC707B">
        <w:t>Pašvaldībai ir tiesības vienpusēji uzteikt Līgumu, Pilnvarotās personas</w:t>
      </w:r>
      <w:r w:rsidR="00EA0628" w:rsidRPr="00CC707B">
        <w:t xml:space="preserve"> </w:t>
      </w:r>
      <w:r w:rsidRPr="00CC707B">
        <w:t xml:space="preserve">tiesību un saistību </w:t>
      </w:r>
      <w:r w:rsidR="00EA0628" w:rsidRPr="00CC707B">
        <w:t>pārņēmēju</w:t>
      </w:r>
      <w:r w:rsidRPr="00CC707B">
        <w:t xml:space="preserve"> reorganizācijas </w:t>
      </w:r>
      <w:r w:rsidR="00EA0628" w:rsidRPr="00CC707B">
        <w:t>procesā</w:t>
      </w:r>
      <w:r w:rsidRPr="00CC707B">
        <w:t xml:space="preserve"> vienu mēnesi iepriekš brīdinot, ja Pilnvarotās personas reorganizācijas gadījumā nepastāv </w:t>
      </w:r>
      <w:r w:rsidR="00EA0628" w:rsidRPr="00CC707B">
        <w:t>deleģēšanas</w:t>
      </w:r>
      <w:r w:rsidRPr="00CC707B">
        <w:t xml:space="preserve"> pamatnoteikumi vai speciālie </w:t>
      </w:r>
      <w:r w:rsidR="00EA0628" w:rsidRPr="00CC707B">
        <w:t>deleģēšanas</w:t>
      </w:r>
      <w:r w:rsidRPr="00CC707B">
        <w:t xml:space="preserve"> nosacījumi privātpersonai.</w:t>
      </w:r>
    </w:p>
    <w:p w14:paraId="4DF48517" w14:textId="5965498E" w:rsidR="00233C50" w:rsidRPr="00CC707B" w:rsidRDefault="00233C50" w:rsidP="00091303">
      <w:pPr>
        <w:pStyle w:val="Punkts1"/>
        <w:rPr>
          <w:b/>
          <w:bCs/>
        </w:rPr>
      </w:pPr>
      <w:r w:rsidRPr="00CC707B">
        <w:t xml:space="preserve">Līgums sagatavots divos eksemplāros, katrs uz </w:t>
      </w:r>
      <w:r w:rsidR="00C52793">
        <w:t>četrām</w:t>
      </w:r>
      <w:r w:rsidRPr="00CC707B">
        <w:t xml:space="preserve"> lapām, no kuriem </w:t>
      </w:r>
      <w:r w:rsidR="00C70C18" w:rsidRPr="00CC707B">
        <w:t>v</w:t>
      </w:r>
      <w:r w:rsidRPr="00CC707B">
        <w:t>iens glabājas Pašvaldībā, otrs pie Pilnvarotās personas. Abiem Līguma eksemplāriem ir vienāds juridisks spēks.</w:t>
      </w:r>
    </w:p>
    <w:p w14:paraId="38A2A630" w14:textId="77777777" w:rsidR="00233C50" w:rsidRPr="00CC707B" w:rsidRDefault="00233C50" w:rsidP="00091303">
      <w:pPr>
        <w:pStyle w:val="nodala"/>
      </w:pPr>
      <w:r w:rsidRPr="00CC707B">
        <w:t xml:space="preserve">Pušu rekvizīti un </w:t>
      </w:r>
      <w:r w:rsidR="00FD5F5D" w:rsidRPr="00CC707B">
        <w:t>paraksti</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0"/>
        <w:gridCol w:w="5071"/>
      </w:tblGrid>
      <w:tr w:rsidR="0094789F" w:rsidRPr="00CC707B" w14:paraId="7024F5E8" w14:textId="77777777" w:rsidTr="0034276E">
        <w:tc>
          <w:tcPr>
            <w:tcW w:w="4105" w:type="dxa"/>
          </w:tcPr>
          <w:p w14:paraId="52CE4951" w14:textId="77777777" w:rsidR="0094789F" w:rsidRPr="00CC707B" w:rsidRDefault="0094789F" w:rsidP="00DB157E">
            <w:pPr>
              <w:jc w:val="both"/>
              <w:rPr>
                <w:rFonts w:ascii="Times New Roman" w:hAnsi="Times New Roman" w:cs="Times New Roman"/>
                <w:sz w:val="22"/>
                <w:szCs w:val="22"/>
              </w:rPr>
            </w:pPr>
            <w:r w:rsidRPr="00CC707B">
              <w:rPr>
                <w:rFonts w:ascii="Times New Roman" w:hAnsi="Times New Roman" w:cs="Times New Roman"/>
                <w:b/>
                <w:bCs/>
                <w:sz w:val="22"/>
                <w:szCs w:val="22"/>
              </w:rPr>
              <w:t>Pašvaldība</w:t>
            </w:r>
          </w:p>
        </w:tc>
        <w:tc>
          <w:tcPr>
            <w:tcW w:w="5182" w:type="dxa"/>
          </w:tcPr>
          <w:p w14:paraId="4EDF8603" w14:textId="77777777" w:rsidR="0094789F" w:rsidRPr="00CC707B" w:rsidRDefault="0094789F" w:rsidP="00DB157E">
            <w:pPr>
              <w:ind w:left="1016"/>
              <w:jc w:val="both"/>
              <w:rPr>
                <w:rFonts w:ascii="Times New Roman" w:hAnsi="Times New Roman" w:cs="Times New Roman"/>
                <w:sz w:val="22"/>
                <w:szCs w:val="22"/>
              </w:rPr>
            </w:pPr>
            <w:r w:rsidRPr="00CC707B">
              <w:rPr>
                <w:rFonts w:ascii="Times New Roman" w:hAnsi="Times New Roman" w:cs="Times New Roman"/>
                <w:b/>
                <w:bCs/>
                <w:sz w:val="22"/>
                <w:szCs w:val="22"/>
              </w:rPr>
              <w:t>Pilnvarotā persona</w:t>
            </w:r>
          </w:p>
        </w:tc>
      </w:tr>
      <w:tr w:rsidR="0034276E" w:rsidRPr="00CC707B" w14:paraId="0823F48A" w14:textId="77777777" w:rsidTr="0034276E">
        <w:tc>
          <w:tcPr>
            <w:tcW w:w="4105" w:type="dxa"/>
          </w:tcPr>
          <w:p w14:paraId="54FAB6CC" w14:textId="77777777" w:rsidR="0034276E" w:rsidRPr="00CC707B" w:rsidRDefault="0034276E" w:rsidP="0034276E">
            <w:pPr>
              <w:jc w:val="both"/>
              <w:rPr>
                <w:rFonts w:ascii="Times New Roman" w:hAnsi="Times New Roman" w:cs="Times New Roman"/>
                <w:sz w:val="22"/>
                <w:szCs w:val="22"/>
              </w:rPr>
            </w:pPr>
            <w:r w:rsidRPr="00CC707B">
              <w:rPr>
                <w:rFonts w:ascii="Times New Roman" w:hAnsi="Times New Roman" w:cs="Times New Roman"/>
                <w:sz w:val="22"/>
                <w:szCs w:val="22"/>
              </w:rPr>
              <w:t>Ogres novada pašvaldība</w:t>
            </w:r>
          </w:p>
        </w:tc>
        <w:tc>
          <w:tcPr>
            <w:tcW w:w="5182" w:type="dxa"/>
          </w:tcPr>
          <w:p w14:paraId="31439125" w14:textId="7304CDFC" w:rsidR="0034276E" w:rsidRPr="00CC707B" w:rsidRDefault="0034276E" w:rsidP="00CC707B">
            <w:pPr>
              <w:ind w:left="1041"/>
              <w:jc w:val="both"/>
              <w:rPr>
                <w:rFonts w:ascii="Times New Roman" w:hAnsi="Times New Roman" w:cs="Times New Roman"/>
                <w:sz w:val="22"/>
                <w:szCs w:val="22"/>
              </w:rPr>
            </w:pPr>
            <w:r w:rsidRPr="00CC707B">
              <w:rPr>
                <w:rFonts w:ascii="Times New Roman" w:hAnsi="Times New Roman" w:cs="Times New Roman"/>
                <w:sz w:val="22"/>
                <w:szCs w:val="22"/>
              </w:rPr>
              <w:t>Ogres novada pašvaldības sabiedrību ar ierobe</w:t>
            </w:r>
            <w:r w:rsidRPr="00CC707B">
              <w:rPr>
                <w:rFonts w:ascii="Times New Roman" w:eastAsia="MS Mincho" w:hAnsi="Times New Roman" w:cs="Times New Roman"/>
                <w:sz w:val="22"/>
                <w:szCs w:val="22"/>
              </w:rPr>
              <w:t>ž</w:t>
            </w:r>
            <w:r w:rsidRPr="00CC707B">
              <w:rPr>
                <w:rFonts w:ascii="Times New Roman" w:hAnsi="Times New Roman" w:cs="Times New Roman"/>
                <w:sz w:val="22"/>
                <w:szCs w:val="22"/>
              </w:rPr>
              <w:t>otu atbildību “</w:t>
            </w:r>
            <w:r w:rsidR="00856889">
              <w:rPr>
                <w:rFonts w:ascii="Times New Roman" w:hAnsi="Times New Roman" w:cs="Times New Roman"/>
                <w:sz w:val="22"/>
                <w:szCs w:val="22"/>
              </w:rPr>
              <w:t>MS s</w:t>
            </w:r>
            <w:r w:rsidR="00CC707B">
              <w:rPr>
                <w:rFonts w:ascii="Times New Roman" w:hAnsi="Times New Roman" w:cs="Times New Roman"/>
                <w:sz w:val="22"/>
                <w:szCs w:val="22"/>
              </w:rPr>
              <w:t>iltums</w:t>
            </w:r>
            <w:r w:rsidRPr="00CC707B">
              <w:rPr>
                <w:rFonts w:ascii="Times New Roman" w:hAnsi="Times New Roman" w:cs="Times New Roman"/>
                <w:sz w:val="22"/>
                <w:szCs w:val="22"/>
              </w:rPr>
              <w:t>”</w:t>
            </w:r>
          </w:p>
        </w:tc>
      </w:tr>
      <w:tr w:rsidR="0034276E" w:rsidRPr="00CC707B" w14:paraId="01297683" w14:textId="77777777" w:rsidTr="0034276E">
        <w:tc>
          <w:tcPr>
            <w:tcW w:w="4105" w:type="dxa"/>
          </w:tcPr>
          <w:p w14:paraId="6668F92B" w14:textId="77777777" w:rsidR="0034276E" w:rsidRPr="00CC707B" w:rsidRDefault="0034276E" w:rsidP="0034276E">
            <w:pPr>
              <w:jc w:val="both"/>
              <w:rPr>
                <w:rFonts w:ascii="Times New Roman" w:hAnsi="Times New Roman" w:cs="Times New Roman"/>
                <w:sz w:val="22"/>
                <w:szCs w:val="22"/>
              </w:rPr>
            </w:pPr>
            <w:r w:rsidRPr="00CC707B">
              <w:rPr>
                <w:rFonts w:ascii="Times New Roman" w:hAnsi="Times New Roman" w:cs="Times New Roman"/>
                <w:sz w:val="22"/>
                <w:szCs w:val="22"/>
              </w:rPr>
              <w:t>Reģ. Nr. 90000024455</w:t>
            </w:r>
          </w:p>
        </w:tc>
        <w:tc>
          <w:tcPr>
            <w:tcW w:w="5182" w:type="dxa"/>
          </w:tcPr>
          <w:p w14:paraId="642BD8CF" w14:textId="7A44EBA2" w:rsidR="0034276E" w:rsidRPr="00CC707B" w:rsidRDefault="0034276E" w:rsidP="0034276E">
            <w:pPr>
              <w:ind w:left="1032"/>
              <w:jc w:val="both"/>
              <w:rPr>
                <w:rFonts w:ascii="Times New Roman" w:hAnsi="Times New Roman" w:cs="Times New Roman"/>
                <w:sz w:val="22"/>
                <w:szCs w:val="22"/>
              </w:rPr>
            </w:pPr>
            <w:r w:rsidRPr="00CC707B">
              <w:rPr>
                <w:rFonts w:ascii="Times New Roman" w:hAnsi="Times New Roman" w:cs="Times New Roman"/>
                <w:sz w:val="22"/>
                <w:szCs w:val="22"/>
              </w:rPr>
              <w:t xml:space="preserve">Reģ.Nr.  </w:t>
            </w:r>
            <w:r w:rsidR="00CC707B" w:rsidRPr="00CC707B">
              <w:rPr>
                <w:rFonts w:ascii="Times New Roman" w:hAnsi="Times New Roman" w:cs="Times New Roman"/>
                <w:sz w:val="22"/>
                <w:szCs w:val="22"/>
              </w:rPr>
              <w:t>40103666190</w:t>
            </w:r>
          </w:p>
        </w:tc>
      </w:tr>
      <w:tr w:rsidR="0094789F" w:rsidRPr="00CC707B" w14:paraId="466D5F75" w14:textId="77777777" w:rsidTr="0034276E">
        <w:tc>
          <w:tcPr>
            <w:tcW w:w="4105" w:type="dxa"/>
          </w:tcPr>
          <w:p w14:paraId="2EB435FD" w14:textId="77777777" w:rsidR="0094789F" w:rsidRPr="00CC707B" w:rsidRDefault="0094789F" w:rsidP="00DB157E">
            <w:pPr>
              <w:jc w:val="both"/>
              <w:rPr>
                <w:rFonts w:ascii="Times New Roman" w:hAnsi="Times New Roman" w:cs="Times New Roman"/>
                <w:sz w:val="22"/>
                <w:szCs w:val="22"/>
              </w:rPr>
            </w:pPr>
          </w:p>
        </w:tc>
        <w:tc>
          <w:tcPr>
            <w:tcW w:w="5182" w:type="dxa"/>
          </w:tcPr>
          <w:p w14:paraId="5287FFCE" w14:textId="77777777" w:rsidR="0094789F" w:rsidRPr="00CC707B" w:rsidRDefault="0094789F" w:rsidP="00DB157E">
            <w:pPr>
              <w:ind w:left="933"/>
              <w:jc w:val="both"/>
              <w:rPr>
                <w:rFonts w:ascii="Times New Roman" w:hAnsi="Times New Roman" w:cs="Times New Roman"/>
                <w:sz w:val="22"/>
                <w:szCs w:val="22"/>
              </w:rPr>
            </w:pPr>
          </w:p>
        </w:tc>
      </w:tr>
      <w:tr w:rsidR="0094789F" w:rsidRPr="00CC707B" w14:paraId="00F0CB5A" w14:textId="77777777" w:rsidTr="0034276E">
        <w:tc>
          <w:tcPr>
            <w:tcW w:w="4105" w:type="dxa"/>
          </w:tcPr>
          <w:p w14:paraId="6CF3F6F3" w14:textId="683B65B2" w:rsidR="0094789F" w:rsidRPr="00CC707B" w:rsidRDefault="00C52793" w:rsidP="009B3066">
            <w:pPr>
              <w:jc w:val="both"/>
              <w:rPr>
                <w:rFonts w:ascii="Times New Roman" w:hAnsi="Times New Roman" w:cs="Times New Roman"/>
                <w:sz w:val="22"/>
                <w:szCs w:val="22"/>
              </w:rPr>
            </w:pPr>
            <w:r>
              <w:rPr>
                <w:rFonts w:ascii="Times New Roman" w:hAnsi="Times New Roman" w:cs="Times New Roman"/>
                <w:sz w:val="22"/>
                <w:szCs w:val="22"/>
              </w:rPr>
              <w:t>Izpilddirektors</w:t>
            </w:r>
          </w:p>
        </w:tc>
        <w:tc>
          <w:tcPr>
            <w:tcW w:w="5182" w:type="dxa"/>
          </w:tcPr>
          <w:p w14:paraId="6655B43F" w14:textId="77777777" w:rsidR="0094789F" w:rsidRPr="00CC707B" w:rsidRDefault="0094789F" w:rsidP="00DB157E">
            <w:pPr>
              <w:ind w:left="941"/>
              <w:jc w:val="both"/>
              <w:rPr>
                <w:rFonts w:ascii="Times New Roman" w:hAnsi="Times New Roman" w:cs="Times New Roman"/>
                <w:sz w:val="22"/>
                <w:szCs w:val="22"/>
              </w:rPr>
            </w:pPr>
            <w:r w:rsidRPr="00CC707B">
              <w:rPr>
                <w:rFonts w:ascii="Times New Roman" w:hAnsi="Times New Roman" w:cs="Times New Roman"/>
                <w:sz w:val="22"/>
                <w:szCs w:val="22"/>
              </w:rPr>
              <w:t>Valdes loceklis</w:t>
            </w:r>
          </w:p>
        </w:tc>
      </w:tr>
      <w:tr w:rsidR="0094789F" w:rsidRPr="00CC707B" w14:paraId="0A8FAE32" w14:textId="77777777" w:rsidTr="0034276E">
        <w:trPr>
          <w:trHeight w:val="53"/>
        </w:trPr>
        <w:tc>
          <w:tcPr>
            <w:tcW w:w="4105" w:type="dxa"/>
          </w:tcPr>
          <w:p w14:paraId="30B5F5D7" w14:textId="77777777" w:rsidR="0094789F" w:rsidRPr="00CC707B" w:rsidRDefault="009B3066" w:rsidP="00DB157E">
            <w:pPr>
              <w:jc w:val="both"/>
              <w:rPr>
                <w:rFonts w:ascii="Times New Roman" w:hAnsi="Times New Roman" w:cs="Times New Roman"/>
                <w:sz w:val="22"/>
                <w:szCs w:val="22"/>
              </w:rPr>
            </w:pPr>
            <w:r w:rsidRPr="00CC707B">
              <w:rPr>
                <w:rFonts w:ascii="Times New Roman" w:hAnsi="Times New Roman" w:cs="Times New Roman"/>
                <w:sz w:val="22"/>
                <w:szCs w:val="22"/>
              </w:rPr>
              <w:t>Pēteris Špakovskis</w:t>
            </w:r>
          </w:p>
        </w:tc>
        <w:tc>
          <w:tcPr>
            <w:tcW w:w="5182" w:type="dxa"/>
          </w:tcPr>
          <w:p w14:paraId="4FA51126" w14:textId="46C97342" w:rsidR="0094789F" w:rsidRPr="00CC707B" w:rsidRDefault="00CC707B" w:rsidP="00DB157E">
            <w:pPr>
              <w:ind w:left="949"/>
              <w:jc w:val="both"/>
              <w:rPr>
                <w:rFonts w:ascii="Times New Roman" w:hAnsi="Times New Roman" w:cs="Times New Roman"/>
                <w:sz w:val="22"/>
                <w:szCs w:val="22"/>
              </w:rPr>
            </w:pPr>
            <w:r>
              <w:rPr>
                <w:rFonts w:ascii="Times New Roman" w:hAnsi="Times New Roman" w:cs="Times New Roman"/>
                <w:sz w:val="22"/>
                <w:szCs w:val="22"/>
              </w:rPr>
              <w:t>Normunds Ševels</w:t>
            </w:r>
          </w:p>
        </w:tc>
      </w:tr>
    </w:tbl>
    <w:p w14:paraId="451A659E" w14:textId="77777777" w:rsidR="00233C50" w:rsidRPr="00CC707B" w:rsidRDefault="00233C50" w:rsidP="002B1343">
      <w:pPr>
        <w:jc w:val="both"/>
        <w:rPr>
          <w:rFonts w:ascii="Times New Roman" w:hAnsi="Times New Roman" w:cs="Times New Roman"/>
          <w:sz w:val="22"/>
          <w:szCs w:val="22"/>
        </w:rPr>
      </w:pPr>
    </w:p>
    <w:sectPr w:rsidR="00233C50" w:rsidRPr="00CC707B" w:rsidSect="00630EF9">
      <w:footerReference w:type="default" r:id="rId8"/>
      <w:pgSz w:w="11906" w:h="16838"/>
      <w:pgMar w:top="1134" w:right="113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692B1F" w14:textId="77777777" w:rsidR="00346A11" w:rsidRDefault="00346A11" w:rsidP="00C52793">
      <w:r>
        <w:separator/>
      </w:r>
    </w:p>
  </w:endnote>
  <w:endnote w:type="continuationSeparator" w:id="0">
    <w:p w14:paraId="3E4672C6" w14:textId="77777777" w:rsidR="00346A11" w:rsidRDefault="00346A11" w:rsidP="00C52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iberation Serif">
    <w:altName w:val="Times New Roman"/>
    <w:charset w:val="BA"/>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20024FF" w:usb2="02000000"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BA"/>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969132"/>
      <w:docPartObj>
        <w:docPartGallery w:val="Page Numbers (Bottom of Page)"/>
        <w:docPartUnique/>
      </w:docPartObj>
    </w:sdtPr>
    <w:sdtEndPr>
      <w:rPr>
        <w:rFonts w:ascii="Times New Roman" w:hAnsi="Times New Roman" w:cs="Times New Roman"/>
        <w:noProof/>
        <w:sz w:val="22"/>
        <w:szCs w:val="22"/>
      </w:rPr>
    </w:sdtEndPr>
    <w:sdtContent>
      <w:p w14:paraId="19499558" w14:textId="27E0EE57" w:rsidR="00C52793" w:rsidRPr="00C52793" w:rsidRDefault="00C52793">
        <w:pPr>
          <w:pStyle w:val="Kjene"/>
          <w:jc w:val="center"/>
          <w:rPr>
            <w:rFonts w:ascii="Times New Roman" w:hAnsi="Times New Roman" w:cs="Times New Roman"/>
            <w:sz w:val="22"/>
            <w:szCs w:val="22"/>
          </w:rPr>
        </w:pPr>
        <w:r w:rsidRPr="00C52793">
          <w:rPr>
            <w:rFonts w:ascii="Times New Roman" w:hAnsi="Times New Roman" w:cs="Times New Roman"/>
            <w:sz w:val="22"/>
            <w:szCs w:val="22"/>
          </w:rPr>
          <w:fldChar w:fldCharType="begin"/>
        </w:r>
        <w:r w:rsidRPr="00C52793">
          <w:rPr>
            <w:rFonts w:ascii="Times New Roman" w:hAnsi="Times New Roman" w:cs="Times New Roman"/>
            <w:sz w:val="22"/>
            <w:szCs w:val="22"/>
          </w:rPr>
          <w:instrText xml:space="preserve"> PAGE   \* MERGEFORMAT </w:instrText>
        </w:r>
        <w:r w:rsidRPr="00C52793">
          <w:rPr>
            <w:rFonts w:ascii="Times New Roman" w:hAnsi="Times New Roman" w:cs="Times New Roman"/>
            <w:sz w:val="22"/>
            <w:szCs w:val="22"/>
          </w:rPr>
          <w:fldChar w:fldCharType="separate"/>
        </w:r>
        <w:r w:rsidR="008B3F5D">
          <w:rPr>
            <w:rFonts w:ascii="Times New Roman" w:hAnsi="Times New Roman" w:cs="Times New Roman"/>
            <w:noProof/>
            <w:sz w:val="22"/>
            <w:szCs w:val="22"/>
          </w:rPr>
          <w:t>2</w:t>
        </w:r>
        <w:r w:rsidRPr="00C52793">
          <w:rPr>
            <w:rFonts w:ascii="Times New Roman" w:hAnsi="Times New Roman" w:cs="Times New Roman"/>
            <w:noProof/>
            <w:sz w:val="22"/>
            <w:szCs w:val="22"/>
          </w:rPr>
          <w:fldChar w:fldCharType="end"/>
        </w:r>
      </w:p>
    </w:sdtContent>
  </w:sdt>
  <w:p w14:paraId="3820435F" w14:textId="77777777" w:rsidR="00C52793" w:rsidRDefault="00C52793">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842F85" w14:textId="77777777" w:rsidR="00346A11" w:rsidRDefault="00346A11" w:rsidP="00C52793">
      <w:r>
        <w:separator/>
      </w:r>
    </w:p>
  </w:footnote>
  <w:footnote w:type="continuationSeparator" w:id="0">
    <w:p w14:paraId="465AC5DB" w14:textId="77777777" w:rsidR="00346A11" w:rsidRDefault="00346A11" w:rsidP="00C527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Virsrakst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3E017F"/>
    <w:multiLevelType w:val="multilevel"/>
    <w:tmpl w:val="F57C3780"/>
    <w:lvl w:ilvl="0">
      <w:start w:val="1"/>
      <w:numFmt w:val="decimal"/>
      <w:pStyle w:val="Punkts1"/>
      <w:lvlText w:val="%1."/>
      <w:lvlJc w:val="left"/>
      <w:pPr>
        <w:ind w:left="510" w:hanging="150"/>
      </w:pPr>
      <w:rPr>
        <w:rFonts w:hint="default"/>
        <w:b w:val="0"/>
      </w:rPr>
    </w:lvl>
    <w:lvl w:ilvl="1">
      <w:start w:val="1"/>
      <w:numFmt w:val="decimal"/>
      <w:pStyle w:val="Punkts11"/>
      <w:isLgl/>
      <w:lvlText w:val="%1.%2."/>
      <w:lvlJc w:val="left"/>
      <w:pPr>
        <w:ind w:left="495" w:hanging="135"/>
      </w:pPr>
      <w:rPr>
        <w:rFonts w:hint="default"/>
        <w:b w:val="0"/>
      </w:rPr>
    </w:lvl>
    <w:lvl w:ilvl="2">
      <w:start w:val="1"/>
      <w:numFmt w:val="decimal"/>
      <w:isLgl/>
      <w:lvlText w:val="%1.%2.%3."/>
      <w:lvlJc w:val="left"/>
      <w:pPr>
        <w:ind w:left="855" w:hanging="495"/>
      </w:pPr>
      <w:rPr>
        <w:rFonts w:hint="default"/>
      </w:rPr>
    </w:lvl>
    <w:lvl w:ilvl="3">
      <w:start w:val="1"/>
      <w:numFmt w:val="decimal"/>
      <w:isLgl/>
      <w:lvlText w:val="%1.%2.%3.%4."/>
      <w:lvlJc w:val="left"/>
      <w:pPr>
        <w:ind w:left="855" w:hanging="495"/>
      </w:pPr>
      <w:rPr>
        <w:rFonts w:hint="default"/>
      </w:rPr>
    </w:lvl>
    <w:lvl w:ilvl="4">
      <w:start w:val="1"/>
      <w:numFmt w:val="decimal"/>
      <w:isLgl/>
      <w:lvlText w:val="%1.%2.%3.%4.%5."/>
      <w:lvlJc w:val="left"/>
      <w:pPr>
        <w:ind w:left="1215" w:hanging="855"/>
      </w:pPr>
      <w:rPr>
        <w:rFonts w:hint="default"/>
      </w:rPr>
    </w:lvl>
    <w:lvl w:ilvl="5">
      <w:start w:val="1"/>
      <w:numFmt w:val="decimal"/>
      <w:isLgl/>
      <w:lvlText w:val="%1.%2.%3.%4.%5.%6."/>
      <w:lvlJc w:val="left"/>
      <w:pPr>
        <w:ind w:left="1215" w:hanging="855"/>
      </w:pPr>
      <w:rPr>
        <w:rFonts w:hint="default"/>
      </w:rPr>
    </w:lvl>
    <w:lvl w:ilvl="6">
      <w:start w:val="1"/>
      <w:numFmt w:val="decimal"/>
      <w:isLgl/>
      <w:lvlText w:val="%1.%2.%3.%4.%5.%6.%7."/>
      <w:lvlJc w:val="left"/>
      <w:pPr>
        <w:ind w:left="1575" w:hanging="1215"/>
      </w:pPr>
      <w:rPr>
        <w:rFonts w:hint="default"/>
      </w:rPr>
    </w:lvl>
    <w:lvl w:ilvl="7">
      <w:start w:val="1"/>
      <w:numFmt w:val="decimal"/>
      <w:isLgl/>
      <w:lvlText w:val="%1.%2.%3.%4.%5.%6.%7.%8."/>
      <w:lvlJc w:val="left"/>
      <w:pPr>
        <w:ind w:left="1575" w:hanging="1215"/>
      </w:pPr>
      <w:rPr>
        <w:rFonts w:hint="default"/>
      </w:rPr>
    </w:lvl>
    <w:lvl w:ilvl="8">
      <w:start w:val="1"/>
      <w:numFmt w:val="decimal"/>
      <w:isLgl/>
      <w:lvlText w:val="%1.%2.%3.%4.%5.%6.%7.%8.%9."/>
      <w:lvlJc w:val="left"/>
      <w:pPr>
        <w:ind w:left="1935" w:hanging="1575"/>
      </w:pPr>
      <w:rPr>
        <w:rFonts w:hint="default"/>
      </w:rPr>
    </w:lvl>
  </w:abstractNum>
  <w:abstractNum w:abstractNumId="2" w15:restartNumberingAfterBreak="0">
    <w:nsid w:val="0C8F6B43"/>
    <w:multiLevelType w:val="hybridMultilevel"/>
    <w:tmpl w:val="50E4B1C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64642E1"/>
    <w:multiLevelType w:val="hybridMultilevel"/>
    <w:tmpl w:val="A4166C1A"/>
    <w:lvl w:ilvl="0" w:tplc="80FCAF36">
      <w:start w:val="1"/>
      <w:numFmt w:val="upperRoman"/>
      <w:pStyle w:val="nodala"/>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Parast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FDF"/>
    <w:rsid w:val="00035721"/>
    <w:rsid w:val="00091303"/>
    <w:rsid w:val="000F6DF2"/>
    <w:rsid w:val="00116C9A"/>
    <w:rsid w:val="001B1BF6"/>
    <w:rsid w:val="001D5160"/>
    <w:rsid w:val="00233C50"/>
    <w:rsid w:val="00235275"/>
    <w:rsid w:val="0027339E"/>
    <w:rsid w:val="00273CFC"/>
    <w:rsid w:val="002A00E8"/>
    <w:rsid w:val="002A23C7"/>
    <w:rsid w:val="002B1343"/>
    <w:rsid w:val="00330DBF"/>
    <w:rsid w:val="003325A6"/>
    <w:rsid w:val="0034276E"/>
    <w:rsid w:val="00346A11"/>
    <w:rsid w:val="00380BD4"/>
    <w:rsid w:val="00392D8F"/>
    <w:rsid w:val="003B27CE"/>
    <w:rsid w:val="003E34E2"/>
    <w:rsid w:val="005579ED"/>
    <w:rsid w:val="005A20EC"/>
    <w:rsid w:val="005A2971"/>
    <w:rsid w:val="005B0A58"/>
    <w:rsid w:val="005B0FDF"/>
    <w:rsid w:val="00630EF9"/>
    <w:rsid w:val="006341A2"/>
    <w:rsid w:val="006C7CA4"/>
    <w:rsid w:val="006D208A"/>
    <w:rsid w:val="00746A2E"/>
    <w:rsid w:val="00856889"/>
    <w:rsid w:val="00856B1E"/>
    <w:rsid w:val="008661D8"/>
    <w:rsid w:val="008B3F5D"/>
    <w:rsid w:val="0094789F"/>
    <w:rsid w:val="009546AB"/>
    <w:rsid w:val="009B3066"/>
    <w:rsid w:val="009D78CB"/>
    <w:rsid w:val="009F0403"/>
    <w:rsid w:val="00A3442B"/>
    <w:rsid w:val="00A61136"/>
    <w:rsid w:val="00A82BE0"/>
    <w:rsid w:val="00AB1F55"/>
    <w:rsid w:val="00AC388C"/>
    <w:rsid w:val="00AE7BDA"/>
    <w:rsid w:val="00B06E8A"/>
    <w:rsid w:val="00B14B30"/>
    <w:rsid w:val="00B21C73"/>
    <w:rsid w:val="00B70254"/>
    <w:rsid w:val="00C371BD"/>
    <w:rsid w:val="00C46B92"/>
    <w:rsid w:val="00C52793"/>
    <w:rsid w:val="00C65F95"/>
    <w:rsid w:val="00C70C18"/>
    <w:rsid w:val="00CC707B"/>
    <w:rsid w:val="00EA0628"/>
    <w:rsid w:val="00EB599F"/>
    <w:rsid w:val="00ED3229"/>
    <w:rsid w:val="00F8219A"/>
    <w:rsid w:val="00FD5F5D"/>
    <w:rsid w:val="00FF7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3C8EC55"/>
  <w15:docId w15:val="{797C6ACA-9376-404F-A7EB-526E40881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widowControl w:val="0"/>
      <w:suppressAutoHyphens/>
    </w:pPr>
    <w:rPr>
      <w:rFonts w:ascii="Liberation Serif" w:eastAsia="SimSun" w:hAnsi="Liberation Serif" w:cs="Mangal"/>
      <w:kern w:val="1"/>
      <w:sz w:val="24"/>
      <w:szCs w:val="24"/>
      <w:lang w:val="lv-LV" w:eastAsia="zh-CN" w:bidi="hi-IN"/>
    </w:rPr>
  </w:style>
  <w:style w:type="paragraph" w:styleId="Virsraksts1">
    <w:name w:val="heading 1"/>
    <w:basedOn w:val="Parasts"/>
    <w:next w:val="Parasts"/>
    <w:link w:val="Virsraksts1Rakstz"/>
    <w:uiPriority w:val="9"/>
    <w:qFormat/>
    <w:rsid w:val="00091303"/>
    <w:pPr>
      <w:keepNext/>
      <w:keepLines/>
      <w:spacing w:before="240"/>
      <w:outlineLvl w:val="0"/>
    </w:pPr>
    <w:rPr>
      <w:rFonts w:asciiTheme="majorHAnsi" w:eastAsiaTheme="majorEastAsia" w:hAnsiTheme="majorHAnsi"/>
      <w:color w:val="365F91" w:themeColor="accent1" w:themeShade="BF"/>
      <w:sz w:val="32"/>
      <w:szCs w:val="29"/>
    </w:rPr>
  </w:style>
  <w:style w:type="paragraph" w:styleId="Virsraksts2">
    <w:name w:val="heading 2"/>
    <w:basedOn w:val="Heading"/>
    <w:next w:val="Pamatteksts"/>
    <w:qFormat/>
    <w:pPr>
      <w:numPr>
        <w:ilvl w:val="1"/>
        <w:numId w:val="1"/>
      </w:numPr>
      <w:spacing w:before="200"/>
      <w:outlineLvl w:val="1"/>
    </w:pPr>
    <w:rPr>
      <w:b/>
      <w:bCs/>
      <w:sz w:val="32"/>
      <w:szCs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Heading">
    <w:name w:val="Heading"/>
    <w:basedOn w:val="Parasts"/>
    <w:next w:val="Pamatteksts"/>
    <w:pPr>
      <w:keepNext/>
      <w:spacing w:before="240" w:after="120"/>
    </w:pPr>
    <w:rPr>
      <w:rFonts w:ascii="Liberation Sans" w:eastAsia="Microsoft YaHei" w:hAnsi="Liberation Sans"/>
      <w:sz w:val="28"/>
      <w:szCs w:val="28"/>
    </w:rPr>
  </w:style>
  <w:style w:type="paragraph" w:styleId="Pamatteksts">
    <w:name w:val="Body Text"/>
    <w:basedOn w:val="Parasts"/>
    <w:pPr>
      <w:spacing w:after="140" w:line="288" w:lineRule="auto"/>
    </w:pPr>
  </w:style>
  <w:style w:type="paragraph" w:styleId="Saraksts">
    <w:name w:val="List"/>
    <w:basedOn w:val="Pamatteksts"/>
  </w:style>
  <w:style w:type="paragraph" w:styleId="Parakstszemobjekta">
    <w:name w:val="caption"/>
    <w:basedOn w:val="Parasts"/>
    <w:qFormat/>
    <w:pPr>
      <w:suppressLineNumbers/>
      <w:spacing w:before="120" w:after="120"/>
    </w:pPr>
    <w:rPr>
      <w:i/>
      <w:iCs/>
    </w:rPr>
  </w:style>
  <w:style w:type="paragraph" w:customStyle="1" w:styleId="Index">
    <w:name w:val="Index"/>
    <w:basedOn w:val="Parasts"/>
    <w:pPr>
      <w:suppressLineNumbers/>
    </w:pPr>
  </w:style>
  <w:style w:type="table" w:styleId="Reatabula">
    <w:name w:val="Table Grid"/>
    <w:basedOn w:val="Parastatabula"/>
    <w:uiPriority w:val="59"/>
    <w:rsid w:val="003E34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1Rakstz">
    <w:name w:val="Virsraksts 1 Rakstz."/>
    <w:basedOn w:val="Noklusjumarindkopasfonts"/>
    <w:link w:val="Virsraksts1"/>
    <w:uiPriority w:val="9"/>
    <w:rsid w:val="00091303"/>
    <w:rPr>
      <w:rFonts w:asciiTheme="majorHAnsi" w:eastAsiaTheme="majorEastAsia" w:hAnsiTheme="majorHAnsi" w:cs="Mangal"/>
      <w:color w:val="365F91" w:themeColor="accent1" w:themeShade="BF"/>
      <w:kern w:val="1"/>
      <w:sz w:val="32"/>
      <w:szCs w:val="29"/>
      <w:lang w:val="lv-LV" w:eastAsia="zh-CN" w:bidi="hi-IN"/>
    </w:rPr>
  </w:style>
  <w:style w:type="paragraph" w:styleId="Sarakstarindkopa">
    <w:name w:val="List Paragraph"/>
    <w:basedOn w:val="Parasts"/>
    <w:link w:val="SarakstarindkopaRakstz"/>
    <w:uiPriority w:val="34"/>
    <w:qFormat/>
    <w:rsid w:val="00091303"/>
    <w:pPr>
      <w:ind w:left="720"/>
      <w:contextualSpacing/>
    </w:pPr>
    <w:rPr>
      <w:szCs w:val="21"/>
    </w:rPr>
  </w:style>
  <w:style w:type="paragraph" w:customStyle="1" w:styleId="nodala">
    <w:name w:val="nodala"/>
    <w:basedOn w:val="Sarakstarindkopa"/>
    <w:link w:val="nodalaRakstz"/>
    <w:qFormat/>
    <w:rsid w:val="00091303"/>
    <w:pPr>
      <w:numPr>
        <w:numId w:val="3"/>
      </w:numPr>
      <w:spacing w:before="120"/>
      <w:ind w:left="567" w:hanging="567"/>
      <w:jc w:val="center"/>
    </w:pPr>
    <w:rPr>
      <w:rFonts w:ascii="Times New Roman" w:hAnsi="Times New Roman" w:cs="Times New Roman"/>
      <w:b/>
      <w:bCs/>
      <w:sz w:val="22"/>
      <w:szCs w:val="22"/>
    </w:rPr>
  </w:style>
  <w:style w:type="paragraph" w:customStyle="1" w:styleId="Punkts1">
    <w:name w:val="Punkts 1"/>
    <w:basedOn w:val="Sarakstarindkopa"/>
    <w:link w:val="Punkts1Rakstz"/>
    <w:qFormat/>
    <w:rsid w:val="00091303"/>
    <w:pPr>
      <w:numPr>
        <w:numId w:val="4"/>
      </w:numPr>
      <w:spacing w:before="60" w:after="60"/>
      <w:ind w:left="426" w:hanging="426"/>
      <w:jc w:val="both"/>
    </w:pPr>
    <w:rPr>
      <w:rFonts w:ascii="Times New Roman" w:hAnsi="Times New Roman" w:cs="Times New Roman"/>
      <w:sz w:val="22"/>
      <w:szCs w:val="22"/>
    </w:rPr>
  </w:style>
  <w:style w:type="character" w:customStyle="1" w:styleId="SarakstarindkopaRakstz">
    <w:name w:val="Saraksta rindkopa Rakstz."/>
    <w:basedOn w:val="Noklusjumarindkopasfonts"/>
    <w:link w:val="Sarakstarindkopa"/>
    <w:uiPriority w:val="34"/>
    <w:rsid w:val="00091303"/>
    <w:rPr>
      <w:rFonts w:ascii="Liberation Serif" w:eastAsia="SimSun" w:hAnsi="Liberation Serif" w:cs="Mangal"/>
      <w:kern w:val="1"/>
      <w:sz w:val="24"/>
      <w:szCs w:val="21"/>
      <w:lang w:val="lv-LV" w:eastAsia="zh-CN" w:bidi="hi-IN"/>
    </w:rPr>
  </w:style>
  <w:style w:type="character" w:customStyle="1" w:styleId="nodalaRakstz">
    <w:name w:val="nodala Rakstz."/>
    <w:basedOn w:val="SarakstarindkopaRakstz"/>
    <w:link w:val="nodala"/>
    <w:rsid w:val="00091303"/>
    <w:rPr>
      <w:rFonts w:ascii="Liberation Serif" w:eastAsia="SimSun" w:hAnsi="Liberation Serif" w:cs="Mangal"/>
      <w:b/>
      <w:bCs/>
      <w:kern w:val="1"/>
      <w:sz w:val="22"/>
      <w:szCs w:val="22"/>
      <w:lang w:val="lv-LV" w:eastAsia="zh-CN" w:bidi="hi-IN"/>
    </w:rPr>
  </w:style>
  <w:style w:type="paragraph" w:customStyle="1" w:styleId="Punkts11">
    <w:name w:val="Punkts 1.1"/>
    <w:basedOn w:val="Sarakstarindkopa"/>
    <w:link w:val="Punkts11Rakstz"/>
    <w:qFormat/>
    <w:rsid w:val="00091303"/>
    <w:pPr>
      <w:numPr>
        <w:ilvl w:val="1"/>
        <w:numId w:val="4"/>
      </w:numPr>
      <w:ind w:left="1134" w:hanging="708"/>
      <w:jc w:val="both"/>
    </w:pPr>
    <w:rPr>
      <w:rFonts w:ascii="Times New Roman" w:hAnsi="Times New Roman" w:cs="Times New Roman"/>
      <w:sz w:val="22"/>
      <w:szCs w:val="22"/>
    </w:rPr>
  </w:style>
  <w:style w:type="character" w:customStyle="1" w:styleId="Punkts1Rakstz">
    <w:name w:val="Punkts 1 Rakstz."/>
    <w:basedOn w:val="SarakstarindkopaRakstz"/>
    <w:link w:val="Punkts1"/>
    <w:rsid w:val="00091303"/>
    <w:rPr>
      <w:rFonts w:ascii="Liberation Serif" w:eastAsia="SimSun" w:hAnsi="Liberation Serif" w:cs="Mangal"/>
      <w:kern w:val="1"/>
      <w:sz w:val="22"/>
      <w:szCs w:val="22"/>
      <w:lang w:val="lv-LV" w:eastAsia="zh-CN" w:bidi="hi-IN"/>
    </w:rPr>
  </w:style>
  <w:style w:type="character" w:styleId="Komentraatsauce">
    <w:name w:val="annotation reference"/>
    <w:basedOn w:val="Noklusjumarindkopasfonts"/>
    <w:uiPriority w:val="99"/>
    <w:semiHidden/>
    <w:unhideWhenUsed/>
    <w:rsid w:val="0034276E"/>
    <w:rPr>
      <w:sz w:val="16"/>
      <w:szCs w:val="16"/>
    </w:rPr>
  </w:style>
  <w:style w:type="character" w:customStyle="1" w:styleId="Punkts11Rakstz">
    <w:name w:val="Punkts 1.1 Rakstz."/>
    <w:basedOn w:val="SarakstarindkopaRakstz"/>
    <w:link w:val="Punkts11"/>
    <w:rsid w:val="00091303"/>
    <w:rPr>
      <w:rFonts w:ascii="Liberation Serif" w:eastAsia="SimSun" w:hAnsi="Liberation Serif" w:cs="Mangal"/>
      <w:kern w:val="1"/>
      <w:sz w:val="22"/>
      <w:szCs w:val="22"/>
      <w:lang w:val="lv-LV" w:eastAsia="zh-CN" w:bidi="hi-IN"/>
    </w:rPr>
  </w:style>
  <w:style w:type="paragraph" w:styleId="Komentrateksts">
    <w:name w:val="annotation text"/>
    <w:basedOn w:val="Parasts"/>
    <w:link w:val="KomentratekstsRakstz"/>
    <w:uiPriority w:val="99"/>
    <w:unhideWhenUsed/>
    <w:rsid w:val="0034276E"/>
    <w:rPr>
      <w:sz w:val="20"/>
      <w:szCs w:val="18"/>
    </w:rPr>
  </w:style>
  <w:style w:type="character" w:customStyle="1" w:styleId="KomentratekstsRakstz">
    <w:name w:val="Komentāra teksts Rakstz."/>
    <w:basedOn w:val="Noklusjumarindkopasfonts"/>
    <w:link w:val="Komentrateksts"/>
    <w:uiPriority w:val="99"/>
    <w:rsid w:val="0034276E"/>
    <w:rPr>
      <w:rFonts w:ascii="Liberation Serif" w:eastAsia="SimSun" w:hAnsi="Liberation Serif" w:cs="Mangal"/>
      <w:kern w:val="1"/>
      <w:szCs w:val="18"/>
      <w:lang w:val="lv-LV" w:eastAsia="zh-CN" w:bidi="hi-IN"/>
    </w:rPr>
  </w:style>
  <w:style w:type="paragraph" w:styleId="Komentratma">
    <w:name w:val="annotation subject"/>
    <w:basedOn w:val="Komentrateksts"/>
    <w:next w:val="Komentrateksts"/>
    <w:link w:val="KomentratmaRakstz"/>
    <w:uiPriority w:val="99"/>
    <w:semiHidden/>
    <w:unhideWhenUsed/>
    <w:rsid w:val="0034276E"/>
    <w:rPr>
      <w:b/>
      <w:bCs/>
    </w:rPr>
  </w:style>
  <w:style w:type="character" w:customStyle="1" w:styleId="KomentratmaRakstz">
    <w:name w:val="Komentāra tēma Rakstz."/>
    <w:basedOn w:val="KomentratekstsRakstz"/>
    <w:link w:val="Komentratma"/>
    <w:uiPriority w:val="99"/>
    <w:semiHidden/>
    <w:rsid w:val="0034276E"/>
    <w:rPr>
      <w:rFonts w:ascii="Liberation Serif" w:eastAsia="SimSun" w:hAnsi="Liberation Serif" w:cs="Mangal"/>
      <w:b/>
      <w:bCs/>
      <w:kern w:val="1"/>
      <w:szCs w:val="18"/>
      <w:lang w:val="lv-LV" w:eastAsia="zh-CN" w:bidi="hi-IN"/>
    </w:rPr>
  </w:style>
  <w:style w:type="paragraph" w:styleId="Balonteksts">
    <w:name w:val="Balloon Text"/>
    <w:basedOn w:val="Parasts"/>
    <w:link w:val="BalontekstsRakstz"/>
    <w:uiPriority w:val="99"/>
    <w:semiHidden/>
    <w:unhideWhenUsed/>
    <w:rsid w:val="0034276E"/>
    <w:rPr>
      <w:rFonts w:ascii="Segoe UI" w:hAnsi="Segoe UI"/>
      <w:sz w:val="18"/>
      <w:szCs w:val="16"/>
    </w:rPr>
  </w:style>
  <w:style w:type="character" w:customStyle="1" w:styleId="BalontekstsRakstz">
    <w:name w:val="Balonteksts Rakstz."/>
    <w:basedOn w:val="Noklusjumarindkopasfonts"/>
    <w:link w:val="Balonteksts"/>
    <w:uiPriority w:val="99"/>
    <w:semiHidden/>
    <w:rsid w:val="0034276E"/>
    <w:rPr>
      <w:rFonts w:ascii="Segoe UI" w:eastAsia="SimSun" w:hAnsi="Segoe UI" w:cs="Mangal"/>
      <w:kern w:val="1"/>
      <w:sz w:val="18"/>
      <w:szCs w:val="16"/>
      <w:lang w:val="lv-LV" w:eastAsia="zh-CN" w:bidi="hi-IN"/>
    </w:rPr>
  </w:style>
  <w:style w:type="paragraph" w:styleId="Galvene">
    <w:name w:val="header"/>
    <w:basedOn w:val="Parasts"/>
    <w:link w:val="GalveneRakstz"/>
    <w:uiPriority w:val="99"/>
    <w:unhideWhenUsed/>
    <w:rsid w:val="00C52793"/>
    <w:pPr>
      <w:tabs>
        <w:tab w:val="center" w:pos="4153"/>
        <w:tab w:val="right" w:pos="8306"/>
      </w:tabs>
    </w:pPr>
    <w:rPr>
      <w:szCs w:val="21"/>
    </w:rPr>
  </w:style>
  <w:style w:type="character" w:customStyle="1" w:styleId="GalveneRakstz">
    <w:name w:val="Galvene Rakstz."/>
    <w:basedOn w:val="Noklusjumarindkopasfonts"/>
    <w:link w:val="Galvene"/>
    <w:uiPriority w:val="99"/>
    <w:rsid w:val="00C52793"/>
    <w:rPr>
      <w:rFonts w:ascii="Liberation Serif" w:eastAsia="SimSun" w:hAnsi="Liberation Serif" w:cs="Mangal"/>
      <w:kern w:val="1"/>
      <w:sz w:val="24"/>
      <w:szCs w:val="21"/>
      <w:lang w:val="lv-LV" w:eastAsia="zh-CN" w:bidi="hi-IN"/>
    </w:rPr>
  </w:style>
  <w:style w:type="paragraph" w:styleId="Kjene">
    <w:name w:val="footer"/>
    <w:basedOn w:val="Parasts"/>
    <w:link w:val="KjeneRakstz"/>
    <w:uiPriority w:val="99"/>
    <w:unhideWhenUsed/>
    <w:rsid w:val="00C52793"/>
    <w:pPr>
      <w:tabs>
        <w:tab w:val="center" w:pos="4153"/>
        <w:tab w:val="right" w:pos="8306"/>
      </w:tabs>
    </w:pPr>
    <w:rPr>
      <w:szCs w:val="21"/>
    </w:rPr>
  </w:style>
  <w:style w:type="character" w:customStyle="1" w:styleId="KjeneRakstz">
    <w:name w:val="Kājene Rakstz."/>
    <w:basedOn w:val="Noklusjumarindkopasfonts"/>
    <w:link w:val="Kjene"/>
    <w:uiPriority w:val="99"/>
    <w:rsid w:val="00C52793"/>
    <w:rPr>
      <w:rFonts w:ascii="Liberation Serif" w:eastAsia="SimSun" w:hAnsi="Liberation Serif" w:cs="Mangal"/>
      <w:kern w:val="1"/>
      <w:sz w:val="24"/>
      <w:szCs w:val="21"/>
      <w:lang w:val="lv-LV"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DECED2-4230-4AF8-B237-50B40CC72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9931</Words>
  <Characters>5662</Characters>
  <Application>Microsoft Office Word</Application>
  <DocSecurity>4</DocSecurity>
  <Lines>47</Lines>
  <Paragraphs>31</Paragraphs>
  <ScaleCrop>false</ScaleCrop>
  <HeadingPairs>
    <vt:vector size="6" baseType="variant">
      <vt:variant>
        <vt:lpstr>Nosaukums</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DG Win&amp;Soft</Company>
  <LinksUpToDate>false</LinksUpToDate>
  <CharactersWithSpaces>15562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Santa Hermane</cp:lastModifiedBy>
  <cp:revision>2</cp:revision>
  <cp:lastPrinted>2022-01-31T09:20:00Z</cp:lastPrinted>
  <dcterms:created xsi:type="dcterms:W3CDTF">2022-01-31T09:20:00Z</dcterms:created>
  <dcterms:modified xsi:type="dcterms:W3CDTF">2022-01-31T09:20:00Z</dcterms:modified>
</cp:coreProperties>
</file>