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4C" w:rsidRDefault="008A354C" w:rsidP="00F267D7">
      <w:pPr>
        <w:pStyle w:val="Title"/>
        <w:ind w:left="-180"/>
        <w:jc w:val="both"/>
        <w:rPr>
          <w:sz w:val="24"/>
        </w:rPr>
      </w:pPr>
    </w:p>
    <w:p w:rsidR="008A354C" w:rsidRPr="002F1FA6" w:rsidRDefault="00471A8E" w:rsidP="00F267D7">
      <w:pPr>
        <w:pStyle w:val="Subtitle"/>
        <w:jc w:val="both"/>
        <w:rPr>
          <w:sz w:val="24"/>
          <w:szCs w:val="24"/>
        </w:rPr>
      </w:pPr>
      <w:bookmarkStart w:id="0" w:name="_heading=h.gjdgxs" w:colFirst="0" w:colLast="0"/>
      <w:bookmarkEnd w:id="0"/>
      <w:r>
        <w:rPr>
          <w:sz w:val="24"/>
          <w:szCs w:val="24"/>
        </w:rPr>
        <w:t>Saistošo noteikumu Nr.</w:t>
      </w:r>
      <w:r w:rsidR="00513D0F">
        <w:rPr>
          <w:sz w:val="24"/>
          <w:szCs w:val="24"/>
        </w:rPr>
        <w:t>11</w:t>
      </w:r>
      <w:bookmarkStart w:id="1" w:name="_GoBack"/>
      <w:bookmarkEnd w:id="1"/>
      <w:r w:rsidR="00684D9F">
        <w:rPr>
          <w:sz w:val="24"/>
          <w:szCs w:val="24"/>
        </w:rPr>
        <w:t>/2022</w:t>
      </w:r>
      <w:r>
        <w:rPr>
          <w:sz w:val="24"/>
          <w:szCs w:val="24"/>
        </w:rPr>
        <w:t xml:space="preserve"> “Kārtība, kādā izglītojamos reģistrē uzņemšanai un uzņem Ogres novada pašvaldības vispārējās vidējā</w:t>
      </w:r>
      <w:r w:rsidR="00372B7D">
        <w:rPr>
          <w:sz w:val="24"/>
          <w:szCs w:val="24"/>
        </w:rPr>
        <w:t>s izglītības iestāžu 10. klasēs</w:t>
      </w:r>
      <w:r>
        <w:rPr>
          <w:sz w:val="24"/>
          <w:szCs w:val="24"/>
        </w:rPr>
        <w:t>”</w:t>
      </w:r>
      <w:r w:rsidR="00F267D7">
        <w:rPr>
          <w:sz w:val="24"/>
          <w:szCs w:val="24"/>
        </w:rPr>
        <w:t xml:space="preserve"> p</w:t>
      </w:r>
      <w:r>
        <w:rPr>
          <w:sz w:val="24"/>
        </w:rPr>
        <w:t>askaidrojuma raksts</w:t>
      </w:r>
    </w:p>
    <w:p w:rsidR="008A354C" w:rsidRDefault="008A354C">
      <w:pPr>
        <w:jc w:val="center"/>
      </w:pPr>
    </w:p>
    <w:tbl>
      <w:tblPr>
        <w:tblStyle w:val="a0"/>
        <w:tblW w:w="9291" w:type="dxa"/>
        <w:tblInd w:w="-25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628"/>
        <w:gridCol w:w="6663"/>
      </w:tblGrid>
      <w:tr w:rsidR="008A354C">
        <w:tc>
          <w:tcPr>
            <w:tcW w:w="2628"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spacing w:before="120" w:after="120"/>
              <w:jc w:val="center"/>
              <w:rPr>
                <w:b/>
                <w:color w:val="000000"/>
              </w:rPr>
            </w:pPr>
            <w:r>
              <w:rPr>
                <w:b/>
                <w:color w:val="000000"/>
              </w:rPr>
              <w:t>Paskaidrojuma raksta sadaļas</w:t>
            </w:r>
          </w:p>
        </w:tc>
        <w:tc>
          <w:tcPr>
            <w:tcW w:w="6663"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jc w:val="center"/>
              <w:rPr>
                <w:b/>
                <w:color w:val="000000"/>
              </w:rPr>
            </w:pPr>
            <w:r>
              <w:rPr>
                <w:b/>
                <w:color w:val="000000"/>
              </w:rPr>
              <w:t>Norādāmā informācija</w:t>
            </w:r>
          </w:p>
        </w:tc>
      </w:tr>
      <w:tr w:rsidR="008A354C">
        <w:trPr>
          <w:trHeight w:val="4350"/>
        </w:trPr>
        <w:tc>
          <w:tcPr>
            <w:tcW w:w="2628"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spacing w:before="120" w:after="120"/>
              <w:rPr>
                <w:color w:val="000000"/>
              </w:rPr>
            </w:pPr>
            <w:r>
              <w:rPr>
                <w:color w:val="000000"/>
              </w:rPr>
              <w:t>1. Projekta nepieciešamības pamatojums</w:t>
            </w:r>
          </w:p>
        </w:tc>
        <w:tc>
          <w:tcPr>
            <w:tcW w:w="6663"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jc w:val="both"/>
            </w:pPr>
            <w:bookmarkStart w:id="2" w:name="_heading=h.l5npqdi9ysp0" w:colFirst="0" w:colLast="0"/>
            <w:bookmarkEnd w:id="2"/>
            <w:r>
              <w:t>Ogres novadā ir astoņas vispārējās vidējās izglītības iestādes Ogres Valsts ģimnāzija, Ogres 1.vidusskola, Jaunogres vidusskola, Edgara Kauliņa Lielvārdes vidusskola, Ķeguma komercnovirziena vidusskola, Madlienas vidusskola un Suntažu vidusskola, kurām dibinātājs ir  Ogres novada pašvaldība.</w:t>
            </w:r>
          </w:p>
          <w:p w:rsidR="008A354C" w:rsidRDefault="00471A8E">
            <w:pPr>
              <w:pBdr>
                <w:top w:val="nil"/>
                <w:left w:val="nil"/>
                <w:bottom w:val="nil"/>
                <w:right w:val="nil"/>
                <w:between w:val="nil"/>
              </w:pBdr>
              <w:jc w:val="both"/>
            </w:pPr>
            <w:bookmarkStart w:id="3" w:name="_heading=h.bjm77imjhqoo" w:colFirst="0" w:colLast="0"/>
            <w:bookmarkEnd w:id="3"/>
            <w:r>
              <w:t xml:space="preserve">Pamatojoties uz likuma „Par pašvaldībām” 15. panta pirmās daļas 4. punktu, pašvaldības autonomā funkcija ir gādāt par iedzīvotāju izglītību (iedzīvotājiem noteikto tiesību nodrošināšana pamatizglītības un vispārējās vidējās izglītības iegūšanā). </w:t>
            </w:r>
          </w:p>
          <w:p w:rsidR="008A354C" w:rsidRDefault="00471A8E">
            <w:pPr>
              <w:jc w:val="both"/>
            </w:pPr>
            <w:r>
              <w:t xml:space="preserve">2022. gada 24. februārī Ogres novada domē pieņemtajā informatīvajā ziņojumā par vispārējās vidējās izglītības attīstību Ogres novadā "Mūsdienīgas vidusskolas pieredze Ogres novadā” sniegts vispārējās vidējās izglītības Ogres novadā raksturojums un vidusskolu attīstības iespējas. Kopumā gan ārējie normatīvie akti, gan politikas plānošanas dokumenti iezīmē nepieciešamību veidot  jaunu un pārdomātu vidējās vispārējās izglītības piedāvājumu novadā, ar lielāku skolēnu skaitu vidējās izglītības posmā, lai varētu īstenot mūsdienīgu un kvalitatīvu izglītības procesu. Ziņojumā piedāvātas būtiskas izmaiņas novada vispārējās vidējās izglītības darba organizācijā. 2022. gadā tiks uzcelta Ogres Valsts ģimnāzijas ēka, kuru piedāvāts atvēlēt 10. - 12. klašu skolēniem, veidojot pasaules mērogā optimālu vidējās izglītības iestādi ar 600 - 670 vidusskolēniem. 2022./23. mācību gadā Ogrē 10. klasi plānots uzņemt Ogres Valsts ģimnāzijā, bet neuzņemt Ogres 1. vidusskola un Jaunogres vidusskolā. Citām novada vispārējās vidējās izglītības iestādēm piedāvāts noteikt minimālo skolēnu skaitu vidusskolā - 12 skolēnus klasē vai 36 skolēnus 10. - 12. klašu posmā Madlienas vidusskolai un Suntažu vidusskolai, 18 skolēnus klasē vai 54 skolēnus 10. - 12. klašu posmā.  </w:t>
            </w:r>
          </w:p>
          <w:p w:rsidR="008A354C" w:rsidRDefault="00471A8E">
            <w:pPr>
              <w:pBdr>
                <w:top w:val="nil"/>
                <w:left w:val="nil"/>
                <w:bottom w:val="nil"/>
                <w:right w:val="nil"/>
                <w:between w:val="nil"/>
              </w:pBdr>
              <w:jc w:val="both"/>
            </w:pPr>
            <w:bookmarkStart w:id="4" w:name="_heading=h.xn6ogjm9hbj" w:colFirst="0" w:colLast="0"/>
            <w:bookmarkEnd w:id="4"/>
            <w:r>
              <w:t>Lai visiem novada izglītojamajiem nodrošinātu vienlīdzīgas iespējas un atvieglotu pieteikšanos izvēlētajā vispārējās vidējās izglītības iestādē un piedāvātajā vispārējās vidējās izglītības programmas novirzienā, ir izstrādāta kārtība vienotai izglītojamo reģistrēšanai uzņemšanai  un uzņemšanai 10. klasē Ogres novada pašvaldības vispārējās vidējās izglītības iestādēs.</w:t>
            </w:r>
          </w:p>
          <w:p w:rsidR="008A354C" w:rsidRDefault="008A354C">
            <w:pPr>
              <w:pBdr>
                <w:top w:val="nil"/>
                <w:left w:val="nil"/>
                <w:bottom w:val="nil"/>
                <w:right w:val="nil"/>
                <w:between w:val="nil"/>
              </w:pBdr>
              <w:jc w:val="both"/>
              <w:rPr>
                <w:color w:val="000000"/>
              </w:rPr>
            </w:pPr>
          </w:p>
        </w:tc>
      </w:tr>
      <w:tr w:rsidR="008A354C">
        <w:tc>
          <w:tcPr>
            <w:tcW w:w="2628"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spacing w:before="120" w:after="120"/>
              <w:rPr>
                <w:color w:val="000000"/>
              </w:rPr>
            </w:pPr>
            <w:r>
              <w:rPr>
                <w:color w:val="000000"/>
              </w:rPr>
              <w:t>2. Īss projekta satura izklāsts</w:t>
            </w:r>
          </w:p>
        </w:tc>
        <w:tc>
          <w:tcPr>
            <w:tcW w:w="6663"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jc w:val="both"/>
              <w:rPr>
                <w:color w:val="000000"/>
              </w:rPr>
            </w:pPr>
            <w:r>
              <w:rPr>
                <w:color w:val="000000"/>
              </w:rPr>
              <w:t>Saistošie noteikumi nosaka:</w:t>
            </w:r>
          </w:p>
          <w:p w:rsidR="008A354C" w:rsidRDefault="00471A8E">
            <w:pPr>
              <w:pBdr>
                <w:top w:val="nil"/>
                <w:left w:val="nil"/>
                <w:bottom w:val="nil"/>
                <w:right w:val="nil"/>
                <w:between w:val="nil"/>
              </w:pBdr>
              <w:jc w:val="both"/>
              <w:rPr>
                <w:color w:val="000000"/>
              </w:rPr>
            </w:pPr>
            <w:r>
              <w:rPr>
                <w:color w:val="000000"/>
              </w:rPr>
              <w:t xml:space="preserve">1) </w:t>
            </w:r>
            <w:r>
              <w:t xml:space="preserve">izglītojamo </w:t>
            </w:r>
            <w:r>
              <w:rPr>
                <w:color w:val="000000"/>
              </w:rPr>
              <w:t xml:space="preserve"> reģistrēšanas kārtību uzņemšanai vispārējās vidējās izglītības iestādē;</w:t>
            </w:r>
          </w:p>
          <w:p w:rsidR="008A354C" w:rsidRDefault="00471A8E">
            <w:pPr>
              <w:pBdr>
                <w:top w:val="nil"/>
                <w:left w:val="nil"/>
                <w:bottom w:val="nil"/>
                <w:right w:val="nil"/>
                <w:between w:val="nil"/>
              </w:pBdr>
              <w:jc w:val="both"/>
            </w:pPr>
            <w:r>
              <w:t>2) vienotos uzņemšanas kritērijus;</w:t>
            </w:r>
          </w:p>
          <w:p w:rsidR="008A354C" w:rsidRDefault="00471A8E">
            <w:pPr>
              <w:pBdr>
                <w:top w:val="nil"/>
                <w:left w:val="nil"/>
                <w:bottom w:val="nil"/>
                <w:right w:val="nil"/>
                <w:between w:val="nil"/>
              </w:pBdr>
              <w:jc w:val="both"/>
              <w:rPr>
                <w:color w:val="000000"/>
              </w:rPr>
            </w:pPr>
            <w:r>
              <w:t>3)izglītojamo uzņemšanas kārtību vispār</w:t>
            </w:r>
            <w:r w:rsidR="00684D9F">
              <w:t>ējās vidējās izglītības iestādē.</w:t>
            </w:r>
          </w:p>
        </w:tc>
      </w:tr>
      <w:tr w:rsidR="008A354C">
        <w:trPr>
          <w:trHeight w:val="1268"/>
        </w:trPr>
        <w:tc>
          <w:tcPr>
            <w:tcW w:w="2628"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rPr>
                <w:color w:val="000000"/>
              </w:rPr>
            </w:pPr>
            <w:r>
              <w:rPr>
                <w:color w:val="000000"/>
              </w:rPr>
              <w:lastRenderedPageBreak/>
              <w:t>3. Informācija par plānoto projekta ietekmi uz pašvaldības budžetu</w:t>
            </w:r>
          </w:p>
        </w:tc>
        <w:tc>
          <w:tcPr>
            <w:tcW w:w="6663"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jc w:val="both"/>
              <w:rPr>
                <w:color w:val="000000"/>
              </w:rPr>
            </w:pPr>
            <w:r>
              <w:rPr>
                <w:color w:val="000000"/>
              </w:rPr>
              <w:t>Lēmumam nav tiešas ietekmes uz pašvaldības budžetu.</w:t>
            </w:r>
          </w:p>
        </w:tc>
      </w:tr>
      <w:tr w:rsidR="008A354C">
        <w:trPr>
          <w:trHeight w:val="1839"/>
        </w:trPr>
        <w:tc>
          <w:tcPr>
            <w:tcW w:w="2628" w:type="dxa"/>
            <w:tcBorders>
              <w:top w:val="single" w:sz="4" w:space="0" w:color="000000"/>
              <w:left w:val="single" w:sz="4" w:space="0" w:color="000000"/>
              <w:bottom w:val="single" w:sz="4" w:space="0" w:color="000000"/>
              <w:right w:val="single" w:sz="4" w:space="0" w:color="000000"/>
            </w:tcBorders>
            <w:vAlign w:val="center"/>
          </w:tcPr>
          <w:p w:rsidR="008A354C" w:rsidRDefault="00471A8E">
            <w:pPr>
              <w:spacing w:before="120" w:after="120"/>
            </w:pPr>
            <w:r>
              <w:t>4. Informācija par plānoto projekta ietekmi uz uzņēmējdarbības vidi pašvaldības teritorijā</w:t>
            </w:r>
          </w:p>
        </w:tc>
        <w:tc>
          <w:tcPr>
            <w:tcW w:w="6663"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jc w:val="both"/>
              <w:rPr>
                <w:color w:val="000000"/>
              </w:rPr>
            </w:pPr>
            <w:r>
              <w:rPr>
                <w:color w:val="000000"/>
              </w:rPr>
              <w:t>Saistošie noteikumi tiešā veidā neietekmē uzņemējdarbības vidi pašvaldības teritorijā.</w:t>
            </w:r>
          </w:p>
        </w:tc>
      </w:tr>
      <w:tr w:rsidR="008A354C">
        <w:tc>
          <w:tcPr>
            <w:tcW w:w="2628" w:type="dxa"/>
            <w:tcBorders>
              <w:top w:val="single" w:sz="4" w:space="0" w:color="000000"/>
              <w:left w:val="single" w:sz="4" w:space="0" w:color="000000"/>
              <w:bottom w:val="single" w:sz="4" w:space="0" w:color="000000"/>
              <w:right w:val="single" w:sz="4" w:space="0" w:color="000000"/>
            </w:tcBorders>
            <w:vAlign w:val="center"/>
          </w:tcPr>
          <w:p w:rsidR="008A354C" w:rsidRDefault="00471A8E">
            <w:pPr>
              <w:spacing w:before="120" w:after="120"/>
            </w:pPr>
            <w:r>
              <w:t>5. Informācija par administratīvajām procedūrām</w:t>
            </w:r>
          </w:p>
        </w:tc>
        <w:tc>
          <w:tcPr>
            <w:tcW w:w="6663"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jc w:val="both"/>
              <w:rPr>
                <w:color w:val="000000"/>
              </w:rPr>
            </w:pPr>
            <w:r>
              <w:rPr>
                <w:color w:val="000000"/>
              </w:rPr>
              <w:t xml:space="preserve">Saistošo noteikumu izpildi nodrošinās Ogres novada </w:t>
            </w:r>
            <w:r>
              <w:t xml:space="preserve">Izglītības pārvalde un </w:t>
            </w:r>
            <w:r>
              <w:rPr>
                <w:color w:val="000000"/>
              </w:rPr>
              <w:t>vispārējās izglītības iestāžu vadītāji.</w:t>
            </w:r>
          </w:p>
          <w:p w:rsidR="00471A8E" w:rsidRDefault="00471A8E">
            <w:pPr>
              <w:pBdr>
                <w:top w:val="nil"/>
                <w:left w:val="nil"/>
                <w:bottom w:val="nil"/>
                <w:right w:val="nil"/>
                <w:between w:val="nil"/>
              </w:pBdr>
              <w:jc w:val="both"/>
              <w:rPr>
                <w:color w:val="000000"/>
              </w:rPr>
            </w:pPr>
            <w:r>
              <w:rPr>
                <w:color w:val="000000"/>
              </w:rPr>
              <w:t>Ogres novada Izglītības p</w:t>
            </w:r>
            <w:r w:rsidRPr="00471A8E">
              <w:rPr>
                <w:color w:val="000000"/>
              </w:rPr>
              <w:t>ārvaldes un pašvaldības izglītības iestādes lēmumus un faktisko rīcību var apstrīdēt pašvaldības izpilddirektoram</w:t>
            </w:r>
            <w:r w:rsidR="001F2728">
              <w:rPr>
                <w:color w:val="000000"/>
              </w:rPr>
              <w:t xml:space="preserve"> </w:t>
            </w:r>
            <w:r w:rsidR="001F2728" w:rsidRPr="00331A49">
              <w:rPr>
                <w:color w:val="000000"/>
              </w:rPr>
              <w:t>Administratīvā procesa likumā noteiktajā kārtībā</w:t>
            </w:r>
            <w:r w:rsidRPr="00471A8E">
              <w:rPr>
                <w:color w:val="000000"/>
              </w:rPr>
              <w:t>.</w:t>
            </w:r>
          </w:p>
          <w:p w:rsidR="008A354C" w:rsidRDefault="008A354C">
            <w:pPr>
              <w:pBdr>
                <w:top w:val="nil"/>
                <w:left w:val="nil"/>
                <w:bottom w:val="nil"/>
                <w:right w:val="nil"/>
                <w:between w:val="nil"/>
              </w:pBdr>
              <w:jc w:val="both"/>
              <w:rPr>
                <w:color w:val="000000"/>
                <w:highlight w:val="red"/>
              </w:rPr>
            </w:pPr>
          </w:p>
        </w:tc>
      </w:tr>
      <w:tr w:rsidR="008A354C">
        <w:tc>
          <w:tcPr>
            <w:tcW w:w="2628" w:type="dxa"/>
            <w:tcBorders>
              <w:top w:val="single" w:sz="4" w:space="0" w:color="000000"/>
              <w:left w:val="single" w:sz="4" w:space="0" w:color="000000"/>
              <w:bottom w:val="single" w:sz="4" w:space="0" w:color="000000"/>
              <w:right w:val="single" w:sz="4" w:space="0" w:color="000000"/>
            </w:tcBorders>
            <w:vAlign w:val="center"/>
          </w:tcPr>
          <w:p w:rsidR="008A354C" w:rsidRDefault="00471A8E">
            <w:pPr>
              <w:spacing w:before="120" w:after="120"/>
            </w:pPr>
            <w:r>
              <w:t>6. Informācija par konsultācijām ar privātpersonām</w:t>
            </w:r>
          </w:p>
        </w:tc>
        <w:tc>
          <w:tcPr>
            <w:tcW w:w="6663" w:type="dxa"/>
            <w:tcBorders>
              <w:top w:val="single" w:sz="4" w:space="0" w:color="000000"/>
              <w:left w:val="single" w:sz="4" w:space="0" w:color="000000"/>
              <w:bottom w:val="single" w:sz="4" w:space="0" w:color="000000"/>
              <w:right w:val="single" w:sz="4" w:space="0" w:color="000000"/>
            </w:tcBorders>
            <w:vAlign w:val="center"/>
          </w:tcPr>
          <w:p w:rsidR="008A354C" w:rsidRDefault="00471A8E">
            <w:pPr>
              <w:pBdr>
                <w:top w:val="nil"/>
                <w:left w:val="nil"/>
                <w:bottom w:val="nil"/>
                <w:right w:val="nil"/>
                <w:between w:val="nil"/>
              </w:pBdr>
              <w:jc w:val="both"/>
              <w:rPr>
                <w:color w:val="000000"/>
              </w:rPr>
            </w:pPr>
            <w:r>
              <w:rPr>
                <w:color w:val="000000"/>
              </w:rPr>
              <w:t>Saistošo noteikumu izstrādes procesā konsultācijas ar privātpersonām nav veiktas</w:t>
            </w:r>
            <w:r>
              <w:t>.</w:t>
            </w:r>
            <w:r>
              <w:rPr>
                <w:color w:val="000000"/>
              </w:rPr>
              <w:t xml:space="preserve"> </w:t>
            </w:r>
          </w:p>
        </w:tc>
      </w:tr>
    </w:tbl>
    <w:p w:rsidR="008A354C" w:rsidRDefault="008A354C">
      <w:pPr>
        <w:jc w:val="center"/>
      </w:pPr>
    </w:p>
    <w:p w:rsidR="008A354C" w:rsidRDefault="008A354C">
      <w:pPr>
        <w:jc w:val="center"/>
      </w:pPr>
    </w:p>
    <w:p w:rsidR="008A354C" w:rsidRDefault="008A354C"/>
    <w:p w:rsidR="008A354C" w:rsidRDefault="00471A8E">
      <w:r>
        <w:t>Domes priekšsēdētājs</w:t>
      </w:r>
      <w:r>
        <w:tab/>
      </w:r>
      <w:r>
        <w:tab/>
      </w:r>
      <w:r>
        <w:tab/>
      </w:r>
      <w:r>
        <w:tab/>
      </w:r>
      <w:r>
        <w:tab/>
      </w:r>
      <w:r>
        <w:tab/>
      </w:r>
      <w:r>
        <w:tab/>
      </w:r>
      <w:r>
        <w:tab/>
        <w:t>E.</w:t>
      </w:r>
      <w:r w:rsidR="001F2FDC">
        <w:t xml:space="preserve"> </w:t>
      </w:r>
      <w:r>
        <w:t>Helmanis</w:t>
      </w:r>
    </w:p>
    <w:p w:rsidR="008A354C" w:rsidRDefault="008A354C"/>
    <w:p w:rsidR="008A354C" w:rsidRDefault="008A354C"/>
    <w:sectPr w:rsidR="008A354C">
      <w:pgSz w:w="11906" w:h="16838"/>
      <w:pgMar w:top="1134" w:right="1134" w:bottom="851"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4C"/>
    <w:rsid w:val="001F2728"/>
    <w:rsid w:val="001F2FDC"/>
    <w:rsid w:val="002F1FA6"/>
    <w:rsid w:val="00331A49"/>
    <w:rsid w:val="00372B7D"/>
    <w:rsid w:val="00471A8E"/>
    <w:rsid w:val="004F5412"/>
    <w:rsid w:val="00513D0F"/>
    <w:rsid w:val="00684D9F"/>
    <w:rsid w:val="008A354C"/>
    <w:rsid w:val="00F267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4E638-E4C6-47E3-9947-C46255FA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5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EC75B2"/>
    <w:pPr>
      <w:jc w:val="center"/>
    </w:pPr>
    <w:rPr>
      <w:b/>
      <w:bCs/>
      <w:sz w:val="28"/>
    </w:rPr>
  </w:style>
  <w:style w:type="character" w:customStyle="1" w:styleId="TitleChar">
    <w:name w:val="Title Char"/>
    <w:basedOn w:val="DefaultParagraphFont"/>
    <w:link w:val="Title"/>
    <w:rsid w:val="00EC75B2"/>
    <w:rPr>
      <w:rFonts w:ascii="Times New Roman" w:eastAsia="Times New Roman" w:hAnsi="Times New Roman" w:cs="Times New Roman"/>
      <w:b/>
      <w:bCs/>
      <w:sz w:val="28"/>
      <w:szCs w:val="24"/>
    </w:rPr>
  </w:style>
  <w:style w:type="paragraph" w:customStyle="1" w:styleId="naisf">
    <w:name w:val="naisf"/>
    <w:basedOn w:val="Normal"/>
    <w:rsid w:val="00EC75B2"/>
    <w:pPr>
      <w:spacing w:before="100" w:beforeAutospacing="1" w:after="100" w:afterAutospacing="1"/>
      <w:jc w:val="both"/>
    </w:pPr>
    <w:rPr>
      <w:rFonts w:eastAsia="Arial Unicode MS"/>
      <w:lang w:val="en-GB"/>
    </w:rPr>
  </w:style>
  <w:style w:type="paragraph" w:customStyle="1" w:styleId="naisnod">
    <w:name w:val="naisnod"/>
    <w:basedOn w:val="Normal"/>
    <w:rsid w:val="00EC75B2"/>
    <w:pPr>
      <w:spacing w:before="150" w:after="150"/>
      <w:jc w:val="center"/>
    </w:pPr>
    <w:rPr>
      <w:b/>
      <w:bCs/>
    </w:rPr>
  </w:style>
  <w:style w:type="paragraph" w:customStyle="1" w:styleId="naiskr">
    <w:name w:val="naiskr"/>
    <w:basedOn w:val="Normal"/>
    <w:rsid w:val="00EC75B2"/>
    <w:pPr>
      <w:spacing w:before="75" w:after="75"/>
    </w:pPr>
  </w:style>
  <w:style w:type="paragraph" w:styleId="Subtitle">
    <w:name w:val="Subtitle"/>
    <w:basedOn w:val="Normal"/>
    <w:next w:val="Normal"/>
    <w:link w:val="SubtitleChar"/>
    <w:pPr>
      <w:keepNext/>
      <w:jc w:val="center"/>
    </w:pPr>
    <w:rPr>
      <w:b/>
      <w:color w:val="000000"/>
      <w:sz w:val="32"/>
      <w:szCs w:val="32"/>
    </w:rPr>
  </w:style>
  <w:style w:type="character" w:customStyle="1" w:styleId="SubtitleChar">
    <w:name w:val="Subtitle Char"/>
    <w:basedOn w:val="DefaultParagraphFont"/>
    <w:link w:val="Subtitle"/>
    <w:rsid w:val="00EC75B2"/>
    <w:rPr>
      <w:rFonts w:ascii="Times New Roman" w:eastAsia="Times New Roman" w:hAnsi="Times New Roman" w:cs="Times New Roman"/>
      <w:b/>
      <w:bCs/>
      <w:color w:val="000000"/>
      <w:kern w:val="36"/>
      <w:sz w:val="32"/>
      <w:szCs w:val="24"/>
      <w:lang w:val="x-none"/>
    </w:rPr>
  </w:style>
  <w:style w:type="character" w:styleId="Hyperlink">
    <w:name w:val="Hyperlink"/>
    <w:basedOn w:val="DefaultParagraphFont"/>
    <w:uiPriority w:val="99"/>
    <w:semiHidden/>
    <w:unhideWhenUsed/>
    <w:rsid w:val="00880CED"/>
    <w:rPr>
      <w:color w:val="0000FF"/>
      <w:u w:val="single"/>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E0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10C"/>
    <w:rPr>
      <w:rFonts w:ascii="Segoe UI" w:hAnsi="Segoe UI" w:cs="Segoe UI"/>
      <w:sz w:val="18"/>
      <w:szCs w:val="18"/>
    </w:rPr>
  </w:style>
  <w:style w:type="table" w:customStyle="1" w:styleId="a0">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rdNjbHI6U6g6yvzg2sS+/zx0dQ==">AMUW2mWN1+0ffrhb/qkf1ACkZl8lSVbU4N0qWrynqdc3IKUYuWlHdlTnZ26UsPcRgIqY7emzuOfCZlliPU3lzPAIdtEowyTaXhM05rgN3ykEw4CLoPqrD5a+v9h+GJPYAuwNCQfiHrf91pH6JNyIX9jVmTm3G0DdB4NfrCKanN+DXCd6LxVeHuNou+dnwqX34ZsiABn2xThm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2022-04-01T12:16:00Z</cp:lastPrinted>
  <dcterms:created xsi:type="dcterms:W3CDTF">2022-04-01T12:17:00Z</dcterms:created>
  <dcterms:modified xsi:type="dcterms:W3CDTF">2022-04-01T12:17:00Z</dcterms:modified>
</cp:coreProperties>
</file>