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3EC16AAD" w:rsidR="00771307" w:rsidRPr="00CC012E" w:rsidRDefault="00771307" w:rsidP="006A6EC3">
            <w:pPr>
              <w:pStyle w:val="Heading2"/>
              <w:ind w:left="-585"/>
            </w:pPr>
            <w:r w:rsidRPr="00CC012E">
              <w:t>Nr.</w:t>
            </w:r>
            <w:r w:rsidR="00801310">
              <w:softHyphen/>
            </w:r>
            <w:r w:rsidR="00801310">
              <w:softHyphen/>
            </w:r>
            <w:r w:rsidR="00280B82">
              <w:t> </w:t>
            </w:r>
            <w:r w:rsidR="006A6EC3">
              <w:t>6</w:t>
            </w: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1D264FBB" w14:textId="77777777" w:rsidR="006A6EC3" w:rsidRDefault="006A6EC3" w:rsidP="006A6EC3">
      <w:pPr>
        <w:jc w:val="center"/>
        <w:rPr>
          <w:rFonts w:ascii="Times New Roman" w:hAnsi="Times New Roman"/>
          <w:b/>
          <w:lang w:val="lv-LV"/>
        </w:rPr>
      </w:pPr>
    </w:p>
    <w:p w14:paraId="6455F40B" w14:textId="0F1469E6" w:rsidR="00280B82" w:rsidRPr="006A6EC3" w:rsidRDefault="006A6EC3" w:rsidP="006A6EC3">
      <w:pPr>
        <w:jc w:val="center"/>
        <w:rPr>
          <w:rFonts w:ascii="Times New Roman" w:hAnsi="Times New Roman"/>
          <w:b/>
          <w:lang w:val="lv-LV"/>
        </w:rPr>
      </w:pPr>
      <w:r>
        <w:rPr>
          <w:rFonts w:ascii="Times New Roman" w:hAnsi="Times New Roman"/>
          <w:b/>
          <w:lang w:val="lv-LV"/>
        </w:rPr>
        <w:t>66</w:t>
      </w:r>
      <w:r w:rsidR="00771307" w:rsidRPr="00CC012E">
        <w:rPr>
          <w:rFonts w:ascii="Times New Roman" w:hAnsi="Times New Roman"/>
          <w:b/>
          <w:lang w:val="lv-LV"/>
        </w:rPr>
        <w:t xml:space="preserve">. </w:t>
      </w:r>
    </w:p>
    <w:p w14:paraId="56F75228" w14:textId="1DEE686B" w:rsidR="001C4F90" w:rsidRPr="00500118" w:rsidRDefault="00280B82" w:rsidP="001C4F90">
      <w:pPr>
        <w:pStyle w:val="Heading1"/>
        <w:ind w:left="0"/>
      </w:pPr>
      <w:r>
        <w:t xml:space="preserve">Par </w:t>
      </w:r>
      <w:r w:rsidR="001C4F90">
        <w:t xml:space="preserve">grozījumu </w:t>
      </w:r>
      <w:bookmarkStart w:id="0" w:name="_Hlk14244992"/>
      <w:r w:rsidR="001C4F90">
        <w:t>Ogres novada pašvaldības profesionālās ievirzes izglītības iestādes “Ogres Mūzikas un mākslas skola” amatu un amatalgu likmju sarakst</w:t>
      </w:r>
      <w:r w:rsidR="002473CC">
        <w:t>ā</w:t>
      </w:r>
    </w:p>
    <w:bookmarkEnd w:id="0"/>
    <w:p w14:paraId="0174D9DF" w14:textId="6917A118" w:rsidR="00771307" w:rsidRPr="00CC012E" w:rsidRDefault="00771307" w:rsidP="001C4F90">
      <w:pPr>
        <w:pStyle w:val="Heading1"/>
        <w:ind w:left="0"/>
      </w:pPr>
    </w:p>
    <w:p w14:paraId="1E5C3178" w14:textId="04513FFA" w:rsidR="001C4F90" w:rsidRDefault="001C4F90" w:rsidP="000E3EED">
      <w:pPr>
        <w:ind w:firstLine="720"/>
        <w:jc w:val="both"/>
        <w:rPr>
          <w:rFonts w:ascii="Times New Roman" w:hAnsi="Times New Roman"/>
          <w:lang w:val="lv-LV"/>
        </w:rPr>
      </w:pPr>
      <w:r>
        <w:rPr>
          <w:rFonts w:ascii="Times New Roman" w:hAnsi="Times New Roman"/>
          <w:lang w:val="lv-LV"/>
        </w:rPr>
        <w:t xml:space="preserve">Ogres novada pašvaldībā saņemts Ogres novada pašvaldības profesionālās ievirzes izglītības iestādes “Ogres Mūzikas un mākslas skola” (turpmāk – </w:t>
      </w:r>
      <w:r w:rsidR="000E3EED">
        <w:rPr>
          <w:rFonts w:ascii="Times New Roman" w:hAnsi="Times New Roman"/>
          <w:lang w:val="lv-LV"/>
        </w:rPr>
        <w:t>OMMS</w:t>
      </w:r>
      <w:r>
        <w:rPr>
          <w:rFonts w:ascii="Times New Roman" w:hAnsi="Times New Roman"/>
          <w:lang w:val="lv-LV"/>
        </w:rPr>
        <w:t xml:space="preserve">) lūgums papildināt </w:t>
      </w:r>
      <w:r w:rsidR="000E3EED">
        <w:rPr>
          <w:rFonts w:ascii="Times New Roman" w:hAnsi="Times New Roman"/>
          <w:lang w:val="lv-LV"/>
        </w:rPr>
        <w:t>OMMS</w:t>
      </w:r>
      <w:r>
        <w:rPr>
          <w:rFonts w:ascii="Times New Roman" w:hAnsi="Times New Roman"/>
          <w:lang w:val="lv-LV"/>
        </w:rPr>
        <w:t xml:space="preserve"> amatu un amatalgu likmju sarakstu ar jaunu amata vienību – izstā</w:t>
      </w:r>
      <w:r w:rsidR="000E3EED">
        <w:rPr>
          <w:rFonts w:ascii="Times New Roman" w:hAnsi="Times New Roman"/>
          <w:lang w:val="lv-LV"/>
        </w:rPr>
        <w:t>des dekorētājs, viena amata vienība.</w:t>
      </w:r>
    </w:p>
    <w:p w14:paraId="3C0FFEFC" w14:textId="46ED3B22" w:rsidR="000E3EED" w:rsidRDefault="000E3EED" w:rsidP="000E3EED">
      <w:pPr>
        <w:ind w:firstLine="720"/>
        <w:jc w:val="both"/>
        <w:rPr>
          <w:rFonts w:ascii="Times New Roman" w:hAnsi="Times New Roman"/>
          <w:lang w:val="lv-LV"/>
        </w:rPr>
      </w:pPr>
      <w:r>
        <w:rPr>
          <w:rFonts w:ascii="Times New Roman" w:hAnsi="Times New Roman"/>
          <w:lang w:val="lv-LV"/>
        </w:rPr>
        <w:t xml:space="preserve">Saskaņā ar likuma “Par pašvaldībām” 15. panta pirmās daļas </w:t>
      </w:r>
      <w:r w:rsidR="00FC2733">
        <w:rPr>
          <w:rFonts w:ascii="Times New Roman" w:hAnsi="Times New Roman"/>
          <w:lang w:val="lv-LV"/>
        </w:rPr>
        <w:t xml:space="preserve">4. un </w:t>
      </w:r>
      <w:r>
        <w:rPr>
          <w:rFonts w:ascii="Times New Roman" w:hAnsi="Times New Roman"/>
          <w:lang w:val="lv-LV"/>
        </w:rPr>
        <w:t>5. punktu, pašvaldības autonom</w:t>
      </w:r>
      <w:r w:rsidR="00FC2733">
        <w:rPr>
          <w:rFonts w:ascii="Times New Roman" w:hAnsi="Times New Roman"/>
          <w:lang w:val="lv-LV"/>
        </w:rPr>
        <w:t xml:space="preserve">ā </w:t>
      </w:r>
      <w:r>
        <w:rPr>
          <w:rFonts w:ascii="Times New Roman" w:hAnsi="Times New Roman"/>
          <w:lang w:val="lv-LV"/>
        </w:rPr>
        <w:t>funkcij</w:t>
      </w:r>
      <w:r w:rsidR="00FC2733">
        <w:rPr>
          <w:rFonts w:ascii="Times New Roman" w:hAnsi="Times New Roman"/>
          <w:lang w:val="lv-LV"/>
        </w:rPr>
        <w:t>a</w:t>
      </w:r>
      <w:r>
        <w:rPr>
          <w:rFonts w:ascii="Times New Roman" w:hAnsi="Times New Roman"/>
          <w:lang w:val="lv-LV"/>
        </w:rPr>
        <w:t xml:space="preserve"> ir </w:t>
      </w:r>
      <w:r w:rsidR="00FC2733">
        <w:rPr>
          <w:rFonts w:ascii="Times New Roman" w:hAnsi="Times New Roman"/>
          <w:lang w:val="lv-LV"/>
        </w:rPr>
        <w:t>gādāt par iedzīvotāju izglītību un rūpēties par tautas jaunrades attīstību.</w:t>
      </w:r>
    </w:p>
    <w:p w14:paraId="5113EBFE" w14:textId="77777777" w:rsidR="000E3EED" w:rsidRDefault="000E3EED" w:rsidP="000E3EED">
      <w:pPr>
        <w:ind w:firstLine="720"/>
        <w:jc w:val="both"/>
        <w:rPr>
          <w:rFonts w:ascii="Times New Roman" w:hAnsi="Times New Roman"/>
          <w:lang w:val="lv-LV"/>
        </w:rPr>
      </w:pPr>
      <w:r w:rsidRPr="000E3EED">
        <w:rPr>
          <w:rFonts w:ascii="Times New Roman" w:hAnsi="Times New Roman"/>
          <w:lang w:val="lv-LV"/>
        </w:rPr>
        <w:t xml:space="preserve">OMMS </w:t>
      </w:r>
      <w:r>
        <w:rPr>
          <w:rFonts w:ascii="Times New Roman" w:hAnsi="Times New Roman"/>
          <w:lang w:val="lv-LV"/>
        </w:rPr>
        <w:t xml:space="preserve">Mākslas nodaļas </w:t>
      </w:r>
      <w:r w:rsidRPr="000E3EED">
        <w:rPr>
          <w:rFonts w:ascii="Times New Roman" w:hAnsi="Times New Roman"/>
          <w:lang w:val="lv-LV"/>
        </w:rPr>
        <w:t>izstāžu zālē regulāri, atbilstoši mācību procesa plānam, tiek rīkotas mākslas jomas audzēkņu darbu izstādes, kas atspoguļo mākslas jomas darbu.</w:t>
      </w:r>
    </w:p>
    <w:p w14:paraId="5B9A1814" w14:textId="77777777" w:rsidR="00AA1BFB" w:rsidRDefault="000E3EED" w:rsidP="00AA1BFB">
      <w:pPr>
        <w:ind w:firstLine="720"/>
        <w:jc w:val="both"/>
        <w:rPr>
          <w:rFonts w:ascii="Times New Roman" w:hAnsi="Times New Roman"/>
          <w:lang w:val="lv-LV"/>
        </w:rPr>
      </w:pPr>
      <w:r w:rsidRPr="000E3EED">
        <w:rPr>
          <w:rFonts w:ascii="Times New Roman" w:hAnsi="Times New Roman"/>
          <w:lang w:val="lv-LV"/>
        </w:rPr>
        <w:t xml:space="preserve"> Lai pilnveidotu mācību procesu un izglītotu audzēkņus, </w:t>
      </w:r>
      <w:r w:rsidR="00FC2733">
        <w:rPr>
          <w:rFonts w:ascii="Times New Roman" w:hAnsi="Times New Roman"/>
          <w:lang w:val="lv-LV"/>
        </w:rPr>
        <w:t>OMMS Mākslas nodaļā pastāvīgi tiek veikts darbs, lai organizētu</w:t>
      </w:r>
      <w:r w:rsidRPr="000E3EED">
        <w:rPr>
          <w:rFonts w:ascii="Times New Roman" w:hAnsi="Times New Roman"/>
          <w:lang w:val="lv-LV"/>
        </w:rPr>
        <w:t xml:space="preserve"> izstādes arī no citām mākslas izglītības iestādēm, pedagogu darbu izstādes, kā arī profesionālu mākslinieku darbu izstādes. Tā kā OMMS </w:t>
      </w:r>
      <w:r w:rsidR="00FC2733">
        <w:rPr>
          <w:rFonts w:ascii="Times New Roman" w:hAnsi="Times New Roman"/>
          <w:lang w:val="lv-LV"/>
        </w:rPr>
        <w:t xml:space="preserve">Mākslas nodaļas </w:t>
      </w:r>
      <w:r w:rsidRPr="000E3EED">
        <w:rPr>
          <w:rFonts w:ascii="Times New Roman" w:hAnsi="Times New Roman"/>
          <w:lang w:val="lv-LV"/>
        </w:rPr>
        <w:t xml:space="preserve">izstāžu zāle atrodas Ogres </w:t>
      </w:r>
      <w:r w:rsidR="00FC2733">
        <w:rPr>
          <w:rFonts w:ascii="Times New Roman" w:hAnsi="Times New Roman"/>
          <w:lang w:val="lv-LV"/>
        </w:rPr>
        <w:t xml:space="preserve">kā valstspilsētas </w:t>
      </w:r>
      <w:r w:rsidRPr="000E3EED">
        <w:rPr>
          <w:rFonts w:ascii="Times New Roman" w:hAnsi="Times New Roman"/>
          <w:lang w:val="lv-LV"/>
        </w:rPr>
        <w:t>centrā</w:t>
      </w:r>
      <w:r w:rsidR="00FC2733">
        <w:rPr>
          <w:rFonts w:ascii="Times New Roman" w:hAnsi="Times New Roman"/>
          <w:lang w:val="lv-LV"/>
        </w:rPr>
        <w:t>, tas ir Brīvības ielā 11, Ogrē, ēkas</w:t>
      </w:r>
      <w:r w:rsidRPr="000E3EED">
        <w:rPr>
          <w:rFonts w:ascii="Times New Roman" w:hAnsi="Times New Roman"/>
          <w:lang w:val="lv-LV"/>
        </w:rPr>
        <w:t xml:space="preserve"> 1. stāvā, tās ir pieejamas gan mūsu, gan citu </w:t>
      </w:r>
      <w:r w:rsidR="00DC6CC8">
        <w:rPr>
          <w:rFonts w:ascii="Times New Roman" w:hAnsi="Times New Roman"/>
          <w:lang w:val="lv-LV"/>
        </w:rPr>
        <w:t>izglītības iestāžu</w:t>
      </w:r>
      <w:r w:rsidRPr="000E3EED">
        <w:rPr>
          <w:rFonts w:ascii="Times New Roman" w:hAnsi="Times New Roman"/>
          <w:lang w:val="lv-LV"/>
        </w:rPr>
        <w:t xml:space="preserve"> audzēkņiem, </w:t>
      </w:r>
      <w:r w:rsidR="00DC6CC8">
        <w:rPr>
          <w:rFonts w:ascii="Times New Roman" w:hAnsi="Times New Roman"/>
          <w:lang w:val="lv-LV"/>
        </w:rPr>
        <w:t xml:space="preserve">ikvienam </w:t>
      </w:r>
      <w:r w:rsidRPr="000E3EED">
        <w:rPr>
          <w:rFonts w:ascii="Times New Roman" w:hAnsi="Times New Roman"/>
          <w:lang w:val="lv-LV"/>
        </w:rPr>
        <w:t>Ogres</w:t>
      </w:r>
      <w:r w:rsidR="00DC6CC8">
        <w:rPr>
          <w:rFonts w:ascii="Times New Roman" w:hAnsi="Times New Roman"/>
          <w:lang w:val="lv-LV"/>
        </w:rPr>
        <w:t xml:space="preserve"> novada</w:t>
      </w:r>
      <w:r w:rsidRPr="000E3EED">
        <w:rPr>
          <w:rFonts w:ascii="Times New Roman" w:hAnsi="Times New Roman"/>
          <w:lang w:val="lv-LV"/>
        </w:rPr>
        <w:t xml:space="preserve"> iedzīvotājam un viesim. </w:t>
      </w:r>
    </w:p>
    <w:p w14:paraId="7B884152" w14:textId="16A88F9C" w:rsidR="00AA1BFB" w:rsidRPr="00AA1BFB" w:rsidRDefault="00DC6CC8" w:rsidP="00AA1BFB">
      <w:pPr>
        <w:ind w:firstLine="720"/>
        <w:jc w:val="both"/>
        <w:rPr>
          <w:rFonts w:ascii="Times New Roman" w:hAnsi="Times New Roman"/>
          <w:lang w:val="lv-LV"/>
        </w:rPr>
      </w:pPr>
      <w:r w:rsidRPr="00DC6CC8">
        <w:rPr>
          <w:rFonts w:ascii="Times New Roman" w:hAnsi="Times New Roman"/>
          <w:lang w:val="lv-LV"/>
        </w:rPr>
        <w:t>Ogres novada pašvaldības dome 2020.gada 23.janvārī pieņēma lēmumu “Par Ogres novada pašvaldības profesionālās ievirzes izglītības iestāžu “Ogres Mūzikas skola” un “Ogres Mākslas skola” apvienošanu, izveidojot jaunu profesionālās ievirzes izglītības iestādi “Ogres Mūzikas un mākslas skola” (protokols Nr.2; 28.§).</w:t>
      </w:r>
      <w:r w:rsidR="00AA1BFB">
        <w:rPr>
          <w:rFonts w:ascii="Times New Roman" w:hAnsi="Times New Roman"/>
          <w:lang w:val="lv-LV"/>
        </w:rPr>
        <w:t xml:space="preserve"> Mērķis </w:t>
      </w:r>
      <w:r w:rsidR="00AA1BFB">
        <w:rPr>
          <w:rFonts w:ascii="Times New Roman" w:hAnsi="Times New Roman"/>
          <w:lang w:val="lv-LV"/>
        </w:rPr>
        <w:noBreakHyphen/>
        <w:t xml:space="preserve"> </w:t>
      </w:r>
      <w:r w:rsidR="00AA1BFB" w:rsidRPr="00AA1BFB">
        <w:rPr>
          <w:rFonts w:ascii="Times New Roman" w:hAnsi="Times New Roman"/>
          <w:lang w:val="lv-LV"/>
        </w:rPr>
        <w:t>celt Ogres novada kultūrizglītības kvalitāti augstākajā līmenī, profesionālās ievirzes izglītību nodalot no interešu izglītības, un kā Ogres Mūzikas un mākslas skolai pretendēt uz vienu no labākajām un atpazīstamākajām profesionālās ievirzes izglītības iestādēm Latvijā un ārpus tās, piesaistīt dažādus starptautiskos sadarbības partnerus, rast iespējas izglītojamajiem ņemt aktīvu līdzdalību dažādās apmaiņas programmās, lietderīgi izmantojot pieejamos personāla un valsts un pašvaldības piešķirtos finanšu resursus.</w:t>
      </w:r>
    </w:p>
    <w:p w14:paraId="09EEBA43" w14:textId="2A60C159" w:rsidR="00DC6CC8" w:rsidRDefault="00AA1BFB" w:rsidP="000E3EED">
      <w:pPr>
        <w:ind w:firstLine="720"/>
        <w:jc w:val="both"/>
        <w:rPr>
          <w:rFonts w:ascii="Times New Roman" w:hAnsi="Times New Roman"/>
          <w:lang w:val="lv-LV"/>
        </w:rPr>
      </w:pPr>
      <w:r>
        <w:rPr>
          <w:rFonts w:ascii="Times New Roman" w:hAnsi="Times New Roman"/>
          <w:lang w:val="lv-LV"/>
        </w:rPr>
        <w:t>OMMS Mākslas nodaļas telpās attīstot profesionāli organizētas audzēkņu un mākslinieku izstādes, tiktu nodrošināta pašvaldības resursu efektīva un lietderīga izmantošana, kā arī veicināta</w:t>
      </w:r>
      <w:r w:rsidR="00DC6CC8">
        <w:rPr>
          <w:rFonts w:ascii="Times New Roman" w:hAnsi="Times New Roman"/>
          <w:lang w:val="lv-LV"/>
        </w:rPr>
        <w:t xml:space="preserve"> OMMS Mākslas nodaļas audzēkņu darbu popularizēšana</w:t>
      </w:r>
      <w:r>
        <w:rPr>
          <w:rFonts w:ascii="Times New Roman" w:hAnsi="Times New Roman"/>
          <w:lang w:val="lv-LV"/>
        </w:rPr>
        <w:t xml:space="preserve">. Savukārt piesaistot </w:t>
      </w:r>
      <w:r w:rsidR="00DC6CC8">
        <w:rPr>
          <w:rFonts w:ascii="Times New Roman" w:hAnsi="Times New Roman"/>
          <w:lang w:val="lv-LV"/>
        </w:rPr>
        <w:t xml:space="preserve">citus gan amatiera, gan profesionāla līmeņa mākslinieku darbus, </w:t>
      </w:r>
      <w:r>
        <w:rPr>
          <w:rFonts w:ascii="Times New Roman" w:hAnsi="Times New Roman"/>
          <w:lang w:val="lv-LV"/>
        </w:rPr>
        <w:t>OMMS Mākslas nodaļai ir potenciāls celt kultūrizglītības kvalitāti augstākā līmenī, popularizēt</w:t>
      </w:r>
      <w:r w:rsidR="00DC6CC8">
        <w:rPr>
          <w:rFonts w:ascii="Times New Roman" w:hAnsi="Times New Roman"/>
          <w:lang w:val="lv-LV"/>
        </w:rPr>
        <w:t xml:space="preserve"> ne tikai izglītības iestādes tēl</w:t>
      </w:r>
      <w:r>
        <w:rPr>
          <w:rFonts w:ascii="Times New Roman" w:hAnsi="Times New Roman"/>
          <w:lang w:val="lv-LV"/>
        </w:rPr>
        <w:t xml:space="preserve">u un veicināt </w:t>
      </w:r>
      <w:r w:rsidR="00DC6CC8">
        <w:rPr>
          <w:rFonts w:ascii="Times New Roman" w:hAnsi="Times New Roman"/>
          <w:lang w:val="lv-LV"/>
        </w:rPr>
        <w:t>arī Ogres novada atpazīstamīb</w:t>
      </w:r>
      <w:r>
        <w:rPr>
          <w:rFonts w:ascii="Times New Roman" w:hAnsi="Times New Roman"/>
          <w:lang w:val="lv-LV"/>
        </w:rPr>
        <w:t>u</w:t>
      </w:r>
      <w:r w:rsidR="00DC6CC8">
        <w:rPr>
          <w:rFonts w:ascii="Times New Roman" w:hAnsi="Times New Roman"/>
          <w:lang w:val="lv-LV"/>
        </w:rPr>
        <w:t xml:space="preserve"> Latvijā un citur.</w:t>
      </w:r>
    </w:p>
    <w:p w14:paraId="168B6C66" w14:textId="247996FC" w:rsidR="00AA1BFB" w:rsidRDefault="00AA1BFB" w:rsidP="00AA1BFB">
      <w:pPr>
        <w:ind w:firstLine="720"/>
        <w:jc w:val="both"/>
        <w:rPr>
          <w:rFonts w:ascii="Times New Roman" w:hAnsi="Times New Roman"/>
          <w:lang w:val="lv-LV"/>
        </w:rPr>
      </w:pPr>
      <w:r>
        <w:rPr>
          <w:rFonts w:ascii="Times New Roman" w:hAnsi="Times New Roman"/>
          <w:lang w:val="lv-LV"/>
        </w:rPr>
        <w:t xml:space="preserve">Ņemot vērā minēto, </w:t>
      </w:r>
      <w:r w:rsidR="00355661">
        <w:rPr>
          <w:rFonts w:ascii="Times New Roman" w:hAnsi="Times New Roman"/>
          <w:lang w:val="lv-LV"/>
        </w:rPr>
        <w:t xml:space="preserve">OMMS </w:t>
      </w:r>
      <w:r>
        <w:rPr>
          <w:rFonts w:ascii="Times New Roman" w:hAnsi="Times New Roman"/>
          <w:lang w:val="lv-LV"/>
        </w:rPr>
        <w:t>i</w:t>
      </w:r>
      <w:r w:rsidR="000E3EED" w:rsidRPr="000E3EED">
        <w:rPr>
          <w:rFonts w:ascii="Times New Roman" w:hAnsi="Times New Roman"/>
          <w:lang w:val="lv-LV"/>
        </w:rPr>
        <w:t>zstāžu dekoratora</w:t>
      </w:r>
      <w:r>
        <w:rPr>
          <w:rFonts w:ascii="Times New Roman" w:hAnsi="Times New Roman"/>
          <w:lang w:val="lv-LV"/>
        </w:rPr>
        <w:t>m pienākumos būtu</w:t>
      </w:r>
      <w:r w:rsidR="000E3EED" w:rsidRPr="000E3EED">
        <w:rPr>
          <w:rFonts w:ascii="Times New Roman" w:hAnsi="Times New Roman"/>
          <w:lang w:val="lv-LV"/>
        </w:rPr>
        <w:t>:</w:t>
      </w:r>
    </w:p>
    <w:p w14:paraId="2FE108FA" w14:textId="65548383" w:rsidR="00355661" w:rsidRDefault="00AA1BFB" w:rsidP="00355661">
      <w:pPr>
        <w:ind w:firstLine="720"/>
        <w:jc w:val="both"/>
        <w:rPr>
          <w:rFonts w:ascii="Times New Roman" w:hAnsi="Times New Roman"/>
          <w:lang w:val="lv-LV"/>
        </w:rPr>
      </w:pPr>
      <w:r>
        <w:rPr>
          <w:rFonts w:ascii="Times New Roman" w:hAnsi="Times New Roman"/>
          <w:lang w:val="lv-LV"/>
        </w:rPr>
        <w:t>1) </w:t>
      </w:r>
      <w:r w:rsidR="006353B6">
        <w:rPr>
          <w:rFonts w:ascii="Times New Roman" w:hAnsi="Times New Roman"/>
          <w:lang w:val="lv-LV"/>
        </w:rPr>
        <w:t xml:space="preserve">OMMS Mākslas nodaļas </w:t>
      </w:r>
      <w:r>
        <w:rPr>
          <w:rFonts w:ascii="Times New Roman" w:hAnsi="Times New Roman"/>
          <w:lang w:val="lv-LV"/>
        </w:rPr>
        <w:t>i</w:t>
      </w:r>
      <w:r w:rsidR="000E3EED" w:rsidRPr="00AA1BFB">
        <w:rPr>
          <w:rFonts w:ascii="Times New Roman" w:hAnsi="Times New Roman"/>
          <w:lang w:val="lv-LV"/>
        </w:rPr>
        <w:t>zstāžu plānošana un organizēšana;</w:t>
      </w:r>
    </w:p>
    <w:p w14:paraId="4A8E9B52" w14:textId="75AFE6A3" w:rsidR="00355661" w:rsidRDefault="00355661" w:rsidP="00355661">
      <w:pPr>
        <w:ind w:firstLine="720"/>
        <w:jc w:val="both"/>
        <w:rPr>
          <w:rFonts w:ascii="Times New Roman" w:hAnsi="Times New Roman"/>
          <w:lang w:val="lv-LV"/>
        </w:rPr>
      </w:pPr>
      <w:r>
        <w:rPr>
          <w:rFonts w:ascii="Times New Roman" w:hAnsi="Times New Roman"/>
          <w:lang w:val="lv-LV"/>
        </w:rPr>
        <w:t>2) veikt d</w:t>
      </w:r>
      <w:r w:rsidR="000E3EED" w:rsidRPr="00355661">
        <w:rPr>
          <w:rFonts w:ascii="Times New Roman" w:hAnsi="Times New Roman"/>
          <w:lang w:val="lv-LV"/>
        </w:rPr>
        <w:t>arbu atlas</w:t>
      </w:r>
      <w:r>
        <w:rPr>
          <w:rFonts w:ascii="Times New Roman" w:hAnsi="Times New Roman"/>
          <w:lang w:val="lv-LV"/>
        </w:rPr>
        <w:t>i</w:t>
      </w:r>
      <w:r w:rsidR="000E3EED" w:rsidRPr="00355661">
        <w:rPr>
          <w:rFonts w:ascii="Times New Roman" w:hAnsi="Times New Roman"/>
          <w:lang w:val="lv-LV"/>
        </w:rPr>
        <w:t>, noformēšan</w:t>
      </w:r>
      <w:r>
        <w:rPr>
          <w:rFonts w:ascii="Times New Roman" w:hAnsi="Times New Roman"/>
          <w:lang w:val="lv-LV"/>
        </w:rPr>
        <w:t xml:space="preserve">u un </w:t>
      </w:r>
      <w:r w:rsidR="000E3EED" w:rsidRPr="00355661">
        <w:rPr>
          <w:rFonts w:ascii="Times New Roman" w:hAnsi="Times New Roman"/>
          <w:lang w:val="lv-LV"/>
        </w:rPr>
        <w:t>sagatavošan</w:t>
      </w:r>
      <w:r>
        <w:rPr>
          <w:rFonts w:ascii="Times New Roman" w:hAnsi="Times New Roman"/>
          <w:lang w:val="lv-LV"/>
        </w:rPr>
        <w:t>u i</w:t>
      </w:r>
      <w:r w:rsidR="000E3EED" w:rsidRPr="00355661">
        <w:rPr>
          <w:rFonts w:ascii="Times New Roman" w:hAnsi="Times New Roman"/>
          <w:lang w:val="lv-LV"/>
        </w:rPr>
        <w:t>zstādīšanai;</w:t>
      </w:r>
    </w:p>
    <w:p w14:paraId="5D8F45F5" w14:textId="77777777" w:rsidR="00355661" w:rsidRDefault="00355661" w:rsidP="00355661">
      <w:pPr>
        <w:ind w:firstLine="720"/>
        <w:jc w:val="both"/>
        <w:rPr>
          <w:rFonts w:ascii="Times New Roman" w:hAnsi="Times New Roman"/>
          <w:lang w:val="lv-LV"/>
        </w:rPr>
      </w:pPr>
      <w:r>
        <w:rPr>
          <w:rFonts w:ascii="Times New Roman" w:hAnsi="Times New Roman"/>
          <w:lang w:val="lv-LV"/>
        </w:rPr>
        <w:lastRenderedPageBreak/>
        <w:t>3) veikt t</w:t>
      </w:r>
      <w:r w:rsidR="000E3EED" w:rsidRPr="00355661">
        <w:rPr>
          <w:rFonts w:ascii="Times New Roman" w:hAnsi="Times New Roman"/>
          <w:lang w:val="lv-LV"/>
        </w:rPr>
        <w:t>ematisko izstāžu koncepcijas izstrād</w:t>
      </w:r>
      <w:r>
        <w:rPr>
          <w:rFonts w:ascii="Times New Roman" w:hAnsi="Times New Roman"/>
          <w:lang w:val="lv-LV"/>
        </w:rPr>
        <w:t>i</w:t>
      </w:r>
      <w:r w:rsidR="000E3EED" w:rsidRPr="00355661">
        <w:rPr>
          <w:rFonts w:ascii="Times New Roman" w:hAnsi="Times New Roman"/>
          <w:lang w:val="lv-LV"/>
        </w:rPr>
        <w:t>;</w:t>
      </w:r>
    </w:p>
    <w:p w14:paraId="1C3FBD88" w14:textId="77777777" w:rsidR="00355661" w:rsidRDefault="00355661" w:rsidP="00355661">
      <w:pPr>
        <w:ind w:firstLine="720"/>
        <w:jc w:val="both"/>
        <w:rPr>
          <w:rFonts w:ascii="Times New Roman" w:hAnsi="Times New Roman"/>
          <w:lang w:val="lv-LV"/>
        </w:rPr>
      </w:pPr>
      <w:r>
        <w:rPr>
          <w:rFonts w:ascii="Times New Roman" w:hAnsi="Times New Roman"/>
          <w:lang w:val="lv-LV"/>
        </w:rPr>
        <w:t>4) veikt i</w:t>
      </w:r>
      <w:r w:rsidR="000E3EED" w:rsidRPr="00355661">
        <w:rPr>
          <w:rFonts w:ascii="Times New Roman" w:hAnsi="Times New Roman"/>
          <w:lang w:val="lv-LV"/>
        </w:rPr>
        <w:t>zstāžu māksliniecisk</w:t>
      </w:r>
      <w:r>
        <w:rPr>
          <w:rFonts w:ascii="Times New Roman" w:hAnsi="Times New Roman"/>
          <w:lang w:val="lv-LV"/>
        </w:rPr>
        <w:t>o</w:t>
      </w:r>
      <w:r w:rsidR="000E3EED" w:rsidRPr="00355661">
        <w:rPr>
          <w:rFonts w:ascii="Times New Roman" w:hAnsi="Times New Roman"/>
          <w:lang w:val="lv-LV"/>
        </w:rPr>
        <w:t xml:space="preserve"> un tehnisk</w:t>
      </w:r>
      <w:r>
        <w:rPr>
          <w:rFonts w:ascii="Times New Roman" w:hAnsi="Times New Roman"/>
          <w:lang w:val="lv-LV"/>
        </w:rPr>
        <w:t>o</w:t>
      </w:r>
      <w:r w:rsidR="000E3EED" w:rsidRPr="00355661">
        <w:rPr>
          <w:rFonts w:ascii="Times New Roman" w:hAnsi="Times New Roman"/>
          <w:lang w:val="lv-LV"/>
        </w:rPr>
        <w:t xml:space="preserve"> iekārtošan</w:t>
      </w:r>
      <w:r>
        <w:rPr>
          <w:rFonts w:ascii="Times New Roman" w:hAnsi="Times New Roman"/>
          <w:lang w:val="lv-LV"/>
        </w:rPr>
        <w:t>u</w:t>
      </w:r>
      <w:r w:rsidR="000E3EED" w:rsidRPr="00355661">
        <w:rPr>
          <w:rFonts w:ascii="Times New Roman" w:hAnsi="Times New Roman"/>
          <w:lang w:val="lv-LV"/>
        </w:rPr>
        <w:t>;</w:t>
      </w:r>
    </w:p>
    <w:p w14:paraId="1EA87E16" w14:textId="77777777" w:rsidR="00355661" w:rsidRDefault="00355661" w:rsidP="00355661">
      <w:pPr>
        <w:ind w:firstLine="720"/>
        <w:jc w:val="both"/>
        <w:rPr>
          <w:rFonts w:ascii="Times New Roman" w:hAnsi="Times New Roman"/>
          <w:lang w:val="lv-LV"/>
        </w:rPr>
      </w:pPr>
      <w:r>
        <w:rPr>
          <w:rFonts w:ascii="Times New Roman" w:hAnsi="Times New Roman"/>
          <w:lang w:val="lv-LV"/>
        </w:rPr>
        <w:t>5) veikt i</w:t>
      </w:r>
      <w:r w:rsidR="000E3EED" w:rsidRPr="000E3EED">
        <w:rPr>
          <w:rFonts w:ascii="Times New Roman" w:hAnsi="Times New Roman"/>
          <w:lang w:val="lv-LV"/>
        </w:rPr>
        <w:t>zstāžu demontāž</w:t>
      </w:r>
      <w:r>
        <w:rPr>
          <w:rFonts w:ascii="Times New Roman" w:hAnsi="Times New Roman"/>
          <w:lang w:val="lv-LV"/>
        </w:rPr>
        <w:t>u</w:t>
      </w:r>
      <w:r w:rsidR="000E3EED" w:rsidRPr="000E3EED">
        <w:rPr>
          <w:rFonts w:ascii="Times New Roman" w:hAnsi="Times New Roman"/>
          <w:lang w:val="lv-LV"/>
        </w:rPr>
        <w:t>, darbu šķirošan</w:t>
      </w:r>
      <w:r>
        <w:rPr>
          <w:rFonts w:ascii="Times New Roman" w:hAnsi="Times New Roman"/>
          <w:lang w:val="lv-LV"/>
        </w:rPr>
        <w:t>u</w:t>
      </w:r>
      <w:r w:rsidR="000E3EED" w:rsidRPr="000E3EED">
        <w:rPr>
          <w:rFonts w:ascii="Times New Roman" w:hAnsi="Times New Roman"/>
          <w:lang w:val="lv-LV"/>
        </w:rPr>
        <w:t>, atbilstoš</w:t>
      </w:r>
      <w:r>
        <w:rPr>
          <w:rFonts w:ascii="Times New Roman" w:hAnsi="Times New Roman"/>
          <w:lang w:val="lv-LV"/>
        </w:rPr>
        <w:t>u</w:t>
      </w:r>
      <w:r w:rsidR="000E3EED" w:rsidRPr="000E3EED">
        <w:rPr>
          <w:rFonts w:ascii="Times New Roman" w:hAnsi="Times New Roman"/>
          <w:lang w:val="lv-LV"/>
        </w:rPr>
        <w:t xml:space="preserve"> </w:t>
      </w:r>
      <w:r>
        <w:rPr>
          <w:rFonts w:ascii="Times New Roman" w:hAnsi="Times New Roman"/>
          <w:lang w:val="lv-LV"/>
        </w:rPr>
        <w:t xml:space="preserve">darbu </w:t>
      </w:r>
      <w:r w:rsidR="000E3EED" w:rsidRPr="000E3EED">
        <w:rPr>
          <w:rFonts w:ascii="Times New Roman" w:hAnsi="Times New Roman"/>
          <w:lang w:val="lv-LV"/>
        </w:rPr>
        <w:t>uzglabāšanas nodrošināšan</w:t>
      </w:r>
      <w:r>
        <w:rPr>
          <w:rFonts w:ascii="Times New Roman" w:hAnsi="Times New Roman"/>
          <w:lang w:val="lv-LV"/>
        </w:rPr>
        <w:t>u;</w:t>
      </w:r>
    </w:p>
    <w:p w14:paraId="1D38092C" w14:textId="77777777" w:rsidR="00355661" w:rsidRDefault="00355661" w:rsidP="00355661">
      <w:pPr>
        <w:ind w:firstLine="720"/>
        <w:jc w:val="both"/>
        <w:rPr>
          <w:rFonts w:ascii="Times New Roman" w:hAnsi="Times New Roman"/>
          <w:lang w:val="lv-LV"/>
        </w:rPr>
      </w:pPr>
      <w:r>
        <w:rPr>
          <w:rFonts w:ascii="Times New Roman" w:hAnsi="Times New Roman"/>
          <w:lang w:val="lv-LV"/>
        </w:rPr>
        <w:t>6) veikt c</w:t>
      </w:r>
      <w:r w:rsidR="000E3EED" w:rsidRPr="00355661">
        <w:rPr>
          <w:rFonts w:ascii="Times New Roman" w:hAnsi="Times New Roman"/>
          <w:lang w:val="lv-LV"/>
        </w:rPr>
        <w:t>eļojošo izstāžu plānošan</w:t>
      </w:r>
      <w:r>
        <w:rPr>
          <w:rFonts w:ascii="Times New Roman" w:hAnsi="Times New Roman"/>
          <w:lang w:val="lv-LV"/>
        </w:rPr>
        <w:t>u</w:t>
      </w:r>
      <w:r w:rsidR="000E3EED" w:rsidRPr="00355661">
        <w:rPr>
          <w:rFonts w:ascii="Times New Roman" w:hAnsi="Times New Roman"/>
          <w:lang w:val="lv-LV"/>
        </w:rPr>
        <w:t>, darbu atlas</w:t>
      </w:r>
      <w:r>
        <w:rPr>
          <w:rFonts w:ascii="Times New Roman" w:hAnsi="Times New Roman"/>
          <w:lang w:val="lv-LV"/>
        </w:rPr>
        <w:t>i</w:t>
      </w:r>
      <w:r w:rsidR="000E3EED" w:rsidRPr="00355661">
        <w:rPr>
          <w:rFonts w:ascii="Times New Roman" w:hAnsi="Times New Roman"/>
          <w:lang w:val="lv-LV"/>
        </w:rPr>
        <w:t>, noformēšan</w:t>
      </w:r>
      <w:r>
        <w:rPr>
          <w:rFonts w:ascii="Times New Roman" w:hAnsi="Times New Roman"/>
          <w:lang w:val="lv-LV"/>
        </w:rPr>
        <w:t>u</w:t>
      </w:r>
      <w:r w:rsidR="000E3EED" w:rsidRPr="00355661">
        <w:rPr>
          <w:rFonts w:ascii="Times New Roman" w:hAnsi="Times New Roman"/>
          <w:lang w:val="lv-LV"/>
        </w:rPr>
        <w:t xml:space="preserve"> un iekārtošan</w:t>
      </w:r>
      <w:r>
        <w:rPr>
          <w:rFonts w:ascii="Times New Roman" w:hAnsi="Times New Roman"/>
          <w:lang w:val="lv-LV"/>
        </w:rPr>
        <w:t>u</w:t>
      </w:r>
      <w:r w:rsidR="000E3EED" w:rsidRPr="00355661">
        <w:rPr>
          <w:rFonts w:ascii="Times New Roman" w:hAnsi="Times New Roman"/>
          <w:lang w:val="lv-LV"/>
        </w:rPr>
        <w:t xml:space="preserve"> paredzētajās vietās;</w:t>
      </w:r>
    </w:p>
    <w:p w14:paraId="1BE56BCE" w14:textId="77777777" w:rsidR="00355661" w:rsidRDefault="00355661" w:rsidP="00355661">
      <w:pPr>
        <w:ind w:firstLine="720"/>
        <w:jc w:val="both"/>
        <w:rPr>
          <w:rFonts w:ascii="Times New Roman" w:hAnsi="Times New Roman"/>
          <w:lang w:val="lv-LV"/>
        </w:rPr>
      </w:pPr>
      <w:r>
        <w:rPr>
          <w:rFonts w:ascii="Times New Roman" w:hAnsi="Times New Roman"/>
          <w:lang w:val="lv-LV"/>
        </w:rPr>
        <w:t>7) izstrādāt i</w:t>
      </w:r>
      <w:r w:rsidR="000E3EED" w:rsidRPr="00355661">
        <w:rPr>
          <w:rFonts w:ascii="Times New Roman" w:hAnsi="Times New Roman"/>
          <w:lang w:val="lv-LV"/>
        </w:rPr>
        <w:t>zstāžu afiš</w:t>
      </w:r>
      <w:r>
        <w:rPr>
          <w:rFonts w:ascii="Times New Roman" w:hAnsi="Times New Roman"/>
          <w:lang w:val="lv-LV"/>
        </w:rPr>
        <w:t>as</w:t>
      </w:r>
      <w:r w:rsidR="000E3EED" w:rsidRPr="00355661">
        <w:rPr>
          <w:rFonts w:ascii="Times New Roman" w:hAnsi="Times New Roman"/>
          <w:lang w:val="lv-LV"/>
        </w:rPr>
        <w:t>, informatīvo</w:t>
      </w:r>
      <w:r>
        <w:rPr>
          <w:rFonts w:ascii="Times New Roman" w:hAnsi="Times New Roman"/>
          <w:lang w:val="lv-LV"/>
        </w:rPr>
        <w:t>s</w:t>
      </w:r>
      <w:r w:rsidR="000E3EED" w:rsidRPr="00355661">
        <w:rPr>
          <w:rFonts w:ascii="Times New Roman" w:hAnsi="Times New Roman"/>
          <w:lang w:val="lv-LV"/>
        </w:rPr>
        <w:t xml:space="preserve"> bukletu</w:t>
      </w:r>
      <w:r>
        <w:rPr>
          <w:rFonts w:ascii="Times New Roman" w:hAnsi="Times New Roman"/>
          <w:lang w:val="lv-LV"/>
        </w:rPr>
        <w:t>s un informatīvos materiālus par izstādēm</w:t>
      </w:r>
      <w:r w:rsidR="000E3EED" w:rsidRPr="00355661">
        <w:rPr>
          <w:rFonts w:ascii="Times New Roman" w:hAnsi="Times New Roman"/>
          <w:lang w:val="lv-LV"/>
        </w:rPr>
        <w:t>;</w:t>
      </w:r>
    </w:p>
    <w:p w14:paraId="633619BF" w14:textId="77777777" w:rsidR="00355661" w:rsidRDefault="00355661" w:rsidP="00355661">
      <w:pPr>
        <w:ind w:firstLine="720"/>
        <w:jc w:val="both"/>
        <w:rPr>
          <w:rFonts w:ascii="Times New Roman" w:hAnsi="Times New Roman"/>
          <w:lang w:val="lv-LV"/>
        </w:rPr>
      </w:pPr>
      <w:r>
        <w:rPr>
          <w:rFonts w:ascii="Times New Roman" w:hAnsi="Times New Roman"/>
          <w:lang w:val="lv-LV"/>
        </w:rPr>
        <w:t>8) nodrošināt r</w:t>
      </w:r>
      <w:r w:rsidR="000E3EED" w:rsidRPr="00355661">
        <w:rPr>
          <w:rFonts w:ascii="Times New Roman" w:hAnsi="Times New Roman"/>
          <w:lang w:val="lv-LV"/>
        </w:rPr>
        <w:t>egulār</w:t>
      </w:r>
      <w:r>
        <w:rPr>
          <w:rFonts w:ascii="Times New Roman" w:hAnsi="Times New Roman"/>
          <w:lang w:val="lv-LV"/>
        </w:rPr>
        <w:t>u</w:t>
      </w:r>
      <w:r w:rsidR="000E3EED" w:rsidRPr="00355661">
        <w:rPr>
          <w:rFonts w:ascii="Times New Roman" w:hAnsi="Times New Roman"/>
          <w:lang w:val="lv-LV"/>
        </w:rPr>
        <w:t xml:space="preserve"> ekspozīcijas atjaunošan</w:t>
      </w:r>
      <w:r>
        <w:rPr>
          <w:rFonts w:ascii="Times New Roman" w:hAnsi="Times New Roman"/>
          <w:lang w:val="lv-LV"/>
        </w:rPr>
        <w:t>u OMMS</w:t>
      </w:r>
      <w:r w:rsidR="000E3EED" w:rsidRPr="00355661">
        <w:rPr>
          <w:rFonts w:ascii="Times New Roman" w:hAnsi="Times New Roman"/>
          <w:lang w:val="lv-LV"/>
        </w:rPr>
        <w:t xml:space="preserve"> telpās</w:t>
      </w:r>
      <w:r>
        <w:rPr>
          <w:rFonts w:ascii="Times New Roman" w:hAnsi="Times New Roman"/>
          <w:lang w:val="lv-LV"/>
        </w:rPr>
        <w:t xml:space="preserve"> un</w:t>
      </w:r>
      <w:r w:rsidR="000E3EED" w:rsidRPr="00355661">
        <w:rPr>
          <w:rFonts w:ascii="Times New Roman" w:hAnsi="Times New Roman"/>
          <w:lang w:val="lv-LV"/>
        </w:rPr>
        <w:t xml:space="preserve"> gaiteņos;</w:t>
      </w:r>
    </w:p>
    <w:p w14:paraId="1785390B" w14:textId="77777777" w:rsidR="00355661" w:rsidRDefault="00355661" w:rsidP="00355661">
      <w:pPr>
        <w:ind w:firstLine="720"/>
        <w:jc w:val="both"/>
        <w:rPr>
          <w:rFonts w:ascii="Times New Roman" w:hAnsi="Times New Roman"/>
          <w:lang w:val="lv-LV"/>
        </w:rPr>
      </w:pPr>
      <w:r>
        <w:rPr>
          <w:rFonts w:ascii="Times New Roman" w:hAnsi="Times New Roman"/>
          <w:lang w:val="lv-LV"/>
        </w:rPr>
        <w:t>9) izveidot t</w:t>
      </w:r>
      <w:r w:rsidR="000E3EED" w:rsidRPr="00355661">
        <w:rPr>
          <w:rFonts w:ascii="Times New Roman" w:hAnsi="Times New Roman"/>
          <w:lang w:val="lv-LV"/>
        </w:rPr>
        <w:t>ematisk</w:t>
      </w:r>
      <w:r>
        <w:rPr>
          <w:rFonts w:ascii="Times New Roman" w:hAnsi="Times New Roman"/>
          <w:lang w:val="lv-LV"/>
        </w:rPr>
        <w:t>ās</w:t>
      </w:r>
      <w:r w:rsidR="000E3EED" w:rsidRPr="00355661">
        <w:rPr>
          <w:rFonts w:ascii="Times New Roman" w:hAnsi="Times New Roman"/>
          <w:lang w:val="lv-LV"/>
        </w:rPr>
        <w:t xml:space="preserve"> dekorācij</w:t>
      </w:r>
      <w:r>
        <w:rPr>
          <w:rFonts w:ascii="Times New Roman" w:hAnsi="Times New Roman"/>
          <w:lang w:val="lv-LV"/>
        </w:rPr>
        <w:t>as un veikt</w:t>
      </w:r>
      <w:r w:rsidR="000E3EED" w:rsidRPr="00355661">
        <w:rPr>
          <w:rFonts w:ascii="Times New Roman" w:hAnsi="Times New Roman"/>
          <w:lang w:val="lv-LV"/>
        </w:rPr>
        <w:t xml:space="preserve"> </w:t>
      </w:r>
      <w:r>
        <w:rPr>
          <w:rFonts w:ascii="Times New Roman" w:hAnsi="Times New Roman"/>
          <w:lang w:val="lv-LV"/>
        </w:rPr>
        <w:t>OMMS</w:t>
      </w:r>
      <w:r w:rsidR="000E3EED" w:rsidRPr="00355661">
        <w:rPr>
          <w:rFonts w:ascii="Times New Roman" w:hAnsi="Times New Roman"/>
          <w:lang w:val="lv-LV"/>
        </w:rPr>
        <w:t xml:space="preserve"> telpu dekorēšan</w:t>
      </w:r>
      <w:r>
        <w:rPr>
          <w:rFonts w:ascii="Times New Roman" w:hAnsi="Times New Roman"/>
          <w:lang w:val="lv-LV"/>
        </w:rPr>
        <w:t>u</w:t>
      </w:r>
      <w:r w:rsidR="000E3EED" w:rsidRPr="00355661">
        <w:rPr>
          <w:rFonts w:ascii="Times New Roman" w:hAnsi="Times New Roman"/>
          <w:lang w:val="lv-LV"/>
        </w:rPr>
        <w:t>;</w:t>
      </w:r>
    </w:p>
    <w:p w14:paraId="196642BD" w14:textId="00303935" w:rsidR="000E3EED" w:rsidRDefault="00355661" w:rsidP="00355661">
      <w:pPr>
        <w:ind w:firstLine="720"/>
        <w:jc w:val="both"/>
        <w:rPr>
          <w:rFonts w:ascii="Times New Roman" w:hAnsi="Times New Roman"/>
          <w:lang w:val="lv-LV"/>
        </w:rPr>
      </w:pPr>
      <w:r>
        <w:rPr>
          <w:rFonts w:ascii="Times New Roman" w:hAnsi="Times New Roman"/>
          <w:lang w:val="lv-LV"/>
        </w:rPr>
        <w:t>10) uzturēt un kārtot OMMS Mākslas nodaļas izstāžu</w:t>
      </w:r>
      <w:r w:rsidR="000E3EED" w:rsidRPr="00355661">
        <w:rPr>
          <w:rFonts w:ascii="Times New Roman" w:hAnsi="Times New Roman"/>
          <w:lang w:val="lv-LV"/>
        </w:rPr>
        <w:t xml:space="preserve"> zāles palīgtelpas</w:t>
      </w:r>
      <w:r w:rsidR="006353B6">
        <w:rPr>
          <w:rFonts w:ascii="Times New Roman" w:hAnsi="Times New Roman"/>
          <w:lang w:val="lv-LV"/>
        </w:rPr>
        <w:t>;</w:t>
      </w:r>
    </w:p>
    <w:p w14:paraId="550F47E5" w14:textId="2A89F58A" w:rsidR="006353B6" w:rsidRPr="00355661" w:rsidRDefault="006353B6" w:rsidP="00355661">
      <w:pPr>
        <w:ind w:firstLine="720"/>
        <w:jc w:val="both"/>
        <w:rPr>
          <w:rFonts w:ascii="Times New Roman" w:hAnsi="Times New Roman"/>
          <w:lang w:val="lv-LV"/>
        </w:rPr>
      </w:pPr>
      <w:r>
        <w:rPr>
          <w:rFonts w:ascii="Times New Roman" w:hAnsi="Times New Roman"/>
          <w:lang w:val="lv-LV"/>
        </w:rPr>
        <w:t>11) nepieciešamības gadījumā sniegt atbalstu izstāžu organizēšanā pārējās Ogres novada izglītības profesionālās ievirzes izglītības iestādēs.</w:t>
      </w:r>
    </w:p>
    <w:p w14:paraId="031B0D07" w14:textId="14386F38" w:rsidR="000E3EED" w:rsidRPr="000E3EED" w:rsidRDefault="006353B6" w:rsidP="000E3EED">
      <w:pPr>
        <w:ind w:firstLine="720"/>
        <w:jc w:val="both"/>
        <w:rPr>
          <w:rFonts w:ascii="Times New Roman" w:hAnsi="Times New Roman"/>
          <w:lang w:val="lv-LV"/>
        </w:rPr>
      </w:pPr>
      <w:r>
        <w:rPr>
          <w:rFonts w:ascii="Times New Roman" w:hAnsi="Times New Roman"/>
          <w:lang w:val="lv-LV"/>
        </w:rPr>
        <w:t>OMMS Mākslas nodaļas izstāžu telpās i</w:t>
      </w:r>
      <w:r w:rsidR="000E3EED" w:rsidRPr="000E3EED">
        <w:rPr>
          <w:rFonts w:ascii="Times New Roman" w:hAnsi="Times New Roman"/>
          <w:lang w:val="lv-LV"/>
        </w:rPr>
        <w:t>zstāžu nomaiņa plānota vidēji 2 izstādes mēnesī.</w:t>
      </w:r>
    </w:p>
    <w:p w14:paraId="10B415B1" w14:textId="3F124EC2" w:rsidR="006353B6" w:rsidRDefault="006353B6" w:rsidP="006E607C">
      <w:pPr>
        <w:ind w:firstLine="720"/>
        <w:jc w:val="both"/>
        <w:rPr>
          <w:rFonts w:ascii="Times New Roman" w:hAnsi="Times New Roman"/>
          <w:lang w:val="lv-LV"/>
        </w:rPr>
      </w:pPr>
      <w:r>
        <w:rPr>
          <w:rFonts w:ascii="Times New Roman" w:hAnsi="Times New Roman"/>
          <w:lang w:val="lv-LV"/>
        </w:rPr>
        <w:t>Valsts pārvaldes iekārtas likuma 10. panta desmitā daļa nosaka, ka v</w:t>
      </w:r>
      <w:r w:rsidRPr="006353B6">
        <w:rPr>
          <w:rFonts w:ascii="Times New Roman" w:hAnsi="Times New Roman"/>
          <w:lang w:val="lv-LV"/>
        </w:rPr>
        <w:t>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r>
        <w:rPr>
          <w:rFonts w:ascii="Times New Roman" w:hAnsi="Times New Roman"/>
          <w:lang w:val="lv-LV"/>
        </w:rPr>
        <w:t xml:space="preserve"> </w:t>
      </w:r>
    </w:p>
    <w:p w14:paraId="3AFEA4CE" w14:textId="77777777" w:rsidR="002473CC" w:rsidRDefault="006353B6" w:rsidP="002473CC">
      <w:pPr>
        <w:ind w:firstLine="720"/>
        <w:jc w:val="both"/>
        <w:rPr>
          <w:rFonts w:ascii="Times New Roman" w:hAnsi="Times New Roman"/>
          <w:lang w:val="lv-LV"/>
        </w:rPr>
      </w:pPr>
      <w:r>
        <w:rPr>
          <w:rFonts w:ascii="Times New Roman" w:hAnsi="Times New Roman"/>
          <w:lang w:val="lv-LV"/>
        </w:rPr>
        <w:t>Ievērojot augstāk minēto, secināms, ka ir lietderīgi OMMS amatu un amatalgu likmju sarakstu papildināt ar jaunu amata vienību – izstādes dekorētājs, turklāt OMMS budžetā 2022.</w:t>
      </w:r>
      <w:r w:rsidR="002473CC">
        <w:rPr>
          <w:rFonts w:ascii="Times New Roman" w:hAnsi="Times New Roman"/>
          <w:lang w:val="lv-LV"/>
        </w:rPr>
        <w:t> </w:t>
      </w:r>
      <w:r>
        <w:rPr>
          <w:rFonts w:ascii="Times New Roman" w:hAnsi="Times New Roman"/>
          <w:lang w:val="lv-LV"/>
        </w:rPr>
        <w:t>gadam ir paredzēts finansējums šīs amata vienības nodrošināšanai.</w:t>
      </w:r>
    </w:p>
    <w:p w14:paraId="1AC5E30F" w14:textId="7E7E6F21" w:rsidR="002473CC" w:rsidRPr="00F97BB1" w:rsidRDefault="002473CC" w:rsidP="002473CC">
      <w:pPr>
        <w:ind w:firstLine="720"/>
        <w:jc w:val="both"/>
        <w:rPr>
          <w:rFonts w:ascii="Times New Roman" w:hAnsi="Times New Roman"/>
          <w:b/>
          <w:spacing w:val="2"/>
          <w:szCs w:val="24"/>
          <w:lang w:val="lv-LV"/>
        </w:rPr>
      </w:pPr>
      <w:r>
        <w:rPr>
          <w:rFonts w:ascii="Times New Roman" w:hAnsi="Times New Roman"/>
          <w:lang w:val="lv-LV"/>
        </w:rPr>
        <w:t xml:space="preserve">Ņemot vērā augstāk minēto un </w:t>
      </w:r>
      <w:r w:rsidRPr="00F97BB1">
        <w:rPr>
          <w:rFonts w:ascii="Times New Roman" w:hAnsi="Times New Roman"/>
          <w:spacing w:val="2"/>
          <w:szCs w:val="24"/>
          <w:lang w:val="lv-LV"/>
        </w:rPr>
        <w:t>pamatojoties uz likuma “Par pašvaldībām” 21.</w:t>
      </w:r>
      <w:r>
        <w:rPr>
          <w:rFonts w:ascii="Times New Roman" w:hAnsi="Times New Roman"/>
          <w:spacing w:val="2"/>
          <w:szCs w:val="24"/>
          <w:lang w:val="lv-LV"/>
        </w:rPr>
        <w:t> </w:t>
      </w:r>
      <w:r w:rsidRPr="00F97BB1">
        <w:rPr>
          <w:rFonts w:ascii="Times New Roman" w:hAnsi="Times New Roman"/>
          <w:spacing w:val="2"/>
          <w:szCs w:val="24"/>
          <w:lang w:val="lv-LV"/>
        </w:rPr>
        <w:t>panta pirmās daļas 13.</w:t>
      </w:r>
      <w:r>
        <w:rPr>
          <w:rFonts w:ascii="Times New Roman" w:hAnsi="Times New Roman"/>
          <w:spacing w:val="2"/>
          <w:szCs w:val="24"/>
          <w:lang w:val="lv-LV"/>
        </w:rPr>
        <w:t> </w:t>
      </w:r>
      <w:r w:rsidRPr="00F97BB1">
        <w:rPr>
          <w:rFonts w:ascii="Times New Roman" w:hAnsi="Times New Roman"/>
          <w:spacing w:val="2"/>
          <w:szCs w:val="24"/>
          <w:lang w:val="lv-LV"/>
        </w:rPr>
        <w:t>punktu un Valsts un pašvaldību institūciju amatpersonu un darbinieku atlīdzības likuma 11.panta pirmo daļu,</w:t>
      </w:r>
    </w:p>
    <w:p w14:paraId="55AC25F5" w14:textId="2643F29E" w:rsidR="00BB45AB" w:rsidRDefault="00BB45AB" w:rsidP="006A6EC3">
      <w:pPr>
        <w:jc w:val="both"/>
        <w:rPr>
          <w:rFonts w:ascii="Times New Roman" w:hAnsi="Times New Roman"/>
          <w:b/>
        </w:rPr>
      </w:pPr>
    </w:p>
    <w:p w14:paraId="30E38B12" w14:textId="17BF5C1C" w:rsidR="006A6EC3" w:rsidRPr="006A6EC3" w:rsidRDefault="006A6EC3" w:rsidP="006A6EC3">
      <w:pPr>
        <w:jc w:val="center"/>
        <w:rPr>
          <w:rFonts w:ascii="Times New Roman" w:hAnsi="Times New Roman"/>
          <w:b/>
          <w:iCs/>
          <w:color w:val="000000"/>
          <w:szCs w:val="24"/>
          <w:lang w:val="lv-LV"/>
        </w:rPr>
      </w:pPr>
      <w:r w:rsidRPr="006A6EC3">
        <w:rPr>
          <w:rFonts w:ascii="Times New Roman" w:hAnsi="Times New Roman"/>
          <w:b/>
          <w:iCs/>
          <w:color w:val="000000"/>
          <w:szCs w:val="24"/>
          <w:lang w:val="lv-LV"/>
        </w:rPr>
        <w:t xml:space="preserve">balsojot: </w:t>
      </w:r>
      <w:r w:rsidRPr="006A6EC3">
        <w:rPr>
          <w:rFonts w:ascii="Times New Roman" w:hAnsi="Times New Roman"/>
          <w:b/>
          <w:iCs/>
          <w:noProof/>
          <w:color w:val="000000"/>
          <w:szCs w:val="24"/>
          <w:lang w:val="lv-LV"/>
        </w:rPr>
        <w:t>ar 22 balsīm "Par" (Andris Krauja, Artūrs Mangulis,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rFonts w:ascii="Times New Roman" w:hAnsi="Times New Roman"/>
          <w:b/>
          <w:iCs/>
          <w:noProof/>
          <w:color w:val="000000"/>
          <w:szCs w:val="24"/>
          <w:lang w:val="lv-LV"/>
        </w:rPr>
        <w:t>,</w:t>
      </w:r>
      <w:r w:rsidRPr="006A6EC3">
        <w:rPr>
          <w:rFonts w:ascii="Times New Roman" w:hAnsi="Times New Roman"/>
          <w:b/>
          <w:iCs/>
          <w:color w:val="000000"/>
          <w:szCs w:val="24"/>
          <w:lang w:val="lv-LV"/>
        </w:rPr>
        <w:t xml:space="preserve"> </w:t>
      </w:r>
    </w:p>
    <w:p w14:paraId="245B1126" w14:textId="77777777" w:rsidR="006A6EC3" w:rsidRPr="006A6EC3" w:rsidRDefault="006A6EC3" w:rsidP="006A6EC3">
      <w:pPr>
        <w:jc w:val="center"/>
        <w:rPr>
          <w:rFonts w:ascii="Times New Roman" w:hAnsi="Times New Roman"/>
          <w:b/>
          <w:iCs/>
          <w:color w:val="000000"/>
          <w:szCs w:val="24"/>
          <w:lang w:val="lv-LV"/>
        </w:rPr>
      </w:pPr>
      <w:r w:rsidRPr="006A6EC3">
        <w:rPr>
          <w:rFonts w:ascii="Times New Roman" w:hAnsi="Times New Roman"/>
          <w:iCs/>
          <w:color w:val="000000"/>
          <w:szCs w:val="24"/>
          <w:lang w:val="lv-LV"/>
        </w:rPr>
        <w:t>Ogres novada pašvaldības dome</w:t>
      </w:r>
      <w:r w:rsidRPr="006A6EC3">
        <w:rPr>
          <w:rFonts w:ascii="Times New Roman" w:hAnsi="Times New Roman"/>
          <w:b/>
          <w:iCs/>
          <w:color w:val="000000"/>
          <w:szCs w:val="24"/>
          <w:lang w:val="lv-LV"/>
        </w:rPr>
        <w:t xml:space="preserve"> NOLEMJ:</w:t>
      </w:r>
    </w:p>
    <w:p w14:paraId="4F95ACB1" w14:textId="77777777" w:rsidR="00A76836" w:rsidRPr="00CC012E" w:rsidRDefault="00A76836" w:rsidP="006A6EC3">
      <w:pPr>
        <w:rPr>
          <w:rFonts w:ascii="Times New Roman" w:hAnsi="Times New Roman"/>
          <w:szCs w:val="24"/>
          <w:lang w:val="lv-LV" w:eastAsia="lv-LV"/>
        </w:rPr>
      </w:pPr>
      <w:bookmarkStart w:id="1" w:name="_GoBack"/>
      <w:bookmarkEnd w:id="1"/>
    </w:p>
    <w:p w14:paraId="5740C04B" w14:textId="4C4E8725" w:rsidR="003A5F8F" w:rsidRPr="005A1FF8" w:rsidRDefault="00786201" w:rsidP="005A1FF8">
      <w:pPr>
        <w:ind w:firstLine="720"/>
        <w:jc w:val="both"/>
        <w:rPr>
          <w:rFonts w:ascii="Times New Roman" w:hAnsi="Times New Roman"/>
          <w:lang w:val="lv-LV"/>
        </w:rPr>
      </w:pPr>
      <w:r w:rsidRPr="005A1FF8">
        <w:rPr>
          <w:rFonts w:ascii="Times New Roman" w:hAnsi="Times New Roman"/>
        </w:rPr>
        <w:t> </w:t>
      </w:r>
      <w:r w:rsidR="005A1FF8" w:rsidRPr="005A1FF8">
        <w:rPr>
          <w:rFonts w:ascii="Times New Roman" w:hAnsi="Times New Roman"/>
        </w:rPr>
        <w:t>1. </w:t>
      </w:r>
      <w:r w:rsidR="005A1FF8" w:rsidRPr="005A1FF8">
        <w:rPr>
          <w:rFonts w:ascii="Times New Roman" w:hAnsi="Times New Roman"/>
          <w:b/>
          <w:bCs/>
          <w:lang w:val="lv-LV"/>
        </w:rPr>
        <w:t>Izdarīt</w:t>
      </w:r>
      <w:r w:rsidR="005A1FF8" w:rsidRPr="005A1FF8">
        <w:rPr>
          <w:rFonts w:ascii="Times New Roman" w:hAnsi="Times New Roman"/>
          <w:lang w:val="lv-LV"/>
        </w:rPr>
        <w:t xml:space="preserve"> Ogres novada pašvaldības profesionālās ievirzes izglītības iestādes “Ogres Mūzikas un mākslas skola” amatu </w:t>
      </w:r>
      <w:proofErr w:type="gramStart"/>
      <w:r w:rsidR="005A1FF8" w:rsidRPr="005A1FF8">
        <w:rPr>
          <w:rFonts w:ascii="Times New Roman" w:hAnsi="Times New Roman"/>
          <w:lang w:val="lv-LV"/>
        </w:rPr>
        <w:t>un</w:t>
      </w:r>
      <w:proofErr w:type="gramEnd"/>
      <w:r w:rsidR="005A1FF8" w:rsidRPr="005A1FF8">
        <w:rPr>
          <w:rFonts w:ascii="Times New Roman" w:hAnsi="Times New Roman"/>
          <w:lang w:val="lv-LV"/>
        </w:rPr>
        <w:t xml:space="preserve"> amatalgu likmju sarakstā, kas apstiprināts ar Ogres novada pašvaldības domes </w:t>
      </w:r>
      <w:r w:rsidR="005A1FF8" w:rsidRPr="00884DEF">
        <w:rPr>
          <w:rFonts w:ascii="Times New Roman" w:hAnsi="Times New Roman"/>
          <w:lang w:val="lv-LV"/>
        </w:rPr>
        <w:t>202</w:t>
      </w:r>
      <w:r w:rsidR="00785B6E" w:rsidRPr="00884DEF">
        <w:rPr>
          <w:rFonts w:ascii="Times New Roman" w:hAnsi="Times New Roman"/>
          <w:lang w:val="lv-LV"/>
        </w:rPr>
        <w:t>0</w:t>
      </w:r>
      <w:r w:rsidR="005A1FF8" w:rsidRPr="00884DEF">
        <w:rPr>
          <w:rFonts w:ascii="Times New Roman" w:hAnsi="Times New Roman"/>
          <w:lang w:val="lv-LV"/>
        </w:rPr>
        <w:t>. gada 18. jūnija</w:t>
      </w:r>
      <w:r w:rsidR="005A1FF8" w:rsidRPr="005A1FF8">
        <w:rPr>
          <w:rFonts w:ascii="Times New Roman" w:hAnsi="Times New Roman"/>
          <w:lang w:val="lv-LV"/>
        </w:rPr>
        <w:t xml:space="preserve"> lēmumu “Par Ogres novada pašvaldības profesionālās ievirzes izglītības iestādes “Ogres Mūzikas un mākslas skola” amatu un amatalgu likmju saraksta apstiprināšanu</w:t>
      </w:r>
      <w:r w:rsidR="005A1FF8">
        <w:rPr>
          <w:rFonts w:ascii="Times New Roman" w:hAnsi="Times New Roman"/>
          <w:lang w:val="lv-LV"/>
        </w:rPr>
        <w:t>” (protokols Nr. </w:t>
      </w:r>
      <w:r w:rsidR="00785B6E" w:rsidRPr="00884DEF">
        <w:rPr>
          <w:rFonts w:ascii="Times New Roman" w:hAnsi="Times New Roman"/>
          <w:lang w:val="lv-LV"/>
        </w:rPr>
        <w:t>15; 25</w:t>
      </w:r>
      <w:r w:rsidR="00785B6E" w:rsidRPr="00DC6CC8">
        <w:rPr>
          <w:rFonts w:ascii="Times New Roman" w:hAnsi="Times New Roman"/>
          <w:lang w:val="lv-LV"/>
        </w:rPr>
        <w:t>§</w:t>
      </w:r>
      <w:r w:rsidR="005A1FF8">
        <w:rPr>
          <w:rFonts w:ascii="Times New Roman" w:hAnsi="Times New Roman"/>
          <w:lang w:val="lv-LV"/>
        </w:rPr>
        <w:t xml:space="preserve">), </w:t>
      </w:r>
      <w:r w:rsidR="002473CC" w:rsidRPr="005A1FF8">
        <w:rPr>
          <w:rFonts w:ascii="Times New Roman" w:hAnsi="Times New Roman"/>
          <w:lang w:val="lv-LV"/>
        </w:rPr>
        <w:t>šādu grozījumu:</w:t>
      </w:r>
    </w:p>
    <w:p w14:paraId="1D4D312F" w14:textId="46AFEA15" w:rsidR="002473CC" w:rsidRDefault="002473CC" w:rsidP="002473CC">
      <w:pPr>
        <w:pStyle w:val="BodyTextIndent2"/>
        <w:tabs>
          <w:tab w:val="left" w:pos="993"/>
          <w:tab w:val="left" w:pos="1418"/>
        </w:tabs>
        <w:spacing w:before="120" w:after="120"/>
        <w:ind w:left="720"/>
      </w:pPr>
      <w:r>
        <w:t>papildināt ar 10. aili šādā redakcijā:</w:t>
      </w:r>
    </w:p>
    <w:tbl>
      <w:tblPr>
        <w:tblW w:w="52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2344"/>
        <w:gridCol w:w="1029"/>
        <w:gridCol w:w="1196"/>
        <w:gridCol w:w="898"/>
        <w:gridCol w:w="1021"/>
        <w:gridCol w:w="820"/>
        <w:gridCol w:w="1372"/>
      </w:tblGrid>
      <w:tr w:rsidR="002473CC" w:rsidRPr="005C1B5E" w14:paraId="73AF71E7" w14:textId="77777777" w:rsidTr="00585E4D">
        <w:trPr>
          <w:trHeight w:val="510"/>
          <w:jc w:val="center"/>
        </w:trPr>
        <w:tc>
          <w:tcPr>
            <w:tcW w:w="427" w:type="pct"/>
            <w:noWrap/>
            <w:vAlign w:val="center"/>
          </w:tcPr>
          <w:p w14:paraId="5316E995" w14:textId="70D52E56" w:rsidR="002473CC" w:rsidRPr="005C1B5E" w:rsidRDefault="00585E4D" w:rsidP="000A6103">
            <w:pPr>
              <w:jc w:val="center"/>
              <w:rPr>
                <w:rFonts w:ascii="Times New Roman" w:hAnsi="Times New Roman"/>
                <w:szCs w:val="24"/>
                <w:lang w:val="lv-LV"/>
              </w:rPr>
            </w:pPr>
            <w:r>
              <w:rPr>
                <w:rFonts w:ascii="Times New Roman" w:hAnsi="Times New Roman"/>
                <w:szCs w:val="24"/>
                <w:lang w:val="lv-LV"/>
              </w:rPr>
              <w:t>10</w:t>
            </w:r>
            <w:r w:rsidR="002473CC" w:rsidRPr="005C1B5E">
              <w:rPr>
                <w:rFonts w:ascii="Times New Roman" w:hAnsi="Times New Roman"/>
                <w:szCs w:val="24"/>
                <w:lang w:val="lv-LV"/>
              </w:rPr>
              <w:t>.</w:t>
            </w:r>
          </w:p>
        </w:tc>
        <w:tc>
          <w:tcPr>
            <w:tcW w:w="1235" w:type="pct"/>
            <w:vAlign w:val="center"/>
          </w:tcPr>
          <w:p w14:paraId="310BD3CB" w14:textId="2151E46E" w:rsidR="002473CC" w:rsidRPr="005C1B5E" w:rsidRDefault="00585E4D" w:rsidP="000A6103">
            <w:pPr>
              <w:rPr>
                <w:rFonts w:ascii="Times New Roman" w:hAnsi="Times New Roman"/>
                <w:szCs w:val="24"/>
                <w:lang w:val="lv-LV"/>
              </w:rPr>
            </w:pPr>
            <w:r>
              <w:rPr>
                <w:rFonts w:ascii="Times New Roman" w:hAnsi="Times New Roman"/>
                <w:szCs w:val="24"/>
                <w:lang w:val="lv-LV"/>
              </w:rPr>
              <w:t>Izstādes dekorētājs</w:t>
            </w:r>
          </w:p>
        </w:tc>
        <w:tc>
          <w:tcPr>
            <w:tcW w:w="542" w:type="pct"/>
            <w:noWrap/>
            <w:vAlign w:val="center"/>
          </w:tcPr>
          <w:p w14:paraId="2DC8E458" w14:textId="2145DB6D" w:rsidR="002473CC" w:rsidRPr="00CB1D52" w:rsidRDefault="00585E4D" w:rsidP="000A6103">
            <w:pPr>
              <w:jc w:val="center"/>
              <w:rPr>
                <w:rFonts w:ascii="Times New Roman" w:hAnsi="Times New Roman"/>
                <w:szCs w:val="24"/>
                <w:lang w:val="lv-LV"/>
              </w:rPr>
            </w:pPr>
            <w:r>
              <w:rPr>
                <w:rFonts w:ascii="Times New Roman" w:hAnsi="Times New Roman"/>
                <w:szCs w:val="24"/>
                <w:lang w:val="lv-LV"/>
              </w:rPr>
              <w:t>1</w:t>
            </w:r>
          </w:p>
        </w:tc>
        <w:tc>
          <w:tcPr>
            <w:tcW w:w="630" w:type="pct"/>
            <w:shd w:val="clear" w:color="auto" w:fill="auto"/>
            <w:vAlign w:val="center"/>
          </w:tcPr>
          <w:p w14:paraId="0EECD665" w14:textId="7439737B" w:rsidR="002473CC" w:rsidRPr="00585E4D" w:rsidRDefault="00585E4D" w:rsidP="000A6103">
            <w:pPr>
              <w:jc w:val="center"/>
              <w:rPr>
                <w:rFonts w:ascii="Times New Roman" w:hAnsi="Times New Roman"/>
                <w:szCs w:val="24"/>
                <w:lang w:val="lv-LV"/>
              </w:rPr>
            </w:pPr>
            <w:r w:rsidRPr="00585E4D">
              <w:rPr>
                <w:rFonts w:ascii="Times New Roman" w:hAnsi="Times New Roman"/>
                <w:lang w:val="lv-LV"/>
              </w:rPr>
              <w:t>3432 02</w:t>
            </w:r>
          </w:p>
        </w:tc>
        <w:tc>
          <w:tcPr>
            <w:tcW w:w="473" w:type="pct"/>
            <w:vAlign w:val="center"/>
          </w:tcPr>
          <w:p w14:paraId="2EE98CAD" w14:textId="60A8F48A" w:rsidR="002473CC" w:rsidRPr="00CB1D52" w:rsidRDefault="00585E4D" w:rsidP="000A6103">
            <w:pPr>
              <w:jc w:val="center"/>
              <w:rPr>
                <w:rFonts w:ascii="Times New Roman" w:hAnsi="Times New Roman"/>
                <w:szCs w:val="24"/>
                <w:lang w:val="lv-LV"/>
              </w:rPr>
            </w:pPr>
            <w:r>
              <w:rPr>
                <w:rFonts w:ascii="Times New Roman" w:hAnsi="Times New Roman"/>
                <w:szCs w:val="24"/>
                <w:lang w:val="lv-LV"/>
              </w:rPr>
              <w:t>18.5</w:t>
            </w:r>
          </w:p>
        </w:tc>
        <w:tc>
          <w:tcPr>
            <w:tcW w:w="538" w:type="pct"/>
            <w:vAlign w:val="center"/>
          </w:tcPr>
          <w:p w14:paraId="50C6943A" w14:textId="222F27D7" w:rsidR="002473CC" w:rsidRPr="00CB1D52" w:rsidRDefault="002473CC" w:rsidP="000A6103">
            <w:pPr>
              <w:jc w:val="center"/>
              <w:rPr>
                <w:rFonts w:ascii="Times New Roman" w:hAnsi="Times New Roman"/>
                <w:szCs w:val="24"/>
                <w:lang w:val="lv-LV"/>
              </w:rPr>
            </w:pPr>
            <w:r w:rsidRPr="00CB1D52">
              <w:rPr>
                <w:rFonts w:ascii="Times New Roman" w:hAnsi="Times New Roman"/>
                <w:szCs w:val="24"/>
                <w:lang w:val="lv-LV"/>
              </w:rPr>
              <w:t>I</w:t>
            </w:r>
            <w:r w:rsidR="00585E4D">
              <w:rPr>
                <w:rFonts w:ascii="Times New Roman" w:hAnsi="Times New Roman"/>
                <w:szCs w:val="24"/>
                <w:lang w:val="lv-LV"/>
              </w:rPr>
              <w:t>II</w:t>
            </w:r>
          </w:p>
        </w:tc>
        <w:tc>
          <w:tcPr>
            <w:tcW w:w="432" w:type="pct"/>
            <w:noWrap/>
            <w:vAlign w:val="center"/>
          </w:tcPr>
          <w:p w14:paraId="6D314491" w14:textId="67746949" w:rsidR="002473CC" w:rsidRPr="00CB1D52" w:rsidRDefault="00585E4D" w:rsidP="000A6103">
            <w:pPr>
              <w:jc w:val="center"/>
              <w:rPr>
                <w:rFonts w:ascii="Times New Roman" w:hAnsi="Times New Roman"/>
                <w:szCs w:val="24"/>
                <w:lang w:val="lv-LV"/>
              </w:rPr>
            </w:pPr>
            <w:r>
              <w:rPr>
                <w:rFonts w:ascii="Times New Roman" w:hAnsi="Times New Roman"/>
                <w:szCs w:val="24"/>
                <w:lang w:val="lv-LV"/>
              </w:rPr>
              <w:t>9</w:t>
            </w:r>
          </w:p>
        </w:tc>
        <w:tc>
          <w:tcPr>
            <w:tcW w:w="723" w:type="pct"/>
            <w:vAlign w:val="center"/>
          </w:tcPr>
          <w:p w14:paraId="1620642B" w14:textId="4281887D" w:rsidR="002473CC" w:rsidRPr="00CB1D52" w:rsidRDefault="00585E4D" w:rsidP="000A6103">
            <w:pPr>
              <w:jc w:val="center"/>
              <w:rPr>
                <w:rFonts w:ascii="Times New Roman" w:hAnsi="Times New Roman"/>
                <w:szCs w:val="24"/>
                <w:lang w:val="lv-LV"/>
              </w:rPr>
            </w:pPr>
            <w:r>
              <w:rPr>
                <w:rFonts w:ascii="Times New Roman" w:hAnsi="Times New Roman"/>
                <w:szCs w:val="24"/>
                <w:lang w:val="lv-LV"/>
              </w:rPr>
              <w:t>1190</w:t>
            </w:r>
          </w:p>
        </w:tc>
      </w:tr>
    </w:tbl>
    <w:p w14:paraId="7988BDED" w14:textId="65F70053" w:rsidR="00786201" w:rsidRPr="00B00B26" w:rsidRDefault="005A1FF8" w:rsidP="005A1FF8">
      <w:pPr>
        <w:pStyle w:val="BodyTextIndent2"/>
        <w:tabs>
          <w:tab w:val="left" w:pos="993"/>
        </w:tabs>
        <w:spacing w:before="120" w:after="120"/>
        <w:ind w:left="0" w:firstLine="720"/>
        <w:rPr>
          <w:iCs/>
        </w:rPr>
      </w:pPr>
      <w:r w:rsidRPr="005A1FF8">
        <w:rPr>
          <w:bCs/>
        </w:rPr>
        <w:t>2. </w:t>
      </w:r>
      <w:r w:rsidR="00786201" w:rsidRPr="00242292">
        <w:rPr>
          <w:b/>
        </w:rPr>
        <w:t>Kontroli</w:t>
      </w:r>
      <w:r w:rsidR="00786201" w:rsidRPr="00B00B26">
        <w:rPr>
          <w:bCs/>
        </w:rPr>
        <w:t xml:space="preserve"> par lēmuma izpildi uzdot Ogres novada pašvaldības </w:t>
      </w:r>
      <w:r w:rsidR="00786201">
        <w:rPr>
          <w:bCs/>
        </w:rPr>
        <w:t>izpilddirektoram</w:t>
      </w:r>
      <w:r w:rsidR="00786201" w:rsidRPr="00B00B26">
        <w:rPr>
          <w:bCs/>
        </w:rPr>
        <w:t xml:space="preserve">. </w:t>
      </w:r>
    </w:p>
    <w:p w14:paraId="23EEC26C" w14:textId="77777777" w:rsidR="0069506A" w:rsidRPr="00CC012E" w:rsidRDefault="0069506A" w:rsidP="00771307">
      <w:pPr>
        <w:pStyle w:val="BodyTextIndent2"/>
        <w:rPr>
          <w:color w:val="000000" w:themeColor="text1"/>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7CE60" w14:textId="77777777" w:rsidR="000A1319" w:rsidRDefault="000A1319" w:rsidP="00892533">
      <w:r>
        <w:separator/>
      </w:r>
    </w:p>
  </w:endnote>
  <w:endnote w:type="continuationSeparator" w:id="0">
    <w:p w14:paraId="7CE412A4" w14:textId="77777777" w:rsidR="000A1319" w:rsidRDefault="000A1319"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6A6EC3" w:rsidRPr="006A6EC3">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2249C" w14:textId="77777777" w:rsidR="000A1319" w:rsidRDefault="000A1319" w:rsidP="00892533">
      <w:r>
        <w:separator/>
      </w:r>
    </w:p>
  </w:footnote>
  <w:footnote w:type="continuationSeparator" w:id="0">
    <w:p w14:paraId="3014520F" w14:textId="77777777" w:rsidR="000A1319" w:rsidRDefault="000A1319"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155A07"/>
    <w:multiLevelType w:val="multilevel"/>
    <w:tmpl w:val="077C89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2"/>
  </w:num>
  <w:num w:numId="3">
    <w:abstractNumId w:val="13"/>
  </w:num>
  <w:num w:numId="4">
    <w:abstractNumId w:val="25"/>
  </w:num>
  <w:num w:numId="5">
    <w:abstractNumId w:val="1"/>
  </w:num>
  <w:num w:numId="6">
    <w:abstractNumId w:val="22"/>
  </w:num>
  <w:num w:numId="7">
    <w:abstractNumId w:val="12"/>
  </w:num>
  <w:num w:numId="8">
    <w:abstractNumId w:val="21"/>
  </w:num>
  <w:num w:numId="9">
    <w:abstractNumId w:val="18"/>
  </w:num>
  <w:num w:numId="10">
    <w:abstractNumId w:val="4"/>
  </w:num>
  <w:num w:numId="11">
    <w:abstractNumId w:val="9"/>
  </w:num>
  <w:num w:numId="12">
    <w:abstractNumId w:val="6"/>
  </w:num>
  <w:num w:numId="13">
    <w:abstractNumId w:val="20"/>
  </w:num>
  <w:num w:numId="14">
    <w:abstractNumId w:val="17"/>
  </w:num>
  <w:num w:numId="15">
    <w:abstractNumId w:val="10"/>
  </w:num>
  <w:num w:numId="16">
    <w:abstractNumId w:val="3"/>
  </w:num>
  <w:num w:numId="17">
    <w:abstractNumId w:val="19"/>
  </w:num>
  <w:num w:numId="18">
    <w:abstractNumId w:val="23"/>
  </w:num>
  <w:num w:numId="19">
    <w:abstractNumId w:val="0"/>
  </w:num>
  <w:num w:numId="20">
    <w:abstractNumId w:val="7"/>
  </w:num>
  <w:num w:numId="21">
    <w:abstractNumId w:val="14"/>
  </w:num>
  <w:num w:numId="22">
    <w:abstractNumId w:val="11"/>
  </w:num>
  <w:num w:numId="23">
    <w:abstractNumId w:val="16"/>
  </w:num>
  <w:num w:numId="24">
    <w:abstractNumId w:val="24"/>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0735E"/>
    <w:rsid w:val="00035B21"/>
    <w:rsid w:val="00087182"/>
    <w:rsid w:val="00090FE0"/>
    <w:rsid w:val="00096F71"/>
    <w:rsid w:val="000A1319"/>
    <w:rsid w:val="000C1D9A"/>
    <w:rsid w:val="000E3EED"/>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C4F90"/>
    <w:rsid w:val="001D09B2"/>
    <w:rsid w:val="001E1557"/>
    <w:rsid w:val="001E6C07"/>
    <w:rsid w:val="001F5E4C"/>
    <w:rsid w:val="0020743D"/>
    <w:rsid w:val="002176C6"/>
    <w:rsid w:val="00224607"/>
    <w:rsid w:val="002355EF"/>
    <w:rsid w:val="00242292"/>
    <w:rsid w:val="002422F0"/>
    <w:rsid w:val="002455B2"/>
    <w:rsid w:val="002473CC"/>
    <w:rsid w:val="00280B82"/>
    <w:rsid w:val="002B5416"/>
    <w:rsid w:val="002C0D75"/>
    <w:rsid w:val="002F2EBB"/>
    <w:rsid w:val="00355661"/>
    <w:rsid w:val="00383455"/>
    <w:rsid w:val="0038551F"/>
    <w:rsid w:val="003958BF"/>
    <w:rsid w:val="003A2EB4"/>
    <w:rsid w:val="003A5F8F"/>
    <w:rsid w:val="004414E9"/>
    <w:rsid w:val="004B060B"/>
    <w:rsid w:val="004B3F9D"/>
    <w:rsid w:val="004C19D7"/>
    <w:rsid w:val="004E150D"/>
    <w:rsid w:val="004F6D48"/>
    <w:rsid w:val="00530E8C"/>
    <w:rsid w:val="00585E4D"/>
    <w:rsid w:val="005A1FF8"/>
    <w:rsid w:val="005B25C7"/>
    <w:rsid w:val="005D0000"/>
    <w:rsid w:val="005E5852"/>
    <w:rsid w:val="005F4270"/>
    <w:rsid w:val="00600475"/>
    <w:rsid w:val="00614E76"/>
    <w:rsid w:val="006275B9"/>
    <w:rsid w:val="006353B6"/>
    <w:rsid w:val="00651488"/>
    <w:rsid w:val="00676D5E"/>
    <w:rsid w:val="00685AC2"/>
    <w:rsid w:val="0069506A"/>
    <w:rsid w:val="006967D2"/>
    <w:rsid w:val="006A2CE2"/>
    <w:rsid w:val="006A6EC3"/>
    <w:rsid w:val="006C2CB4"/>
    <w:rsid w:val="006D2C66"/>
    <w:rsid w:val="006D4B49"/>
    <w:rsid w:val="006E607C"/>
    <w:rsid w:val="006F594C"/>
    <w:rsid w:val="00706996"/>
    <w:rsid w:val="007134C0"/>
    <w:rsid w:val="007264E5"/>
    <w:rsid w:val="00762419"/>
    <w:rsid w:val="007636F9"/>
    <w:rsid w:val="0077032B"/>
    <w:rsid w:val="00771307"/>
    <w:rsid w:val="00785B6E"/>
    <w:rsid w:val="00786201"/>
    <w:rsid w:val="00797FA5"/>
    <w:rsid w:val="007A42AB"/>
    <w:rsid w:val="007D7455"/>
    <w:rsid w:val="008000B1"/>
    <w:rsid w:val="00801310"/>
    <w:rsid w:val="00805D51"/>
    <w:rsid w:val="00813F0B"/>
    <w:rsid w:val="008140E1"/>
    <w:rsid w:val="00874F6B"/>
    <w:rsid w:val="00884DEF"/>
    <w:rsid w:val="00892533"/>
    <w:rsid w:val="008A4F58"/>
    <w:rsid w:val="008A7341"/>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A1BFB"/>
    <w:rsid w:val="00AB5006"/>
    <w:rsid w:val="00AE5C76"/>
    <w:rsid w:val="00B166FF"/>
    <w:rsid w:val="00B3400F"/>
    <w:rsid w:val="00B4183F"/>
    <w:rsid w:val="00B46FA1"/>
    <w:rsid w:val="00B52C04"/>
    <w:rsid w:val="00B7647E"/>
    <w:rsid w:val="00B7769F"/>
    <w:rsid w:val="00B80801"/>
    <w:rsid w:val="00B91873"/>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C6CC8"/>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C27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841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872</Words>
  <Characters>4975</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2017-07-13T13:25:00Z</cp:lastPrinted>
  <dcterms:created xsi:type="dcterms:W3CDTF">2022-04-04T13:04:00Z</dcterms:created>
  <dcterms:modified xsi:type="dcterms:W3CDTF">2022-04-04T13:04:00Z</dcterms:modified>
</cp:coreProperties>
</file>