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7EE" w:rsidRDefault="002857EE" w:rsidP="002857EE">
      <w:pPr>
        <w:spacing w:after="0" w:line="240" w:lineRule="auto"/>
        <w:jc w:val="center"/>
        <w:rPr>
          <w:rFonts w:eastAsia="Times New Roman"/>
          <w:noProof/>
          <w:lang w:eastAsia="lv-LV"/>
        </w:rPr>
      </w:pPr>
      <w:r>
        <w:rPr>
          <w:rFonts w:eastAsia="Times New Roman"/>
          <w:noProof/>
          <w:lang w:eastAsia="lv-LV"/>
        </w:rPr>
        <w:drawing>
          <wp:inline distT="0" distB="0" distL="0" distR="0" wp14:anchorId="346A289A" wp14:editId="67A45A49">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2857EE" w:rsidRDefault="002857EE" w:rsidP="002857EE">
      <w:pPr>
        <w:spacing w:after="0" w:line="240" w:lineRule="auto"/>
        <w:jc w:val="center"/>
        <w:rPr>
          <w:rFonts w:ascii="RimBelwe" w:eastAsia="Times New Roman" w:hAnsi="RimBelwe"/>
          <w:noProof/>
          <w:sz w:val="12"/>
          <w:szCs w:val="28"/>
          <w:lang w:eastAsia="lv-LV"/>
        </w:rPr>
      </w:pPr>
    </w:p>
    <w:p w:rsidR="002857EE" w:rsidRDefault="002857EE" w:rsidP="002857EE">
      <w:pPr>
        <w:spacing w:after="0" w:line="240" w:lineRule="auto"/>
        <w:jc w:val="center"/>
        <w:rPr>
          <w:rFonts w:eastAsia="Times New Roman"/>
          <w:noProof/>
          <w:sz w:val="36"/>
          <w:lang w:eastAsia="lv-LV"/>
        </w:rPr>
      </w:pPr>
      <w:r>
        <w:rPr>
          <w:rFonts w:eastAsia="Times New Roman"/>
          <w:noProof/>
          <w:sz w:val="36"/>
          <w:lang w:eastAsia="lv-LV"/>
        </w:rPr>
        <w:t>OGRES  NOVADA  PAŠVALDĪBA</w:t>
      </w:r>
    </w:p>
    <w:p w:rsidR="002857EE" w:rsidRDefault="002857EE" w:rsidP="002857EE">
      <w:pPr>
        <w:spacing w:after="0" w:line="240" w:lineRule="auto"/>
        <w:jc w:val="center"/>
        <w:rPr>
          <w:rFonts w:eastAsia="Times New Roman"/>
          <w:noProof/>
          <w:sz w:val="18"/>
          <w:lang w:eastAsia="lv-LV"/>
        </w:rPr>
      </w:pPr>
      <w:r>
        <w:rPr>
          <w:rFonts w:eastAsia="Times New Roman"/>
          <w:noProof/>
          <w:sz w:val="18"/>
          <w:lang w:eastAsia="lv-LV"/>
        </w:rPr>
        <w:t>Reģ.Nr.90000024455, Brīvības iela 33, Ogre, Ogres nov., LV-5001</w:t>
      </w:r>
    </w:p>
    <w:p w:rsidR="002857EE" w:rsidRDefault="002857EE" w:rsidP="002857EE">
      <w:pPr>
        <w:pBdr>
          <w:bottom w:val="single" w:sz="4" w:space="1" w:color="auto"/>
        </w:pBdr>
        <w:spacing w:after="0" w:line="240" w:lineRule="auto"/>
        <w:jc w:val="center"/>
        <w:rPr>
          <w:rFonts w:eastAsia="Times New Roman"/>
          <w:noProof/>
          <w:sz w:val="18"/>
          <w:lang w:eastAsia="lv-LV"/>
        </w:rPr>
      </w:pPr>
      <w:r>
        <w:rPr>
          <w:rFonts w:eastAsia="Times New Roman"/>
          <w:noProof/>
          <w:sz w:val="18"/>
          <w:lang w:eastAsia="lv-LV"/>
        </w:rPr>
        <w:t xml:space="preserve">tālrunis 65071160, fakss 65071161, </w:t>
      </w:r>
      <w:r>
        <w:rPr>
          <w:rFonts w:eastAsia="Times New Roman"/>
          <w:sz w:val="18"/>
          <w:lang w:eastAsia="lv-LV"/>
        </w:rPr>
        <w:t xml:space="preserve">e-pasts: ogredome@ogresnovads.lv, www.ogresnovads.lv </w:t>
      </w:r>
    </w:p>
    <w:p w:rsidR="002857EE" w:rsidRDefault="002857EE" w:rsidP="002857EE">
      <w:pPr>
        <w:spacing w:after="0" w:line="240" w:lineRule="auto"/>
        <w:jc w:val="center"/>
        <w:rPr>
          <w:rFonts w:eastAsia="Times New Roman"/>
          <w:sz w:val="28"/>
          <w:szCs w:val="28"/>
          <w:lang w:eastAsia="lv-LV"/>
        </w:rPr>
      </w:pPr>
    </w:p>
    <w:p w:rsidR="002857EE" w:rsidRDefault="002857EE" w:rsidP="002857EE">
      <w:pPr>
        <w:spacing w:after="0" w:line="240" w:lineRule="auto"/>
        <w:jc w:val="center"/>
        <w:rPr>
          <w:rFonts w:eastAsia="Times New Roman"/>
          <w:sz w:val="28"/>
          <w:szCs w:val="28"/>
          <w:lang w:eastAsia="lv-LV"/>
        </w:rPr>
      </w:pPr>
      <w:r>
        <w:rPr>
          <w:rFonts w:eastAsia="Times New Roman"/>
          <w:sz w:val="28"/>
          <w:szCs w:val="28"/>
          <w:lang w:eastAsia="lv-LV"/>
        </w:rPr>
        <w:t xml:space="preserve">PAŠVALDĪBAS DOMES </w:t>
      </w:r>
      <w:r>
        <w:rPr>
          <w:rFonts w:eastAsia="Times New Roman"/>
          <w:sz w:val="28"/>
          <w:szCs w:val="28"/>
        </w:rPr>
        <w:t>SĒDES PROTOKOLA IZRAKSTS</w:t>
      </w:r>
    </w:p>
    <w:p w:rsidR="002857EE" w:rsidRPr="00D41AEC" w:rsidRDefault="002857EE" w:rsidP="002857EE">
      <w:pPr>
        <w:spacing w:after="0" w:line="240" w:lineRule="auto"/>
        <w:rPr>
          <w:rFonts w:eastAsia="Times New Roman"/>
          <w:lang w:eastAsia="lv-LV"/>
        </w:rPr>
      </w:pPr>
    </w:p>
    <w:p w:rsidR="002857EE" w:rsidRPr="00D41AEC" w:rsidRDefault="002857EE" w:rsidP="002857EE">
      <w:pPr>
        <w:spacing w:after="0" w:line="240" w:lineRule="auto"/>
        <w:rPr>
          <w:rFonts w:eastAsia="Times New Roman"/>
          <w:lang w:eastAsia="lv-LV"/>
        </w:rPr>
      </w:pPr>
    </w:p>
    <w:tbl>
      <w:tblPr>
        <w:tblW w:w="9072" w:type="dxa"/>
        <w:tblLayout w:type="fixed"/>
        <w:tblLook w:val="04A0" w:firstRow="1" w:lastRow="0" w:firstColumn="1" w:lastColumn="0" w:noHBand="0" w:noVBand="1"/>
      </w:tblPr>
      <w:tblGrid>
        <w:gridCol w:w="2924"/>
        <w:gridCol w:w="2923"/>
        <w:gridCol w:w="3225"/>
      </w:tblGrid>
      <w:tr w:rsidR="002857EE" w:rsidTr="00A66B55">
        <w:trPr>
          <w:trHeight w:val="103"/>
        </w:trPr>
        <w:tc>
          <w:tcPr>
            <w:tcW w:w="2924" w:type="dxa"/>
            <w:hideMark/>
          </w:tcPr>
          <w:p w:rsidR="002857EE" w:rsidRDefault="002857EE" w:rsidP="00A66B55">
            <w:pPr>
              <w:spacing w:after="0" w:line="240" w:lineRule="auto"/>
              <w:rPr>
                <w:rFonts w:eastAsia="Times New Roman"/>
                <w:lang w:eastAsia="lv-LV"/>
              </w:rPr>
            </w:pPr>
            <w:r>
              <w:rPr>
                <w:rFonts w:eastAsia="Times New Roman"/>
                <w:lang w:eastAsia="lv-LV"/>
              </w:rPr>
              <w:t>Ogrē, Brīvības ielā 33</w:t>
            </w:r>
          </w:p>
        </w:tc>
        <w:tc>
          <w:tcPr>
            <w:tcW w:w="2923" w:type="dxa"/>
            <w:hideMark/>
          </w:tcPr>
          <w:p w:rsidR="002857EE" w:rsidRDefault="002857EE" w:rsidP="00A66B55">
            <w:pPr>
              <w:keepNext/>
              <w:widowControl w:val="0"/>
              <w:tabs>
                <w:tab w:val="num" w:pos="0"/>
                <w:tab w:val="left" w:pos="1275"/>
                <w:tab w:val="right" w:pos="3623"/>
              </w:tabs>
              <w:suppressAutoHyphens/>
              <w:spacing w:after="0" w:line="240" w:lineRule="auto"/>
              <w:ind w:right="-999"/>
              <w:outlineLvl w:val="1"/>
              <w:rPr>
                <w:rFonts w:eastAsia="Times New Roman"/>
                <w:bCs/>
                <w:szCs w:val="20"/>
              </w:rPr>
            </w:pPr>
            <w:r>
              <w:rPr>
                <w:rFonts w:eastAsia="Times New Roman"/>
                <w:b/>
                <w:bCs/>
                <w:szCs w:val="20"/>
              </w:rPr>
              <w:tab/>
              <w:t>Nr.13</w:t>
            </w:r>
          </w:p>
        </w:tc>
        <w:tc>
          <w:tcPr>
            <w:tcW w:w="3225" w:type="dxa"/>
            <w:hideMark/>
          </w:tcPr>
          <w:p w:rsidR="002857EE" w:rsidRDefault="002857EE" w:rsidP="00A66B55">
            <w:pPr>
              <w:spacing w:after="0" w:line="240" w:lineRule="auto"/>
              <w:jc w:val="right"/>
              <w:rPr>
                <w:rFonts w:eastAsia="Times New Roman"/>
                <w:lang w:eastAsia="lv-LV"/>
              </w:rPr>
            </w:pPr>
            <w:r>
              <w:rPr>
                <w:rFonts w:eastAsia="Times New Roman"/>
                <w:lang w:eastAsia="lv-LV"/>
              </w:rPr>
              <w:t xml:space="preserve">2019.gada 17.oktobrī </w:t>
            </w:r>
          </w:p>
        </w:tc>
      </w:tr>
    </w:tbl>
    <w:p w:rsidR="002857EE" w:rsidRDefault="002857EE" w:rsidP="002857EE">
      <w:pPr>
        <w:spacing w:after="0" w:line="240" w:lineRule="auto"/>
        <w:rPr>
          <w:rFonts w:eastAsia="Times New Roman"/>
          <w:sz w:val="28"/>
          <w:szCs w:val="28"/>
          <w:lang w:eastAsia="lv-LV"/>
        </w:rPr>
      </w:pPr>
    </w:p>
    <w:p w:rsidR="002857EE" w:rsidRDefault="002857EE" w:rsidP="002857EE">
      <w:pPr>
        <w:spacing w:after="0" w:line="240" w:lineRule="auto"/>
        <w:jc w:val="center"/>
        <w:rPr>
          <w:rFonts w:eastAsia="Times New Roman"/>
          <w:b/>
          <w:lang w:eastAsia="lv-LV"/>
        </w:rPr>
      </w:pPr>
      <w:r>
        <w:rPr>
          <w:rFonts w:eastAsia="Times New Roman"/>
          <w:b/>
          <w:lang w:eastAsia="lv-LV"/>
        </w:rPr>
        <w:t>24.§</w:t>
      </w:r>
    </w:p>
    <w:p w:rsidR="002857EE" w:rsidRDefault="002857EE" w:rsidP="002857EE">
      <w:pPr>
        <w:spacing w:after="0" w:line="240" w:lineRule="auto"/>
        <w:jc w:val="center"/>
        <w:rPr>
          <w:rFonts w:eastAsia="Times New Roman"/>
          <w:b/>
          <w:szCs w:val="20"/>
        </w:rPr>
      </w:pPr>
      <w:r>
        <w:rPr>
          <w:rFonts w:eastAsia="Times New Roman"/>
          <w:b/>
          <w:szCs w:val="20"/>
        </w:rPr>
        <w:t>Par Ogres novada pašvaldības Taurupes pagasta pārvaldes siltumenerģijas apgādes maksas pakalpojumu cenrāža apstiprināšanu</w:t>
      </w:r>
    </w:p>
    <w:p w:rsidR="002857EE" w:rsidRDefault="002857EE" w:rsidP="002857EE">
      <w:pPr>
        <w:spacing w:after="0" w:line="240" w:lineRule="auto"/>
        <w:jc w:val="center"/>
        <w:rPr>
          <w:rFonts w:eastAsia="Times New Roman"/>
          <w:b/>
          <w:szCs w:val="20"/>
        </w:rPr>
      </w:pPr>
    </w:p>
    <w:p w:rsidR="002857EE" w:rsidRPr="000B20EB" w:rsidRDefault="002857EE" w:rsidP="002857EE">
      <w:pPr>
        <w:pStyle w:val="NoSpacing"/>
        <w:jc w:val="both"/>
      </w:pPr>
      <w:r>
        <w:tab/>
      </w:r>
      <w:r w:rsidRPr="000B20EB">
        <w:t xml:space="preserve">Likuma „Par pašvaldībām” 15.panta pirmās daļas 1.punkts nosaka, ka viena no pašvaldību autonomajām funkcijām ir organizēt iedzīvotājiem komunālos pakalpojumus (ūdensapgāde un kanalizācija; siltumapgāde, sadzīves atkritumu apsaimniekošana; notekūdeņu savākšana, novadīšana un attīrīšana) neatkarīgi no tā, kā īpašumā atrodas dzīvojamais fonds. </w:t>
      </w:r>
    </w:p>
    <w:p w:rsidR="002857EE" w:rsidRPr="000B20EB" w:rsidRDefault="002857EE" w:rsidP="002857EE">
      <w:pPr>
        <w:pStyle w:val="NoSpacing"/>
        <w:ind w:firstLine="720"/>
        <w:jc w:val="both"/>
      </w:pPr>
      <w:r>
        <w:t>Ogres</w:t>
      </w:r>
      <w:r w:rsidRPr="000B20EB">
        <w:t xml:space="preserve"> novada pašvaldības </w:t>
      </w:r>
      <w:r>
        <w:t>Taurupes pagasta pārvaldes</w:t>
      </w:r>
      <w:r w:rsidRPr="000B20EB">
        <w:t xml:space="preserve"> siltumenerģijas apgādes maksas projekts ir aprēķināts saskaņā ar Ministru Kabineta 2011.gada 3.maija noteikumiem Nr.333 „Kārtība, kādā plānojami un uzskaitāmi ieņēmumi no maksas pakalpojumiem un ar šo pakalpojumu sniegšanu saistītie izdevumi, kā arī maksas pakalpojumu izcenojumu noteikšanas metodika un izcenojumu apstiprināšanas kārtība”. </w:t>
      </w:r>
    </w:p>
    <w:p w:rsidR="002857EE" w:rsidRPr="003578BC" w:rsidRDefault="002857EE" w:rsidP="002857EE">
      <w:pPr>
        <w:spacing w:line="259" w:lineRule="auto"/>
        <w:ind w:firstLine="720"/>
        <w:jc w:val="both"/>
      </w:pPr>
      <w:r w:rsidRPr="003578BC">
        <w:rPr>
          <w:rStyle w:val="Hyperlink"/>
          <w:color w:val="auto"/>
          <w:u w:val="none"/>
        </w:rPr>
        <w:t>25.09.2019., tika sasaukta  Taurupes pagasta centra daudzdzīvokļu  māju iedzīvotāju sapulce</w:t>
      </w:r>
      <w:r w:rsidRPr="003578BC">
        <w:t>, kurā saskaņā ar sapulces protokolu, iedzīvotāji tika informēti</w:t>
      </w:r>
      <w:r w:rsidRPr="003578BC">
        <w:rPr>
          <w:rFonts w:asciiTheme="minorHAnsi" w:hAnsiTheme="minorHAnsi" w:cstheme="minorBidi"/>
          <w:b/>
          <w:sz w:val="28"/>
          <w:szCs w:val="28"/>
        </w:rPr>
        <w:t xml:space="preserve"> </w:t>
      </w:r>
      <w:r w:rsidRPr="003578BC">
        <w:t>par  apkures parādiem  uz 01.10.2019.; par iepriekšējās apkures  sezonas izmaksām; par kurināmā iepirkumu; par kurināmā patēriņu un norakstīšanu; par plānoto tarifu 2019/2020.gada  apkures sezonā; par  apkures tarifiem citās pašvaldībās; par sociālo palīdzību apkures sezonā.</w:t>
      </w:r>
    </w:p>
    <w:p w:rsidR="002857EE" w:rsidRDefault="002857EE" w:rsidP="002857EE">
      <w:pPr>
        <w:pStyle w:val="NoSpacing"/>
        <w:ind w:firstLine="720"/>
        <w:jc w:val="both"/>
      </w:pPr>
      <w:r w:rsidRPr="003578BC">
        <w:t xml:space="preserve">Noklausoties Taurupes pagasta pārvaldes vadītāja Jāņa Stafecka ziņojumu un pamatojoties uz likuma „Par pašvaldībām” 21.panta pirmās daļas 14.punkta d)apakšpunktu, kas nosaka, ka dome var izskatīt jebkuru jautājumu, kas ir attiecīgās pašvaldības pārziņā, turklāt tikai dome var noteikt, ja tas nav aizliegts vai noteikts ar likumiem vai Ministru kabineta noteikumiem, maksu par pašvaldības piegādāto siltumenerģiju, Ogres novada pašvaldības 2012.gada 11.septembra kārtību „Kārtība, kādā Ogres novada pašvaldības iestādes (aģentūras) plāno un uzskaita ieņēmumus no maksas pakalpojumiem un ar šo pakalpojumu sniegšanu saistītos izdevumus, kā arī izstrādā, aktualizē un iesniedz izskatīšanai domē maksas pakalpojumu izcenojumu aprēķinus”; </w:t>
      </w:r>
      <w:r w:rsidRPr="003578BC">
        <w:rPr>
          <w:rStyle w:val="Hyperlink"/>
          <w:color w:val="auto"/>
          <w:u w:val="none"/>
        </w:rPr>
        <w:t>Ogres novada tarifu komisijas 02.09.2019. sēdes protokolu Nr.9</w:t>
      </w:r>
      <w:r w:rsidRPr="003578BC">
        <w:t xml:space="preserve"> </w:t>
      </w:r>
      <w:r>
        <w:t xml:space="preserve">“Par Taurupes pagasta pārvaldes siltumenerģijas maksas apstiprināšanu” </w:t>
      </w:r>
      <w:r w:rsidRPr="000B20EB">
        <w:t>un likuma „Par pašvaldību budžetiem” 20.pantu</w:t>
      </w:r>
      <w:r>
        <w:t>,</w:t>
      </w:r>
    </w:p>
    <w:p w:rsidR="002857EE" w:rsidRDefault="002857EE" w:rsidP="002857EE">
      <w:pPr>
        <w:spacing w:after="0" w:line="240" w:lineRule="auto"/>
        <w:jc w:val="both"/>
        <w:rPr>
          <w:rFonts w:eastAsia="Times New Roman"/>
          <w:szCs w:val="20"/>
        </w:rPr>
      </w:pPr>
    </w:p>
    <w:p w:rsidR="002857EE" w:rsidRPr="003578BC" w:rsidRDefault="002857EE" w:rsidP="002857EE">
      <w:pPr>
        <w:spacing w:after="0" w:line="240" w:lineRule="auto"/>
        <w:ind w:firstLine="567"/>
        <w:jc w:val="center"/>
        <w:rPr>
          <w:rFonts w:eastAsia="Times New Roman"/>
          <w:szCs w:val="22"/>
          <w:lang w:eastAsia="lv-LV"/>
        </w:rPr>
      </w:pPr>
      <w:r w:rsidRPr="003578BC">
        <w:rPr>
          <w:rFonts w:eastAsia="Times New Roman"/>
          <w:b/>
          <w:szCs w:val="22"/>
          <w:lang w:eastAsia="lv-LV"/>
        </w:rPr>
        <w:t>balsojot: PAR –</w:t>
      </w:r>
      <w:r w:rsidRPr="003578BC">
        <w:rPr>
          <w:rFonts w:eastAsia="Times New Roman"/>
          <w:szCs w:val="22"/>
          <w:lang w:eastAsia="lv-LV"/>
        </w:rPr>
        <w:t xml:space="preserve"> 15 balsis (</w:t>
      </w:r>
      <w:proofErr w:type="spellStart"/>
      <w:r w:rsidRPr="003578BC">
        <w:rPr>
          <w:rFonts w:eastAsia="Times New Roman"/>
          <w:szCs w:val="22"/>
          <w:lang w:eastAsia="lv-LV"/>
        </w:rPr>
        <w:t>E.Helmanis</w:t>
      </w:r>
      <w:proofErr w:type="spellEnd"/>
      <w:r w:rsidRPr="003578BC">
        <w:rPr>
          <w:rFonts w:eastAsia="Times New Roman"/>
          <w:szCs w:val="22"/>
          <w:lang w:eastAsia="lv-LV"/>
        </w:rPr>
        <w:t xml:space="preserve">, </w:t>
      </w:r>
      <w:proofErr w:type="spellStart"/>
      <w:r w:rsidRPr="003578BC">
        <w:rPr>
          <w:rFonts w:eastAsia="Times New Roman"/>
          <w:szCs w:val="22"/>
          <w:lang w:eastAsia="lv-LV"/>
        </w:rPr>
        <w:t>G.Sīviņš</w:t>
      </w:r>
      <w:proofErr w:type="spellEnd"/>
      <w:r w:rsidRPr="003578BC">
        <w:rPr>
          <w:rFonts w:eastAsia="Times New Roman"/>
          <w:szCs w:val="22"/>
          <w:lang w:eastAsia="lv-LV"/>
        </w:rPr>
        <w:t xml:space="preserve">, </w:t>
      </w:r>
      <w:proofErr w:type="spellStart"/>
      <w:r w:rsidRPr="003578BC">
        <w:rPr>
          <w:rFonts w:eastAsia="Times New Roman"/>
          <w:szCs w:val="22"/>
          <w:lang w:eastAsia="lv-LV"/>
        </w:rPr>
        <w:t>J.Laizāns</w:t>
      </w:r>
      <w:proofErr w:type="spellEnd"/>
      <w:r w:rsidRPr="003578BC">
        <w:rPr>
          <w:rFonts w:eastAsia="Times New Roman"/>
          <w:szCs w:val="22"/>
          <w:lang w:eastAsia="lv-LV"/>
        </w:rPr>
        <w:t xml:space="preserve">, </w:t>
      </w:r>
      <w:proofErr w:type="spellStart"/>
      <w:r w:rsidRPr="003578BC">
        <w:rPr>
          <w:rFonts w:eastAsia="Times New Roman"/>
          <w:szCs w:val="22"/>
          <w:lang w:eastAsia="lv-LV"/>
        </w:rPr>
        <w:t>A.Mangulis</w:t>
      </w:r>
      <w:proofErr w:type="spellEnd"/>
      <w:r w:rsidRPr="003578BC">
        <w:rPr>
          <w:rFonts w:eastAsia="Times New Roman"/>
          <w:szCs w:val="22"/>
          <w:lang w:eastAsia="lv-LV"/>
        </w:rPr>
        <w:t xml:space="preserve">, </w:t>
      </w:r>
      <w:proofErr w:type="spellStart"/>
      <w:r w:rsidRPr="003578BC">
        <w:rPr>
          <w:rFonts w:eastAsia="Times New Roman"/>
          <w:szCs w:val="22"/>
          <w:lang w:eastAsia="lv-LV"/>
        </w:rPr>
        <w:t>M.Siliņš</w:t>
      </w:r>
      <w:proofErr w:type="spellEnd"/>
      <w:r w:rsidRPr="003578BC">
        <w:rPr>
          <w:rFonts w:eastAsia="Times New Roman"/>
          <w:szCs w:val="22"/>
          <w:lang w:eastAsia="lv-LV"/>
        </w:rPr>
        <w:t xml:space="preserve">, </w:t>
      </w:r>
    </w:p>
    <w:p w:rsidR="002857EE" w:rsidRPr="003578BC" w:rsidRDefault="002857EE" w:rsidP="002857EE">
      <w:pPr>
        <w:spacing w:after="0" w:line="240" w:lineRule="auto"/>
        <w:ind w:firstLine="567"/>
        <w:jc w:val="center"/>
        <w:rPr>
          <w:rFonts w:eastAsia="Times New Roman"/>
          <w:szCs w:val="20"/>
          <w:lang w:eastAsia="lv-LV"/>
        </w:rPr>
      </w:pPr>
      <w:proofErr w:type="spellStart"/>
      <w:r w:rsidRPr="003578BC">
        <w:rPr>
          <w:rFonts w:eastAsia="Times New Roman"/>
          <w:szCs w:val="22"/>
          <w:lang w:eastAsia="lv-LV"/>
        </w:rPr>
        <w:t>S.Kirhnere</w:t>
      </w:r>
      <w:proofErr w:type="spellEnd"/>
      <w:r w:rsidRPr="003578BC">
        <w:rPr>
          <w:rFonts w:eastAsia="Times New Roman"/>
          <w:szCs w:val="22"/>
          <w:lang w:eastAsia="lv-LV"/>
        </w:rPr>
        <w:t xml:space="preserve">, </w:t>
      </w:r>
      <w:proofErr w:type="spellStart"/>
      <w:r w:rsidRPr="003578BC">
        <w:rPr>
          <w:rFonts w:eastAsia="Times New Roman"/>
          <w:szCs w:val="22"/>
          <w:lang w:eastAsia="lv-LV"/>
        </w:rPr>
        <w:t>A.Purviņa</w:t>
      </w:r>
      <w:proofErr w:type="spellEnd"/>
      <w:r w:rsidRPr="003578BC">
        <w:rPr>
          <w:rFonts w:eastAsia="Times New Roman"/>
          <w:szCs w:val="22"/>
          <w:lang w:eastAsia="lv-LV"/>
        </w:rPr>
        <w:t xml:space="preserve">, </w:t>
      </w:r>
      <w:proofErr w:type="spellStart"/>
      <w:r w:rsidRPr="003578BC">
        <w:rPr>
          <w:rFonts w:eastAsia="Times New Roman"/>
          <w:szCs w:val="22"/>
          <w:lang w:eastAsia="lv-LV"/>
        </w:rPr>
        <w:t>Dz.Žindiga</w:t>
      </w:r>
      <w:proofErr w:type="spellEnd"/>
      <w:r w:rsidRPr="003578BC">
        <w:rPr>
          <w:rFonts w:eastAsia="Times New Roman"/>
          <w:szCs w:val="22"/>
          <w:lang w:eastAsia="lv-LV"/>
        </w:rPr>
        <w:t xml:space="preserve">, </w:t>
      </w:r>
      <w:proofErr w:type="spellStart"/>
      <w:r w:rsidRPr="003578BC">
        <w:rPr>
          <w:rFonts w:eastAsia="Times New Roman"/>
          <w:szCs w:val="22"/>
          <w:lang w:eastAsia="lv-LV"/>
        </w:rPr>
        <w:t>Dz.Mozule</w:t>
      </w:r>
      <w:proofErr w:type="spellEnd"/>
      <w:r w:rsidRPr="003578BC">
        <w:rPr>
          <w:rFonts w:eastAsia="Times New Roman"/>
          <w:szCs w:val="22"/>
          <w:lang w:eastAsia="lv-LV"/>
        </w:rPr>
        <w:t xml:space="preserve">, </w:t>
      </w:r>
      <w:proofErr w:type="spellStart"/>
      <w:r w:rsidRPr="003578BC">
        <w:rPr>
          <w:rFonts w:eastAsia="Times New Roman"/>
          <w:szCs w:val="22"/>
          <w:lang w:eastAsia="lv-LV"/>
        </w:rPr>
        <w:t>D.Širovs</w:t>
      </w:r>
      <w:proofErr w:type="spellEnd"/>
      <w:r w:rsidRPr="003578BC">
        <w:rPr>
          <w:rFonts w:eastAsia="Times New Roman"/>
          <w:szCs w:val="22"/>
          <w:lang w:eastAsia="lv-LV"/>
        </w:rPr>
        <w:t xml:space="preserve">, </w:t>
      </w:r>
      <w:proofErr w:type="spellStart"/>
      <w:r w:rsidRPr="003578BC">
        <w:rPr>
          <w:rFonts w:eastAsia="Times New Roman"/>
          <w:szCs w:val="22"/>
          <w:lang w:eastAsia="lv-LV"/>
        </w:rPr>
        <w:t>J.Laptevs</w:t>
      </w:r>
      <w:proofErr w:type="spellEnd"/>
      <w:r w:rsidRPr="003578BC">
        <w:rPr>
          <w:rFonts w:eastAsia="Times New Roman"/>
          <w:szCs w:val="22"/>
          <w:lang w:eastAsia="lv-LV"/>
        </w:rPr>
        <w:t xml:space="preserve">, </w:t>
      </w:r>
      <w:proofErr w:type="spellStart"/>
      <w:r w:rsidRPr="003578BC">
        <w:rPr>
          <w:rFonts w:eastAsia="Times New Roman"/>
          <w:szCs w:val="22"/>
          <w:lang w:eastAsia="lv-LV"/>
        </w:rPr>
        <w:t>J.Iklāvs</w:t>
      </w:r>
      <w:proofErr w:type="spellEnd"/>
      <w:r w:rsidRPr="003578BC">
        <w:rPr>
          <w:rFonts w:eastAsia="Times New Roman"/>
          <w:szCs w:val="22"/>
          <w:lang w:eastAsia="lv-LV"/>
        </w:rPr>
        <w:t xml:space="preserve">, </w:t>
      </w:r>
      <w:proofErr w:type="spellStart"/>
      <w:r w:rsidRPr="003578BC">
        <w:rPr>
          <w:rFonts w:eastAsia="Times New Roman"/>
          <w:szCs w:val="22"/>
          <w:lang w:eastAsia="lv-LV"/>
        </w:rPr>
        <w:t>I.Vecziediņa</w:t>
      </w:r>
      <w:proofErr w:type="spellEnd"/>
      <w:r w:rsidRPr="003578BC">
        <w:rPr>
          <w:rFonts w:eastAsia="Times New Roman"/>
          <w:szCs w:val="22"/>
          <w:lang w:eastAsia="lv-LV"/>
        </w:rPr>
        <w:t xml:space="preserve">, </w:t>
      </w:r>
      <w:proofErr w:type="spellStart"/>
      <w:r w:rsidRPr="003578BC">
        <w:rPr>
          <w:rFonts w:eastAsia="Times New Roman"/>
          <w:szCs w:val="20"/>
          <w:lang w:eastAsia="lv-LV"/>
        </w:rPr>
        <w:t>J.Latišs</w:t>
      </w:r>
      <w:proofErr w:type="spellEnd"/>
      <w:r w:rsidRPr="003578BC">
        <w:rPr>
          <w:rFonts w:eastAsia="Times New Roman"/>
          <w:szCs w:val="20"/>
          <w:lang w:eastAsia="lv-LV"/>
        </w:rPr>
        <w:t xml:space="preserve">, </w:t>
      </w:r>
      <w:proofErr w:type="spellStart"/>
      <w:r w:rsidRPr="003578BC">
        <w:rPr>
          <w:rFonts w:eastAsia="Times New Roman"/>
          <w:szCs w:val="22"/>
          <w:lang w:eastAsia="lv-LV"/>
        </w:rPr>
        <w:t>E.Bartkevičs</w:t>
      </w:r>
      <w:proofErr w:type="spellEnd"/>
      <w:r w:rsidRPr="003578BC">
        <w:rPr>
          <w:rFonts w:eastAsia="Times New Roman"/>
          <w:szCs w:val="22"/>
          <w:lang w:eastAsia="lv-LV"/>
        </w:rPr>
        <w:t xml:space="preserve">), </w:t>
      </w:r>
      <w:r w:rsidRPr="003578BC">
        <w:rPr>
          <w:rFonts w:eastAsia="Times New Roman"/>
          <w:b/>
          <w:szCs w:val="20"/>
          <w:lang w:eastAsia="lv-LV"/>
        </w:rPr>
        <w:t xml:space="preserve">PRET – </w:t>
      </w:r>
      <w:r w:rsidRPr="003578BC">
        <w:rPr>
          <w:rFonts w:eastAsia="Times New Roman"/>
          <w:szCs w:val="20"/>
          <w:lang w:eastAsia="lv-LV"/>
        </w:rPr>
        <w:t xml:space="preserve">nav, </w:t>
      </w:r>
      <w:r w:rsidRPr="003578BC">
        <w:rPr>
          <w:rFonts w:eastAsia="Times New Roman"/>
          <w:b/>
          <w:szCs w:val="20"/>
          <w:lang w:eastAsia="lv-LV"/>
        </w:rPr>
        <w:t xml:space="preserve">ATTURAS – </w:t>
      </w:r>
      <w:r w:rsidRPr="003578BC">
        <w:rPr>
          <w:rFonts w:eastAsia="Times New Roman"/>
          <w:szCs w:val="20"/>
          <w:lang w:eastAsia="lv-LV"/>
        </w:rPr>
        <w:t xml:space="preserve">nav, </w:t>
      </w:r>
    </w:p>
    <w:p w:rsidR="002857EE" w:rsidRPr="003578BC" w:rsidRDefault="002857EE" w:rsidP="002857EE">
      <w:pPr>
        <w:spacing w:after="0" w:line="240" w:lineRule="auto"/>
        <w:ind w:firstLine="375"/>
        <w:jc w:val="center"/>
        <w:rPr>
          <w:rFonts w:eastAsia="Times New Roman"/>
          <w:szCs w:val="20"/>
          <w:lang w:eastAsia="lv-LV"/>
        </w:rPr>
      </w:pPr>
      <w:r w:rsidRPr="003578BC">
        <w:rPr>
          <w:rFonts w:eastAsia="Times New Roman"/>
          <w:szCs w:val="20"/>
          <w:lang w:eastAsia="lv-LV"/>
        </w:rPr>
        <w:t>Ogres novada pašvaldības dome</w:t>
      </w:r>
      <w:r w:rsidRPr="003578BC">
        <w:rPr>
          <w:rFonts w:eastAsia="Times New Roman"/>
          <w:b/>
          <w:szCs w:val="20"/>
          <w:lang w:eastAsia="lv-LV"/>
        </w:rPr>
        <w:t xml:space="preserve"> NOLEMJ:</w:t>
      </w:r>
    </w:p>
    <w:p w:rsidR="002857EE" w:rsidRDefault="002857EE" w:rsidP="002857EE">
      <w:pPr>
        <w:spacing w:after="0" w:line="240" w:lineRule="auto"/>
        <w:ind w:left="284" w:right="-170" w:hanging="284"/>
        <w:jc w:val="center"/>
        <w:rPr>
          <w:rFonts w:eastAsia="Times New Roman"/>
          <w:b/>
          <w:lang w:eastAsia="lv-LV"/>
        </w:rPr>
      </w:pPr>
    </w:p>
    <w:p w:rsidR="002857EE" w:rsidRDefault="002857EE" w:rsidP="002857EE">
      <w:pPr>
        <w:spacing w:after="120" w:line="240" w:lineRule="auto"/>
        <w:ind w:left="284" w:right="-170" w:hanging="284"/>
        <w:jc w:val="both"/>
        <w:rPr>
          <w:rFonts w:eastAsia="Times New Roman"/>
          <w:lang w:eastAsia="lv-LV"/>
        </w:rPr>
      </w:pPr>
      <w:r>
        <w:rPr>
          <w:rFonts w:eastAsia="Times New Roman"/>
          <w:lang w:eastAsia="lv-LV"/>
        </w:rPr>
        <w:t xml:space="preserve">1. </w:t>
      </w:r>
      <w:r>
        <w:rPr>
          <w:rFonts w:eastAsia="Times New Roman"/>
          <w:b/>
          <w:lang w:eastAsia="lv-LV"/>
        </w:rPr>
        <w:t>Apstiprināt</w:t>
      </w:r>
      <w:r>
        <w:rPr>
          <w:rFonts w:eastAsia="Times New Roman"/>
          <w:lang w:eastAsia="lv-LV"/>
        </w:rPr>
        <w:t xml:space="preserve"> Ogres novada pašvaldības Taurupes pagasta pārvaldes siltumenerģijas apgādes </w:t>
      </w:r>
      <w:r w:rsidRPr="00530BDE">
        <w:rPr>
          <w:rStyle w:val="Hyperlink"/>
          <w:rFonts w:eastAsia="Times New Roman"/>
          <w:color w:val="auto"/>
          <w:u w:val="none"/>
          <w:lang w:eastAsia="lv-LV"/>
        </w:rPr>
        <w:t>maksas pakalpojumu cenrādi</w:t>
      </w:r>
      <w:r w:rsidRPr="00530BDE">
        <w:rPr>
          <w:rFonts w:eastAsia="Times New Roman"/>
          <w:lang w:eastAsia="lv-LV"/>
        </w:rPr>
        <w:t>:</w:t>
      </w:r>
    </w:p>
    <w:p w:rsidR="002857EE" w:rsidRDefault="002857EE" w:rsidP="002857EE">
      <w:pPr>
        <w:spacing w:after="120" w:line="240" w:lineRule="auto"/>
        <w:ind w:left="426" w:right="-170" w:hanging="142"/>
        <w:jc w:val="both"/>
        <w:rPr>
          <w:rFonts w:eastAsia="Times New Roman"/>
          <w:lang w:eastAsia="lv-LV"/>
        </w:rPr>
      </w:pPr>
      <w:r>
        <w:rPr>
          <w:rFonts w:eastAsia="Times New Roman"/>
          <w:lang w:eastAsia="lv-LV"/>
        </w:rPr>
        <w:lastRenderedPageBreak/>
        <w:t xml:space="preserve">1.1. maksa par </w:t>
      </w:r>
      <w:r>
        <w:rPr>
          <w:rFonts w:eastAsia="Times New Roman"/>
          <w:b/>
          <w:lang w:eastAsia="lv-LV"/>
        </w:rPr>
        <w:t>1m</w:t>
      </w:r>
      <w:r>
        <w:rPr>
          <w:rFonts w:eastAsia="Times New Roman"/>
          <w:b/>
          <w:vertAlign w:val="superscript"/>
          <w:lang w:eastAsia="lv-LV"/>
        </w:rPr>
        <w:t>2</w:t>
      </w:r>
      <w:r>
        <w:rPr>
          <w:rFonts w:eastAsia="Times New Roman"/>
          <w:b/>
          <w:lang w:eastAsia="lv-LV"/>
        </w:rPr>
        <w:t xml:space="preserve"> 1,71 EUR bez PVN,</w:t>
      </w:r>
    </w:p>
    <w:p w:rsidR="002857EE" w:rsidRDefault="002857EE" w:rsidP="002857EE">
      <w:pPr>
        <w:spacing w:after="120" w:line="240" w:lineRule="auto"/>
        <w:ind w:left="426" w:right="-170" w:hanging="142"/>
        <w:jc w:val="both"/>
        <w:rPr>
          <w:rFonts w:eastAsia="Times New Roman"/>
          <w:lang w:eastAsia="lv-LV"/>
        </w:rPr>
      </w:pPr>
      <w:r>
        <w:rPr>
          <w:rFonts w:eastAsia="Times New Roman"/>
          <w:lang w:eastAsia="lv-LV"/>
        </w:rPr>
        <w:t xml:space="preserve">1.2. maksa par </w:t>
      </w:r>
      <w:r>
        <w:rPr>
          <w:rFonts w:eastAsia="Times New Roman"/>
          <w:b/>
          <w:lang w:eastAsia="lv-LV"/>
        </w:rPr>
        <w:t>1MWh 51,29</w:t>
      </w:r>
      <w:r>
        <w:rPr>
          <w:rFonts w:eastAsia="Times New Roman"/>
          <w:lang w:eastAsia="lv-LV"/>
        </w:rPr>
        <w:t xml:space="preserve"> </w:t>
      </w:r>
      <w:r>
        <w:rPr>
          <w:rFonts w:eastAsia="Times New Roman"/>
          <w:b/>
          <w:lang w:eastAsia="lv-LV"/>
        </w:rPr>
        <w:t>EUR bez PVN</w:t>
      </w:r>
      <w:r>
        <w:rPr>
          <w:rFonts w:eastAsia="Times New Roman"/>
          <w:lang w:eastAsia="lv-LV"/>
        </w:rPr>
        <w:t>.</w:t>
      </w:r>
    </w:p>
    <w:p w:rsidR="002857EE" w:rsidRDefault="002857EE" w:rsidP="002857EE">
      <w:pPr>
        <w:spacing w:after="120" w:line="240" w:lineRule="auto"/>
        <w:ind w:left="284" w:right="-170" w:hanging="284"/>
        <w:jc w:val="both"/>
        <w:rPr>
          <w:rFonts w:eastAsia="Times New Roman"/>
          <w:lang w:eastAsia="lv-LV"/>
        </w:rPr>
      </w:pPr>
      <w:r>
        <w:rPr>
          <w:rFonts w:eastAsia="Times New Roman"/>
          <w:lang w:eastAsia="lv-LV"/>
        </w:rPr>
        <w:t xml:space="preserve">2. </w:t>
      </w:r>
      <w:r>
        <w:rPr>
          <w:rFonts w:eastAsia="Times New Roman"/>
          <w:b/>
          <w:lang w:eastAsia="lv-LV"/>
        </w:rPr>
        <w:t>Atļaut noteikt</w:t>
      </w:r>
      <w:r>
        <w:rPr>
          <w:rFonts w:eastAsia="Times New Roman"/>
          <w:lang w:eastAsia="lv-LV"/>
        </w:rPr>
        <w:t xml:space="preserve"> avansa maksājumu par apkuri 50% apmērā no apkures maksas laikā, kad apkure netiek veikta.</w:t>
      </w:r>
    </w:p>
    <w:p w:rsidR="002857EE" w:rsidRPr="000A12E2" w:rsidRDefault="002857EE" w:rsidP="002857EE">
      <w:pPr>
        <w:spacing w:after="120" w:line="240" w:lineRule="auto"/>
        <w:ind w:left="284" w:right="-170" w:hanging="284"/>
        <w:jc w:val="both"/>
        <w:rPr>
          <w:rFonts w:eastAsia="Times New Roman"/>
          <w:lang w:eastAsia="lv-LV"/>
        </w:rPr>
      </w:pPr>
      <w:r w:rsidRPr="000A12E2">
        <w:rPr>
          <w:rFonts w:eastAsia="Times New Roman"/>
          <w:lang w:eastAsia="lv-LV"/>
        </w:rPr>
        <w:t xml:space="preserve">3. </w:t>
      </w:r>
      <w:r w:rsidRPr="000A12E2">
        <w:rPr>
          <w:rFonts w:eastAsia="Times New Roman"/>
          <w:b/>
          <w:lang w:eastAsia="lv-LV"/>
        </w:rPr>
        <w:t>Noteikt</w:t>
      </w:r>
      <w:r w:rsidRPr="000A12E2">
        <w:rPr>
          <w:rFonts w:eastAsia="Times New Roman"/>
          <w:lang w:eastAsia="lv-LV"/>
        </w:rPr>
        <w:t xml:space="preserve">, ka lēmuma 1.punktā </w:t>
      </w:r>
      <w:r w:rsidRPr="000A12E2">
        <w:t>apstiprinātais maksas pakalpojumu cenrādis stājas spēkā 2019.gada 1.novembrī.</w:t>
      </w:r>
    </w:p>
    <w:p w:rsidR="002857EE" w:rsidRDefault="002857EE" w:rsidP="002857EE">
      <w:pPr>
        <w:spacing w:after="120" w:line="240" w:lineRule="auto"/>
        <w:ind w:left="284" w:right="-199" w:hanging="284"/>
        <w:jc w:val="both"/>
        <w:rPr>
          <w:rFonts w:eastAsia="Times New Roman"/>
          <w:szCs w:val="20"/>
        </w:rPr>
      </w:pPr>
      <w:r w:rsidRPr="000A12E2">
        <w:rPr>
          <w:rFonts w:eastAsia="Times New Roman"/>
          <w:lang w:eastAsia="lv-LV"/>
        </w:rPr>
        <w:t xml:space="preserve">4. </w:t>
      </w:r>
      <w:r w:rsidRPr="000A12E2">
        <w:rPr>
          <w:rFonts w:eastAsia="Times New Roman"/>
          <w:b/>
          <w:lang w:eastAsia="lv-LV"/>
        </w:rPr>
        <w:t>Noteikt, ka ar 2019.gada 1.novembri</w:t>
      </w:r>
      <w:r w:rsidRPr="000A12E2">
        <w:rPr>
          <w:rFonts w:eastAsia="Times New Roman"/>
          <w:lang w:eastAsia="lv-LV"/>
        </w:rPr>
        <w:t xml:space="preserve"> spēku zaudē 24.10.2013. Ogres novada domes  sēdes Nr.17 lēmums 43</w:t>
      </w:r>
      <w:r w:rsidRPr="000A12E2">
        <w:rPr>
          <w:rFonts w:eastAsia="Times New Roman"/>
          <w:b/>
          <w:lang w:eastAsia="lv-LV"/>
        </w:rPr>
        <w:t>.</w:t>
      </w:r>
      <w:r w:rsidRPr="000A12E2">
        <w:rPr>
          <w:rFonts w:eastAsia="Times New Roman"/>
          <w:lang w:eastAsia="lv-LV"/>
        </w:rPr>
        <w:t>§ “</w:t>
      </w:r>
      <w:r w:rsidRPr="000A12E2">
        <w:rPr>
          <w:rFonts w:eastAsia="Times New Roman"/>
          <w:szCs w:val="20"/>
        </w:rPr>
        <w:t>Par Ogres novada pašvaldības Taurupes pagasta pārvaldes  siltumenerģijas maksas  2013/2014.gada apkures sezonai apstiprināšanu.”</w:t>
      </w:r>
    </w:p>
    <w:p w:rsidR="002857EE" w:rsidRDefault="002857EE" w:rsidP="002857EE">
      <w:pPr>
        <w:spacing w:after="120" w:line="240" w:lineRule="auto"/>
        <w:ind w:left="284" w:right="-170" w:hanging="284"/>
        <w:jc w:val="both"/>
        <w:rPr>
          <w:rFonts w:eastAsia="Times New Roman"/>
          <w:lang w:eastAsia="lv-LV"/>
        </w:rPr>
      </w:pPr>
      <w:r>
        <w:rPr>
          <w:rFonts w:eastAsia="Times New Roman"/>
          <w:lang w:eastAsia="lv-LV"/>
        </w:rPr>
        <w:t xml:space="preserve">5. Uzdot Ogres novada pašvaldības Taurupes pagasta pārvaldes vadītājam </w:t>
      </w:r>
      <w:r w:rsidRPr="000B20EB">
        <w:t>brīdināt pakalpojuma lietotājus par izmaiņām maksā par siltumenerģiju.</w:t>
      </w:r>
    </w:p>
    <w:p w:rsidR="002857EE" w:rsidRDefault="002857EE" w:rsidP="002857EE">
      <w:pPr>
        <w:spacing w:after="120" w:line="240" w:lineRule="auto"/>
        <w:ind w:left="284" w:right="-170" w:hanging="284"/>
        <w:jc w:val="both"/>
        <w:rPr>
          <w:rFonts w:eastAsia="Times New Roman"/>
          <w:lang w:eastAsia="lv-LV"/>
        </w:rPr>
      </w:pPr>
      <w:r>
        <w:rPr>
          <w:rFonts w:eastAsia="Times New Roman"/>
          <w:lang w:eastAsia="lv-LV"/>
        </w:rPr>
        <w:t xml:space="preserve">6. </w:t>
      </w:r>
      <w:r>
        <w:rPr>
          <w:rFonts w:eastAsia="Times New Roman"/>
          <w:b/>
          <w:lang w:eastAsia="lv-LV"/>
        </w:rPr>
        <w:t xml:space="preserve">Kontroli </w:t>
      </w:r>
      <w:r>
        <w:rPr>
          <w:rFonts w:eastAsia="Times New Roman"/>
          <w:lang w:eastAsia="lv-LV"/>
        </w:rPr>
        <w:t>par lēmuma izpildi uzdot pašvaldības izpilddirektoram.</w:t>
      </w:r>
    </w:p>
    <w:p w:rsidR="002857EE" w:rsidRDefault="002857EE" w:rsidP="002857EE">
      <w:pPr>
        <w:spacing w:after="0" w:line="240" w:lineRule="auto"/>
        <w:ind w:right="-170"/>
        <w:jc w:val="both"/>
        <w:rPr>
          <w:rFonts w:eastAsia="Times New Roman"/>
          <w:lang w:eastAsia="lv-LV"/>
        </w:rPr>
      </w:pPr>
    </w:p>
    <w:p w:rsidR="002857EE" w:rsidRDefault="002857EE" w:rsidP="002857EE">
      <w:pPr>
        <w:spacing w:after="0" w:line="240" w:lineRule="auto"/>
        <w:ind w:right="-170"/>
        <w:jc w:val="both"/>
        <w:rPr>
          <w:rFonts w:eastAsia="Times New Roman"/>
          <w:lang w:eastAsia="lv-LV"/>
        </w:rPr>
      </w:pPr>
    </w:p>
    <w:p w:rsidR="002857EE" w:rsidRDefault="002857EE" w:rsidP="002857EE">
      <w:pPr>
        <w:widowControl w:val="0"/>
        <w:suppressAutoHyphens/>
        <w:spacing w:after="0" w:line="240" w:lineRule="auto"/>
        <w:ind w:left="218" w:firstLine="540"/>
        <w:jc w:val="right"/>
        <w:rPr>
          <w:rFonts w:eastAsia="SimSun"/>
          <w:kern w:val="2"/>
          <w:lang w:eastAsia="zh-CN" w:bidi="hi-IN"/>
        </w:rPr>
      </w:pPr>
      <w:r>
        <w:rPr>
          <w:rFonts w:eastAsia="SimSun"/>
          <w:kern w:val="2"/>
          <w:lang w:eastAsia="zh-CN" w:bidi="hi-IN"/>
        </w:rPr>
        <w:t>(Sēdes vadītāja,</w:t>
      </w:r>
    </w:p>
    <w:p w:rsidR="002857EE" w:rsidRDefault="002857EE" w:rsidP="002857EE">
      <w:pPr>
        <w:widowControl w:val="0"/>
        <w:suppressAutoHyphens/>
        <w:spacing w:after="0" w:line="240" w:lineRule="auto"/>
        <w:ind w:left="218" w:firstLine="540"/>
        <w:jc w:val="right"/>
        <w:rPr>
          <w:rFonts w:eastAsia="SimSun"/>
          <w:kern w:val="2"/>
          <w:lang w:eastAsia="zh-CN" w:bidi="hi-IN"/>
        </w:rPr>
      </w:pPr>
      <w:r>
        <w:rPr>
          <w:rFonts w:eastAsia="SimSun"/>
          <w:kern w:val="2"/>
          <w:lang w:eastAsia="zh-CN" w:bidi="hi-IN"/>
        </w:rPr>
        <w:t xml:space="preserve">domes priekšsēdētāja </w:t>
      </w:r>
      <w:proofErr w:type="spellStart"/>
      <w:r>
        <w:rPr>
          <w:rFonts w:eastAsia="SimSun"/>
          <w:kern w:val="2"/>
          <w:lang w:eastAsia="zh-CN" w:bidi="hi-IN"/>
        </w:rPr>
        <w:t>E.Helmaņa</w:t>
      </w:r>
      <w:proofErr w:type="spellEnd"/>
      <w:r>
        <w:rPr>
          <w:rFonts w:eastAsia="SimSun"/>
          <w:kern w:val="2"/>
          <w:lang w:eastAsia="zh-CN" w:bidi="hi-IN"/>
        </w:rPr>
        <w:t xml:space="preserve"> paraksts)</w:t>
      </w:r>
    </w:p>
    <w:p w:rsidR="002857EE" w:rsidRDefault="002857EE" w:rsidP="002857EE"/>
    <w:p w:rsidR="00E64E41" w:rsidRDefault="00E64E41">
      <w:bookmarkStart w:id="0" w:name="_GoBack"/>
      <w:bookmarkEnd w:id="0"/>
    </w:p>
    <w:sectPr w:rsidR="00E64E41" w:rsidSect="0063694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7EE"/>
    <w:rsid w:val="002857EE"/>
    <w:rsid w:val="00E64E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37F18-7F78-4247-9922-5740B7BF5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7EE"/>
    <w:pPr>
      <w:spacing w:line="25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57EE"/>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2857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2346</Words>
  <Characters>1338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2019-10-24T08:16:00Z</dcterms:created>
  <dcterms:modified xsi:type="dcterms:W3CDTF">2019-10-24T08:16:00Z</dcterms:modified>
</cp:coreProperties>
</file>