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048" w:rsidRDefault="006B5048" w:rsidP="006B5048">
      <w:pPr>
        <w:jc w:val="center"/>
        <w:rPr>
          <w:noProof/>
          <w:lang w:eastAsia="lv-LV"/>
        </w:rPr>
      </w:pPr>
      <w:r>
        <w:rPr>
          <w:noProof/>
          <w:lang w:eastAsia="lv-LV"/>
        </w:rPr>
        <w:drawing>
          <wp:inline distT="0" distB="0" distL="0" distR="0" wp14:anchorId="19F37BC9" wp14:editId="2CE09461">
            <wp:extent cx="609600" cy="716280"/>
            <wp:effectExtent l="0" t="0" r="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rsidR="006B5048" w:rsidRPr="00C14B58" w:rsidRDefault="006B5048" w:rsidP="006B5048">
      <w:pPr>
        <w:jc w:val="center"/>
        <w:rPr>
          <w:rFonts w:ascii="RimBelwe" w:hAnsi="RimBelwe"/>
          <w:noProof/>
          <w:sz w:val="12"/>
          <w:szCs w:val="28"/>
        </w:rPr>
      </w:pPr>
    </w:p>
    <w:p w:rsidR="006B5048" w:rsidRPr="00674C85" w:rsidRDefault="006B5048" w:rsidP="006B5048">
      <w:pPr>
        <w:jc w:val="center"/>
        <w:rPr>
          <w:noProof/>
          <w:sz w:val="36"/>
        </w:rPr>
      </w:pPr>
      <w:r w:rsidRPr="00674C85">
        <w:rPr>
          <w:noProof/>
          <w:sz w:val="36"/>
        </w:rPr>
        <w:t>OGRES  NOVADA  PAŠVALDĪBA</w:t>
      </w:r>
    </w:p>
    <w:p w:rsidR="006B5048" w:rsidRPr="00674C85" w:rsidRDefault="006B5048" w:rsidP="006B5048">
      <w:pPr>
        <w:jc w:val="center"/>
        <w:rPr>
          <w:noProof/>
          <w:sz w:val="18"/>
        </w:rPr>
      </w:pPr>
      <w:r w:rsidRPr="00674C85">
        <w:rPr>
          <w:noProof/>
          <w:sz w:val="18"/>
        </w:rPr>
        <w:t>Reģ.Nr.90000024455, Brīvības iela 33, Ogre, Ogres nov., LV-5001</w:t>
      </w:r>
    </w:p>
    <w:p w:rsidR="006B5048" w:rsidRPr="00674C85" w:rsidRDefault="006B5048" w:rsidP="006B5048">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6B5048" w:rsidRDefault="006B5048" w:rsidP="006B5048">
      <w:pPr>
        <w:rPr>
          <w:sz w:val="32"/>
          <w:szCs w:val="32"/>
        </w:rPr>
      </w:pPr>
    </w:p>
    <w:p w:rsidR="006B5048" w:rsidRDefault="006B5048" w:rsidP="006B5048">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6B5048" w:rsidRDefault="006B5048" w:rsidP="006B5048">
      <w:pPr>
        <w:rPr>
          <w:sz w:val="28"/>
          <w:szCs w:val="28"/>
        </w:rPr>
      </w:pPr>
    </w:p>
    <w:p w:rsidR="006B5048" w:rsidRDefault="006B5048" w:rsidP="006B5048">
      <w:pPr>
        <w:rPr>
          <w:sz w:val="28"/>
          <w:szCs w:val="28"/>
        </w:rPr>
      </w:pPr>
    </w:p>
    <w:tbl>
      <w:tblPr>
        <w:tblW w:w="0" w:type="auto"/>
        <w:tblLayout w:type="fixed"/>
        <w:tblLook w:val="0000" w:firstRow="0" w:lastRow="0" w:firstColumn="0" w:lastColumn="0" w:noHBand="0" w:noVBand="0"/>
      </w:tblPr>
      <w:tblGrid>
        <w:gridCol w:w="2813"/>
        <w:gridCol w:w="3461"/>
        <w:gridCol w:w="2996"/>
      </w:tblGrid>
      <w:tr w:rsidR="006B5048" w:rsidTr="00B81B97">
        <w:trPr>
          <w:trHeight w:val="380"/>
        </w:trPr>
        <w:tc>
          <w:tcPr>
            <w:tcW w:w="2813" w:type="dxa"/>
            <w:shd w:val="clear" w:color="auto" w:fill="auto"/>
          </w:tcPr>
          <w:p w:rsidR="006B5048" w:rsidRDefault="006B5048" w:rsidP="00B81B97">
            <w:pPr>
              <w:snapToGrid w:val="0"/>
            </w:pPr>
            <w:r>
              <w:t>Ogrē, Brīvības ielā 33</w:t>
            </w:r>
          </w:p>
        </w:tc>
        <w:tc>
          <w:tcPr>
            <w:tcW w:w="3461" w:type="dxa"/>
            <w:shd w:val="clear" w:color="auto" w:fill="auto"/>
          </w:tcPr>
          <w:p w:rsidR="006B5048" w:rsidRDefault="006B5048" w:rsidP="00B81B97">
            <w:pPr>
              <w:pStyle w:val="Heading2"/>
              <w:widowControl w:val="0"/>
              <w:numPr>
                <w:ilvl w:val="1"/>
                <w:numId w:val="0"/>
              </w:numPr>
              <w:tabs>
                <w:tab w:val="num" w:pos="0"/>
              </w:tabs>
              <w:suppressAutoHyphens/>
              <w:snapToGrid w:val="0"/>
              <w:ind w:left="576" w:hanging="576"/>
              <w:jc w:val="center"/>
            </w:pPr>
            <w:r>
              <w:t>Nr.4</w:t>
            </w:r>
          </w:p>
        </w:tc>
        <w:tc>
          <w:tcPr>
            <w:tcW w:w="2996" w:type="dxa"/>
            <w:shd w:val="clear" w:color="auto" w:fill="auto"/>
          </w:tcPr>
          <w:p w:rsidR="006B5048" w:rsidRDefault="006B5048" w:rsidP="00B81B97">
            <w:pPr>
              <w:snapToGrid w:val="0"/>
              <w:jc w:val="right"/>
            </w:pPr>
            <w:r>
              <w:t>2019.gada 21.martā</w:t>
            </w:r>
          </w:p>
        </w:tc>
      </w:tr>
    </w:tbl>
    <w:p w:rsidR="006B5048" w:rsidRDefault="006B5048" w:rsidP="006B5048"/>
    <w:p w:rsidR="006B5048" w:rsidRPr="00C81EB3" w:rsidRDefault="006B5048" w:rsidP="006B5048">
      <w:pPr>
        <w:jc w:val="center"/>
      </w:pPr>
      <w:r>
        <w:rPr>
          <w:b/>
        </w:rPr>
        <w:t>25.§</w:t>
      </w:r>
    </w:p>
    <w:p w:rsidR="006B5048" w:rsidRPr="009B5015" w:rsidRDefault="006B5048" w:rsidP="006B5048">
      <w:pPr>
        <w:pStyle w:val="Heading1"/>
        <w:widowControl w:val="0"/>
        <w:numPr>
          <w:ilvl w:val="0"/>
          <w:numId w:val="1"/>
        </w:numPr>
        <w:suppressAutoHyphens/>
        <w:spacing w:before="0" w:after="0"/>
        <w:ind w:left="0" w:firstLine="720"/>
        <w:jc w:val="center"/>
        <w:rPr>
          <w:rFonts w:ascii="Times New Roman" w:hAnsi="Times New Roman" w:cs="Times New Roman"/>
          <w:sz w:val="24"/>
          <w:szCs w:val="24"/>
          <w:u w:val="single"/>
        </w:rPr>
      </w:pPr>
      <w:bookmarkStart w:id="0" w:name="_Hlk518568620"/>
      <w:r w:rsidRPr="009B5015">
        <w:rPr>
          <w:rFonts w:ascii="Times New Roman" w:hAnsi="Times New Roman" w:cs="Times New Roman"/>
          <w:sz w:val="24"/>
          <w:szCs w:val="24"/>
          <w:u w:val="single"/>
        </w:rPr>
        <w:t xml:space="preserve">Par nekustamā īpašuma „Veckraukļi”, Suntažu pag., Ogres nov., </w:t>
      </w:r>
    </w:p>
    <w:p w:rsidR="006B5048" w:rsidRPr="009B5015" w:rsidRDefault="006B5048" w:rsidP="006B5048">
      <w:pPr>
        <w:pStyle w:val="Heading1"/>
        <w:widowControl w:val="0"/>
        <w:numPr>
          <w:ilvl w:val="0"/>
          <w:numId w:val="1"/>
        </w:numPr>
        <w:suppressAutoHyphens/>
        <w:spacing w:before="0" w:after="0"/>
        <w:ind w:left="0" w:firstLine="720"/>
        <w:jc w:val="center"/>
        <w:rPr>
          <w:rFonts w:ascii="Times New Roman" w:hAnsi="Times New Roman" w:cs="Times New Roman"/>
          <w:sz w:val="24"/>
          <w:szCs w:val="24"/>
          <w:u w:val="single"/>
        </w:rPr>
      </w:pPr>
      <w:r w:rsidRPr="009B5015">
        <w:rPr>
          <w:rFonts w:ascii="Times New Roman" w:hAnsi="Times New Roman" w:cs="Times New Roman"/>
          <w:sz w:val="24"/>
          <w:szCs w:val="24"/>
          <w:u w:val="single"/>
        </w:rPr>
        <w:t xml:space="preserve"> nodošanu atsavināšanai</w:t>
      </w:r>
    </w:p>
    <w:bookmarkEnd w:id="0"/>
    <w:p w:rsidR="006B5048" w:rsidRPr="00C81EB3" w:rsidRDefault="006B5048" w:rsidP="006B5048"/>
    <w:p w:rsidR="006B5048" w:rsidRPr="00C81EB3" w:rsidRDefault="006B5048" w:rsidP="006B5048">
      <w:pPr>
        <w:pStyle w:val="BodyTextIndent"/>
        <w:rPr>
          <w:rFonts w:cs="Times New Roman"/>
          <w:sz w:val="24"/>
        </w:rPr>
      </w:pPr>
      <w:r w:rsidRPr="00C81EB3">
        <w:rPr>
          <w:rFonts w:cs="Times New Roman"/>
          <w:sz w:val="24"/>
        </w:rPr>
        <w:t>Ogres novada pašvaldības Suntažu pagasta pārvaldē 201</w:t>
      </w:r>
      <w:r>
        <w:rPr>
          <w:rFonts w:cs="Times New Roman"/>
          <w:sz w:val="24"/>
          <w:lang w:val="lv-LV"/>
        </w:rPr>
        <w:t>9</w:t>
      </w:r>
      <w:r w:rsidRPr="00C81EB3">
        <w:rPr>
          <w:rFonts w:cs="Times New Roman"/>
          <w:sz w:val="24"/>
        </w:rPr>
        <w:t xml:space="preserve">.gada </w:t>
      </w:r>
      <w:r>
        <w:rPr>
          <w:rFonts w:cs="Times New Roman"/>
          <w:sz w:val="24"/>
          <w:lang w:val="lv-LV"/>
        </w:rPr>
        <w:t>1.martā</w:t>
      </w:r>
      <w:r w:rsidRPr="00C81EB3">
        <w:rPr>
          <w:rFonts w:cs="Times New Roman"/>
          <w:sz w:val="24"/>
        </w:rPr>
        <w:t xml:space="preserve"> saņemts </w:t>
      </w:r>
      <w:r>
        <w:rPr>
          <w:rFonts w:cs="Times New Roman"/>
          <w:sz w:val="24"/>
          <w:lang w:val="lv-LV"/>
        </w:rPr>
        <w:t xml:space="preserve">J. P., personas kods [personas kods], un E.P., personas kods [personas kods], </w:t>
      </w:r>
      <w:r w:rsidRPr="00200DC9">
        <w:rPr>
          <w:rFonts w:cs="Times New Roman"/>
          <w:sz w:val="24"/>
        </w:rPr>
        <w:t>iesniegums</w:t>
      </w:r>
      <w:r w:rsidRPr="00C81EB3">
        <w:rPr>
          <w:rFonts w:cs="Times New Roman"/>
          <w:sz w:val="24"/>
        </w:rPr>
        <w:t xml:space="preserve"> </w:t>
      </w:r>
      <w:bookmarkStart w:id="1" w:name="_Hlk2780710"/>
      <w:r>
        <w:rPr>
          <w:rFonts w:cs="Times New Roman"/>
          <w:sz w:val="24"/>
        </w:rPr>
        <w:t xml:space="preserve">ar lūgumu atļaut iegādāties </w:t>
      </w:r>
      <w:r w:rsidRPr="00C81EB3">
        <w:rPr>
          <w:rFonts w:cs="Times New Roman"/>
          <w:sz w:val="24"/>
        </w:rPr>
        <w:t xml:space="preserve">Ogres novada pašvaldībai piederošo nekustamo īpašumu </w:t>
      </w:r>
      <w:r>
        <w:rPr>
          <w:rFonts w:cs="Times New Roman"/>
          <w:sz w:val="24"/>
          <w:lang w:val="lv-LV"/>
        </w:rPr>
        <w:t>“Veckraukļi</w:t>
      </w:r>
      <w:r w:rsidRPr="00C81EB3">
        <w:rPr>
          <w:rFonts w:cs="Times New Roman"/>
          <w:sz w:val="24"/>
        </w:rPr>
        <w:t xml:space="preserve">”, Suntažu pag., Ogres nov. </w:t>
      </w:r>
      <w:bookmarkEnd w:id="1"/>
    </w:p>
    <w:p w:rsidR="006B5048" w:rsidRPr="00C81EB3" w:rsidRDefault="006B5048" w:rsidP="006B5048">
      <w:pPr>
        <w:pStyle w:val="BodyTextIndent"/>
        <w:rPr>
          <w:rFonts w:cs="Times New Roman"/>
          <w:sz w:val="24"/>
        </w:rPr>
      </w:pPr>
      <w:r w:rsidRPr="00C81EB3">
        <w:rPr>
          <w:rFonts w:cs="Times New Roman"/>
          <w:sz w:val="24"/>
        </w:rPr>
        <w:t>Nekustamais īpašums “</w:t>
      </w:r>
      <w:r>
        <w:rPr>
          <w:rFonts w:cs="Times New Roman"/>
          <w:sz w:val="24"/>
          <w:lang w:val="lv-LV"/>
        </w:rPr>
        <w:t>Veckraukļi</w:t>
      </w:r>
      <w:r w:rsidRPr="00C81EB3">
        <w:rPr>
          <w:rFonts w:cs="Times New Roman"/>
          <w:sz w:val="24"/>
        </w:rPr>
        <w:t>”, Suntažu pag., Ogres nov.</w:t>
      </w:r>
      <w:r>
        <w:rPr>
          <w:rFonts w:cs="Times New Roman"/>
          <w:sz w:val="24"/>
          <w:lang w:val="lv-LV"/>
        </w:rPr>
        <w:t xml:space="preserve"> (</w:t>
      </w:r>
      <w:r w:rsidRPr="00C81EB3">
        <w:rPr>
          <w:rFonts w:cs="Times New Roman"/>
          <w:sz w:val="24"/>
        </w:rPr>
        <w:t xml:space="preserve">kadastra </w:t>
      </w:r>
      <w:r>
        <w:rPr>
          <w:rFonts w:cs="Times New Roman"/>
          <w:sz w:val="24"/>
          <w:lang w:val="lv-LV"/>
        </w:rPr>
        <w:t>numurs</w:t>
      </w:r>
      <w:r w:rsidRPr="00C81EB3">
        <w:rPr>
          <w:rFonts w:cs="Times New Roman"/>
          <w:sz w:val="24"/>
        </w:rPr>
        <w:t xml:space="preserve"> 7488 </w:t>
      </w:r>
      <w:r>
        <w:rPr>
          <w:rFonts w:cs="Times New Roman"/>
          <w:sz w:val="24"/>
          <w:lang w:val="lv-LV"/>
        </w:rPr>
        <w:t>003 0454)</w:t>
      </w:r>
      <w:r w:rsidRPr="00C81EB3">
        <w:rPr>
          <w:rFonts w:cs="Times New Roman"/>
          <w:sz w:val="24"/>
        </w:rPr>
        <w:t xml:space="preserve">, reģistrēts </w:t>
      </w:r>
      <w:r>
        <w:rPr>
          <w:rFonts w:cs="Times New Roman"/>
          <w:sz w:val="24"/>
          <w:lang w:val="lv-LV"/>
        </w:rPr>
        <w:t>Zemgales</w:t>
      </w:r>
      <w:r w:rsidRPr="00C81EB3">
        <w:rPr>
          <w:rFonts w:cs="Times New Roman"/>
          <w:sz w:val="24"/>
        </w:rPr>
        <w:t xml:space="preserve"> rajona tiesas zemesgrāmatu nodaļas Suntažu pagasta </w:t>
      </w:r>
      <w:r w:rsidRPr="00200DC9">
        <w:rPr>
          <w:rFonts w:cs="Times New Roman"/>
          <w:sz w:val="24"/>
        </w:rPr>
        <w:t>zemesgrāmatas nodalījumā</w:t>
      </w:r>
      <w:r w:rsidRPr="00C81EB3">
        <w:rPr>
          <w:rFonts w:cs="Times New Roman"/>
          <w:sz w:val="24"/>
        </w:rPr>
        <w:t xml:space="preserve"> Nr.100000</w:t>
      </w:r>
      <w:r>
        <w:rPr>
          <w:rFonts w:cs="Times New Roman"/>
          <w:sz w:val="24"/>
          <w:lang w:val="lv-LV"/>
        </w:rPr>
        <w:t>561464</w:t>
      </w:r>
      <w:r w:rsidRPr="00C81EB3">
        <w:rPr>
          <w:rFonts w:cs="Times New Roman"/>
          <w:sz w:val="24"/>
        </w:rPr>
        <w:t xml:space="preserve">. Īpašuma tiesības nostiprinātas Ogres novada pašvaldībai. </w:t>
      </w:r>
    </w:p>
    <w:p w:rsidR="006B5048" w:rsidRPr="00DC7708" w:rsidRDefault="006B5048" w:rsidP="006B5048">
      <w:pPr>
        <w:pStyle w:val="BodyTextIndent"/>
        <w:rPr>
          <w:rFonts w:cs="Times New Roman"/>
          <w:sz w:val="24"/>
          <w:lang w:val="lv-LV"/>
        </w:rPr>
      </w:pPr>
      <w:r w:rsidRPr="00C81EB3">
        <w:rPr>
          <w:rFonts w:cs="Times New Roman"/>
          <w:sz w:val="24"/>
        </w:rPr>
        <w:t>Nekustamais īpašums “</w:t>
      </w:r>
      <w:r>
        <w:rPr>
          <w:rFonts w:cs="Times New Roman"/>
          <w:sz w:val="24"/>
          <w:lang w:val="lv-LV"/>
        </w:rPr>
        <w:t>Veckraukļi</w:t>
      </w:r>
      <w:r w:rsidRPr="00C81EB3">
        <w:rPr>
          <w:rFonts w:cs="Times New Roman"/>
          <w:sz w:val="24"/>
        </w:rPr>
        <w:t>”, Suntažu pag., Ogres nov.</w:t>
      </w:r>
      <w:r w:rsidRPr="009B5015">
        <w:rPr>
          <w:rFonts w:cs="Times New Roman"/>
          <w:sz w:val="24"/>
          <w:lang w:val="lv-LV"/>
        </w:rPr>
        <w:t xml:space="preserve"> </w:t>
      </w:r>
      <w:r>
        <w:rPr>
          <w:rFonts w:cs="Times New Roman"/>
          <w:sz w:val="24"/>
          <w:lang w:val="lv-LV"/>
        </w:rPr>
        <w:t>(</w:t>
      </w:r>
      <w:r w:rsidRPr="00C81EB3">
        <w:rPr>
          <w:rFonts w:cs="Times New Roman"/>
          <w:sz w:val="24"/>
        </w:rPr>
        <w:t xml:space="preserve">kadastra </w:t>
      </w:r>
      <w:r>
        <w:rPr>
          <w:rFonts w:cs="Times New Roman"/>
          <w:sz w:val="24"/>
          <w:lang w:val="lv-LV"/>
        </w:rPr>
        <w:t>numurs</w:t>
      </w:r>
      <w:r w:rsidRPr="00C81EB3">
        <w:rPr>
          <w:rFonts w:cs="Times New Roman"/>
          <w:sz w:val="24"/>
        </w:rPr>
        <w:t xml:space="preserve"> 7488 </w:t>
      </w:r>
      <w:r>
        <w:rPr>
          <w:rFonts w:cs="Times New Roman"/>
          <w:sz w:val="24"/>
          <w:lang w:val="lv-LV"/>
        </w:rPr>
        <w:t>003 0454)</w:t>
      </w:r>
      <w:r w:rsidRPr="00C81EB3">
        <w:rPr>
          <w:rFonts w:cs="Times New Roman"/>
          <w:sz w:val="24"/>
        </w:rPr>
        <w:t xml:space="preserve"> sastāv no vienas zemes vienības </w:t>
      </w:r>
      <w:r>
        <w:rPr>
          <w:rFonts w:cs="Times New Roman"/>
          <w:sz w:val="24"/>
          <w:lang w:val="lv-LV"/>
        </w:rPr>
        <w:t>0,3</w:t>
      </w:r>
      <w:r>
        <w:rPr>
          <w:rFonts w:cs="Times New Roman"/>
          <w:sz w:val="24"/>
        </w:rPr>
        <w:t xml:space="preserve"> ha platībā ar </w:t>
      </w:r>
      <w:r w:rsidRPr="00C81EB3">
        <w:rPr>
          <w:rFonts w:cs="Times New Roman"/>
          <w:sz w:val="24"/>
        </w:rPr>
        <w:t>kadastra apzīmējum</w:t>
      </w:r>
      <w:r>
        <w:rPr>
          <w:rFonts w:cs="Times New Roman"/>
          <w:sz w:val="24"/>
          <w:lang w:val="lv-LV"/>
        </w:rPr>
        <w:t>u</w:t>
      </w:r>
      <w:r w:rsidRPr="00C81EB3">
        <w:rPr>
          <w:rFonts w:cs="Times New Roman"/>
          <w:sz w:val="24"/>
        </w:rPr>
        <w:t xml:space="preserve"> 7488 </w:t>
      </w:r>
      <w:r>
        <w:rPr>
          <w:rFonts w:cs="Times New Roman"/>
          <w:sz w:val="24"/>
          <w:lang w:val="lv-LV"/>
        </w:rPr>
        <w:t>003 0454</w:t>
      </w:r>
      <w:r w:rsidRPr="00C81EB3">
        <w:rPr>
          <w:rFonts w:cs="Times New Roman"/>
          <w:sz w:val="24"/>
        </w:rPr>
        <w:t xml:space="preserve">. </w:t>
      </w:r>
      <w:r>
        <w:rPr>
          <w:rFonts w:cs="Times New Roman"/>
          <w:sz w:val="24"/>
          <w:lang w:val="lv-LV"/>
        </w:rPr>
        <w:t xml:space="preserve">Saskaņā ar ierakstu Suntažu pagasta zemesgrāmatas nodalījumā Nr. 100000561464 uz zemes atrodas divas zemes īpašniekam </w:t>
      </w:r>
      <w:r w:rsidRPr="00200DC9">
        <w:rPr>
          <w:rFonts w:cs="Times New Roman"/>
          <w:sz w:val="24"/>
          <w:lang w:val="lv-LV"/>
        </w:rPr>
        <w:t>nepiederošas būves vai būves daļa</w:t>
      </w:r>
      <w:r>
        <w:rPr>
          <w:rFonts w:cs="Times New Roman"/>
          <w:sz w:val="24"/>
          <w:lang w:val="lv-LV"/>
        </w:rPr>
        <w:t xml:space="preserve"> (būves kadastra apzīmējums 74880030151001 un būves kadastra apzīmējums 74880030151007).  </w:t>
      </w:r>
    </w:p>
    <w:p w:rsidR="006B5048" w:rsidRPr="009B5015" w:rsidRDefault="006B5048" w:rsidP="006B5048">
      <w:pPr>
        <w:pStyle w:val="BodyTextIndent"/>
        <w:rPr>
          <w:rFonts w:cs="Times New Roman"/>
          <w:sz w:val="24"/>
          <w:lang w:val="lv-LV"/>
        </w:rPr>
      </w:pPr>
      <w:r w:rsidRPr="00C81EB3">
        <w:rPr>
          <w:rFonts w:cs="Times New Roman"/>
          <w:sz w:val="24"/>
        </w:rPr>
        <w:t>Nekustamais īpašums “</w:t>
      </w:r>
      <w:r>
        <w:rPr>
          <w:rFonts w:cs="Times New Roman"/>
          <w:sz w:val="24"/>
          <w:lang w:val="lv-LV"/>
        </w:rPr>
        <w:t>Veckraukļi</w:t>
      </w:r>
      <w:r w:rsidRPr="00C81EB3">
        <w:rPr>
          <w:rFonts w:cs="Times New Roman"/>
          <w:sz w:val="24"/>
        </w:rPr>
        <w:t>”,</w:t>
      </w:r>
      <w:r>
        <w:rPr>
          <w:rFonts w:cs="Times New Roman"/>
          <w:sz w:val="24"/>
          <w:lang w:val="lv-LV"/>
        </w:rPr>
        <w:t xml:space="preserve"> </w:t>
      </w:r>
      <w:r w:rsidRPr="00C81EB3">
        <w:rPr>
          <w:rFonts w:cs="Times New Roman"/>
          <w:sz w:val="24"/>
        </w:rPr>
        <w:t>Suntažu pag., Ogres nov.</w:t>
      </w:r>
      <w:r w:rsidRPr="009E7E5E">
        <w:rPr>
          <w:rFonts w:cs="Times New Roman"/>
          <w:sz w:val="24"/>
          <w:lang w:val="lv-LV"/>
        </w:rPr>
        <w:t xml:space="preserve"> </w:t>
      </w:r>
      <w:r>
        <w:rPr>
          <w:rFonts w:cs="Times New Roman"/>
          <w:sz w:val="24"/>
          <w:lang w:val="lv-LV"/>
        </w:rPr>
        <w:t>(</w:t>
      </w:r>
      <w:r w:rsidRPr="00C81EB3">
        <w:rPr>
          <w:rFonts w:cs="Times New Roman"/>
          <w:sz w:val="24"/>
        </w:rPr>
        <w:t xml:space="preserve">kadastra </w:t>
      </w:r>
      <w:r>
        <w:rPr>
          <w:rFonts w:cs="Times New Roman"/>
          <w:sz w:val="24"/>
          <w:lang w:val="lv-LV"/>
        </w:rPr>
        <w:t>numurs</w:t>
      </w:r>
      <w:r w:rsidRPr="00C81EB3">
        <w:rPr>
          <w:rFonts w:cs="Times New Roman"/>
          <w:sz w:val="24"/>
        </w:rPr>
        <w:t xml:space="preserve"> 7488 </w:t>
      </w:r>
      <w:r>
        <w:rPr>
          <w:rFonts w:cs="Times New Roman"/>
          <w:sz w:val="24"/>
          <w:lang w:val="lv-LV"/>
        </w:rPr>
        <w:t>003 0454)</w:t>
      </w:r>
      <w:r w:rsidRPr="00C81EB3">
        <w:rPr>
          <w:rFonts w:cs="Times New Roman"/>
          <w:sz w:val="24"/>
        </w:rPr>
        <w:t xml:space="preserve">, ir apbūvēts, uz tā </w:t>
      </w:r>
      <w:r>
        <w:rPr>
          <w:rFonts w:cs="Times New Roman"/>
          <w:sz w:val="24"/>
          <w:lang w:val="lv-LV"/>
        </w:rPr>
        <w:t xml:space="preserve">atrodas   J. P. un E. P. līdzīgās daļās (katram ½ domājamā daļa)  </w:t>
      </w:r>
      <w:r w:rsidRPr="00C81EB3">
        <w:rPr>
          <w:rFonts w:cs="Times New Roman"/>
          <w:sz w:val="24"/>
        </w:rPr>
        <w:t>piederošs ēku/ būvju īpašums “</w:t>
      </w:r>
      <w:r>
        <w:rPr>
          <w:rFonts w:cs="Times New Roman"/>
          <w:sz w:val="24"/>
          <w:lang w:val="lv-LV"/>
        </w:rPr>
        <w:t>Kraukļi”</w:t>
      </w:r>
      <w:r w:rsidRPr="00C81EB3">
        <w:rPr>
          <w:rFonts w:cs="Times New Roman"/>
          <w:sz w:val="24"/>
        </w:rPr>
        <w:t>,</w:t>
      </w:r>
      <w:r w:rsidRPr="009B5015">
        <w:rPr>
          <w:rFonts w:cs="Times New Roman"/>
          <w:sz w:val="24"/>
        </w:rPr>
        <w:t xml:space="preserve"> </w:t>
      </w:r>
      <w:r>
        <w:rPr>
          <w:rFonts w:cs="Times New Roman"/>
          <w:sz w:val="24"/>
        </w:rPr>
        <w:t>Suntažu pag., Ogres nov.</w:t>
      </w:r>
      <w:r w:rsidRPr="00C81EB3">
        <w:rPr>
          <w:rFonts w:cs="Times New Roman"/>
          <w:sz w:val="24"/>
        </w:rPr>
        <w:t xml:space="preserve"> </w:t>
      </w:r>
      <w:r>
        <w:rPr>
          <w:rFonts w:cs="Times New Roman"/>
          <w:sz w:val="24"/>
          <w:lang w:val="lv-LV"/>
        </w:rPr>
        <w:t>(</w:t>
      </w:r>
      <w:r>
        <w:rPr>
          <w:rFonts w:cs="Times New Roman"/>
          <w:sz w:val="24"/>
        </w:rPr>
        <w:t xml:space="preserve">kadastra numurs </w:t>
      </w:r>
      <w:r w:rsidRPr="00C81EB3">
        <w:rPr>
          <w:rFonts w:cs="Times New Roman"/>
          <w:sz w:val="24"/>
        </w:rPr>
        <w:t xml:space="preserve">7488 </w:t>
      </w:r>
      <w:r>
        <w:rPr>
          <w:rFonts w:cs="Times New Roman"/>
          <w:sz w:val="24"/>
          <w:lang w:val="lv-LV"/>
        </w:rPr>
        <w:t>503 0029), kas ierakstīts Zemgales</w:t>
      </w:r>
      <w:r w:rsidRPr="00C81EB3">
        <w:rPr>
          <w:rFonts w:cs="Times New Roman"/>
          <w:sz w:val="24"/>
        </w:rPr>
        <w:t xml:space="preserve"> rajona tiesas zemesgrāmatu nodaļas Suntažu pagasta </w:t>
      </w:r>
      <w:r w:rsidRPr="00200DC9">
        <w:rPr>
          <w:rFonts w:cs="Times New Roman"/>
          <w:sz w:val="24"/>
        </w:rPr>
        <w:t>zemesgrāmatas nodalījumā</w:t>
      </w:r>
      <w:r w:rsidRPr="00C81EB3">
        <w:rPr>
          <w:rFonts w:cs="Times New Roman"/>
          <w:sz w:val="24"/>
        </w:rPr>
        <w:t xml:space="preserve"> Nr. 100000</w:t>
      </w:r>
      <w:r>
        <w:rPr>
          <w:rFonts w:cs="Times New Roman"/>
          <w:sz w:val="24"/>
          <w:lang w:val="lv-LV"/>
        </w:rPr>
        <w:t>548704</w:t>
      </w:r>
      <w:r w:rsidRPr="00C81EB3">
        <w:rPr>
          <w:rFonts w:cs="Times New Roman"/>
          <w:sz w:val="24"/>
        </w:rPr>
        <w:t xml:space="preserve">. </w:t>
      </w:r>
    </w:p>
    <w:p w:rsidR="006B5048" w:rsidRDefault="006B5048" w:rsidP="006B5048">
      <w:pPr>
        <w:widowControl w:val="0"/>
        <w:suppressAutoHyphens/>
        <w:ind w:firstLine="737"/>
        <w:jc w:val="both"/>
        <w:rPr>
          <w:rFonts w:ascii="TimesNewRomanPSMT" w:hAnsi="TimesNewRomanPSMT" w:cs="TimesNewRomanPSMT"/>
        </w:rPr>
      </w:pPr>
      <w:r>
        <w:rPr>
          <w:color w:val="000000"/>
        </w:rPr>
        <w:t>Saskaņā ar  Publiskas personas manas atsavināšanas likuma 4.panta ceturtās daļas 3.punktu atsevišķos gadījumos publiskas personas nekustamā īpašuma atsavināšanu var ierosināt</w:t>
      </w:r>
      <w:r>
        <w:rPr>
          <w:color w:val="414142"/>
        </w:rPr>
        <w:t xml:space="preserve"> </w:t>
      </w:r>
      <w:r>
        <w:rPr>
          <w:i/>
          <w:iCs/>
          <w:color w:val="000000"/>
        </w:rPr>
        <w:t>zemesgrāmatā ierakstītas ēkas (būves) īpašnieks vai visi kopīpašnieki, ja viņi vēlas nopirkt zemesgabalu, uz kura atrodas ēka (būve), vai zemesgabalu, uz kura atrodas ēka (būve), un zemes starpgabalu, kas piegul šai zemei</w:t>
      </w:r>
      <w:r>
        <w:rPr>
          <w:color w:val="000000"/>
        </w:rPr>
        <w:t xml:space="preserve">. </w:t>
      </w:r>
    </w:p>
    <w:p w:rsidR="006B5048" w:rsidRDefault="006B5048" w:rsidP="006B5048">
      <w:pPr>
        <w:ind w:firstLine="730"/>
        <w:jc w:val="both"/>
        <w:rPr>
          <w:rFonts w:ascii="TimesNewRomanPSMT" w:eastAsia="TimesNewRomanPSMT" w:hAnsi="TimesNewRomanPSMT" w:cs="TimesNewRomanPSMT"/>
        </w:rPr>
      </w:pPr>
      <w:r>
        <w:rPr>
          <w:rFonts w:ascii="TimesNewRomanPSMT" w:hAnsi="TimesNewRomanPSMT" w:cs="TimesNewRomanPSMT"/>
        </w:rPr>
        <w:t>Ņemot</w:t>
      </w:r>
      <w:r>
        <w:rPr>
          <w:rFonts w:ascii="TimesNewRomanPSMT" w:eastAsia="TimesNewRomanPSMT" w:hAnsi="TimesNewRomanPSMT" w:cs="TimesNewRomanPSMT"/>
        </w:rPr>
        <w:t xml:space="preserve"> </w:t>
      </w:r>
      <w:r>
        <w:rPr>
          <w:rFonts w:ascii="TimesNewRomanPSMT" w:hAnsi="TimesNewRomanPSMT" w:cs="TimesNewRomanPSMT"/>
        </w:rPr>
        <w:t>vērā</w:t>
      </w:r>
      <w:r>
        <w:rPr>
          <w:rFonts w:ascii="TimesNewRomanPSMT" w:eastAsia="TimesNewRomanPSMT" w:hAnsi="TimesNewRomanPSMT" w:cs="TimesNewRomanPSMT"/>
        </w:rPr>
        <w:t xml:space="preserve"> </w:t>
      </w:r>
      <w:r>
        <w:rPr>
          <w:rFonts w:ascii="TimesNewRomanPSMT" w:hAnsi="TimesNewRomanPSMT" w:cs="TimesNewRomanPSMT"/>
        </w:rPr>
        <w:t>minēto</w:t>
      </w:r>
      <w:r>
        <w:rPr>
          <w:rFonts w:ascii="TimesNewRomanPSMT" w:eastAsia="TimesNewRomanPSMT" w:hAnsi="TimesNewRomanPSMT" w:cs="TimesNewRomanPSMT"/>
        </w:rPr>
        <w:t xml:space="preserve"> </w:t>
      </w:r>
      <w:r>
        <w:rPr>
          <w:rFonts w:ascii="TimesNewRomanPSMT" w:hAnsi="TimesNewRomanPSMT" w:cs="TimesNewRomanPSMT"/>
        </w:rPr>
        <w:t>un</w:t>
      </w:r>
      <w:r>
        <w:rPr>
          <w:rFonts w:ascii="TimesNewRomanPSMT" w:eastAsia="TimesNewRomanPSMT" w:hAnsi="TimesNewRomanPSMT" w:cs="TimesNewRomanPSMT"/>
        </w:rPr>
        <w:t xml:space="preserve"> </w:t>
      </w:r>
      <w:r>
        <w:rPr>
          <w:rFonts w:ascii="TimesNewRomanPSMT" w:hAnsi="TimesNewRomanPSMT" w:cs="TimesNewRomanPSMT"/>
        </w:rPr>
        <w:t>pamatojoties</w:t>
      </w:r>
      <w:r>
        <w:rPr>
          <w:rFonts w:ascii="TimesNewRomanPSMT" w:eastAsia="TimesNewRomanPSMT" w:hAnsi="TimesNewRomanPSMT" w:cs="TimesNewRomanPSMT"/>
        </w:rPr>
        <w:t xml:space="preserve"> </w:t>
      </w:r>
      <w:r>
        <w:rPr>
          <w:rFonts w:ascii="TimesNewRomanPSMT" w:hAnsi="TimesNewRomanPSMT" w:cs="TimesNewRomanPSMT"/>
        </w:rPr>
        <w:t>uz</w:t>
      </w:r>
      <w:r>
        <w:rPr>
          <w:rFonts w:ascii="TimesNewRomanPSMT" w:eastAsia="TimesNewRomanPSMT" w:hAnsi="TimesNewRomanPSMT" w:cs="TimesNewRomanPSMT"/>
        </w:rPr>
        <w:t xml:space="preserve"> </w:t>
      </w:r>
      <w:r>
        <w:rPr>
          <w:rFonts w:ascii="TimesNewRomanPSMT" w:hAnsi="TimesNewRomanPSMT" w:cs="TimesNewRomanPSMT"/>
        </w:rPr>
        <w:t>likuma</w:t>
      </w:r>
      <w:r>
        <w:rPr>
          <w:rFonts w:ascii="TimesNewRomanPSMT" w:eastAsia="TimesNewRomanPSMT" w:hAnsi="TimesNewRomanPSMT" w:cs="TimesNewRomanPSMT"/>
        </w:rPr>
        <w:t xml:space="preserve"> “</w:t>
      </w:r>
      <w:r>
        <w:rPr>
          <w:rFonts w:ascii="TimesNewRomanPSMT" w:hAnsi="TimesNewRomanPSMT" w:cs="TimesNewRomanPSMT"/>
        </w:rPr>
        <w:t>Par</w:t>
      </w:r>
      <w:r>
        <w:rPr>
          <w:rFonts w:ascii="TimesNewRomanPSMT" w:eastAsia="TimesNewRomanPSMT" w:hAnsi="TimesNewRomanPSMT" w:cs="TimesNewRomanPSMT"/>
        </w:rPr>
        <w:t xml:space="preserve"> </w:t>
      </w:r>
      <w:r>
        <w:rPr>
          <w:rFonts w:ascii="TimesNewRomanPSMT" w:hAnsi="TimesNewRomanPSMT" w:cs="TimesNewRomanPSMT"/>
        </w:rPr>
        <w:t>pašvaldībām</w:t>
      </w:r>
      <w:r>
        <w:rPr>
          <w:rFonts w:ascii="TimesNewRomanPSMT" w:eastAsia="TimesNewRomanPSMT" w:hAnsi="TimesNewRomanPSMT" w:cs="TimesNewRomanPSMT"/>
        </w:rPr>
        <w:t xml:space="preserve">” </w:t>
      </w:r>
      <w:r>
        <w:rPr>
          <w:rFonts w:ascii="TimesNewRomanPSMT" w:hAnsi="TimesNewRomanPSMT" w:cs="TimesNewRomanPSMT"/>
        </w:rPr>
        <w:t>21.panta</w:t>
      </w:r>
      <w:r>
        <w:rPr>
          <w:rFonts w:ascii="TimesNewRomanPSMT" w:eastAsia="TimesNewRomanPSMT" w:hAnsi="TimesNewRomanPSMT" w:cs="TimesNewRomanPSMT"/>
        </w:rPr>
        <w:t xml:space="preserve"> </w:t>
      </w:r>
      <w:r>
        <w:rPr>
          <w:rFonts w:ascii="TimesNewRomanPSMT" w:hAnsi="TimesNewRomanPSMT" w:cs="TimesNewRomanPSMT"/>
        </w:rPr>
        <w:t>pirmās</w:t>
      </w:r>
      <w:r>
        <w:rPr>
          <w:rFonts w:ascii="TimesNewRomanPSMT" w:eastAsia="TimesNewRomanPSMT" w:hAnsi="TimesNewRomanPSMT" w:cs="TimesNewRomanPSMT"/>
        </w:rPr>
        <w:t xml:space="preserve"> </w:t>
      </w:r>
      <w:r>
        <w:rPr>
          <w:rFonts w:ascii="TimesNewRomanPSMT" w:hAnsi="TimesNewRomanPSMT" w:cs="TimesNewRomanPSMT"/>
        </w:rPr>
        <w:t>daļas</w:t>
      </w:r>
      <w:r>
        <w:rPr>
          <w:rFonts w:ascii="TimesNewRomanPSMT" w:eastAsia="TimesNewRomanPSMT" w:hAnsi="TimesNewRomanPSMT" w:cs="TimesNewRomanPSMT"/>
        </w:rPr>
        <w:t xml:space="preserve"> </w:t>
      </w:r>
      <w:r>
        <w:rPr>
          <w:rFonts w:ascii="TimesNewRomanPSMT" w:hAnsi="TimesNewRomanPSMT" w:cs="TimesNewRomanPSMT"/>
        </w:rPr>
        <w:t>17.punktu,</w:t>
      </w:r>
      <w:r>
        <w:rPr>
          <w:rFonts w:ascii="TimesNewRomanPSMT" w:eastAsia="TimesNewRomanPSMT" w:hAnsi="TimesNewRomanPSMT" w:cs="TimesNewRomanPSMT"/>
        </w:rPr>
        <w:t xml:space="preserve"> </w:t>
      </w:r>
      <w:r>
        <w:rPr>
          <w:rFonts w:ascii="TimesNewRomanPSMT" w:hAnsi="TimesNewRomanPSMT" w:cs="TimesNewRomanPSMT"/>
        </w:rPr>
        <w:t>Publiskas</w:t>
      </w:r>
      <w:r>
        <w:rPr>
          <w:rFonts w:ascii="TimesNewRomanPSMT" w:eastAsia="TimesNewRomanPSMT" w:hAnsi="TimesNewRomanPSMT" w:cs="TimesNewRomanPSMT"/>
        </w:rPr>
        <w:t xml:space="preserve"> </w:t>
      </w:r>
      <w:r>
        <w:rPr>
          <w:rFonts w:ascii="TimesNewRomanPSMT" w:hAnsi="TimesNewRomanPSMT" w:cs="TimesNewRomanPSMT"/>
        </w:rPr>
        <w:t>personas</w:t>
      </w:r>
      <w:r>
        <w:rPr>
          <w:rFonts w:ascii="TimesNewRomanPSMT" w:eastAsia="TimesNewRomanPSMT" w:hAnsi="TimesNewRomanPSMT" w:cs="TimesNewRomanPSMT"/>
        </w:rPr>
        <w:t xml:space="preserve">  </w:t>
      </w:r>
      <w:r>
        <w:rPr>
          <w:rFonts w:ascii="TimesNewRomanPSMT" w:hAnsi="TimesNewRomanPSMT" w:cs="TimesNewRomanPSMT"/>
        </w:rPr>
        <w:t>mantas</w:t>
      </w:r>
      <w:r>
        <w:rPr>
          <w:rFonts w:ascii="TimesNewRomanPSMT" w:eastAsia="TimesNewRomanPSMT" w:hAnsi="TimesNewRomanPSMT" w:cs="TimesNewRomanPSMT"/>
        </w:rPr>
        <w:t xml:space="preserve"> </w:t>
      </w:r>
      <w:r>
        <w:rPr>
          <w:rFonts w:ascii="TimesNewRomanPSMT" w:hAnsi="TimesNewRomanPSMT" w:cs="TimesNewRomanPSMT"/>
        </w:rPr>
        <w:t>atsavināšanas</w:t>
      </w:r>
      <w:r>
        <w:rPr>
          <w:rFonts w:ascii="TimesNewRomanPSMT" w:eastAsia="TimesNewRomanPSMT" w:hAnsi="TimesNewRomanPSMT" w:cs="TimesNewRomanPSMT"/>
        </w:rPr>
        <w:t xml:space="preserve"> </w:t>
      </w:r>
      <w:r>
        <w:rPr>
          <w:rFonts w:ascii="TimesNewRomanPSMT" w:hAnsi="TimesNewRomanPSMT" w:cs="TimesNewRomanPSMT"/>
        </w:rPr>
        <w:t>likums</w:t>
      </w:r>
      <w:r>
        <w:rPr>
          <w:rFonts w:ascii="TimesNewRomanPSMT" w:eastAsia="TimesNewRomanPSMT" w:hAnsi="TimesNewRomanPSMT" w:cs="TimesNewRomanPSMT"/>
        </w:rPr>
        <w:t>” 3.panta pirmās daļas 2.punktu, 4.panta  ceturtās daļas 3.punktu, 5.panta pirmo un otro daļu, 8.panta otro un septīto daļu, 37.panta pirmās daļas 4.punktu, Ministru kabineta 2011.gada 1.februāra noteikumu Nr.109 “Kārtība, kādā atsavināma publiskas personas manta” 4.punktu,</w:t>
      </w:r>
    </w:p>
    <w:p w:rsidR="006B5048" w:rsidRPr="006E4B19" w:rsidRDefault="006B5048" w:rsidP="006B5048">
      <w:pPr>
        <w:pStyle w:val="BodyText"/>
      </w:pPr>
    </w:p>
    <w:p w:rsidR="006B5048" w:rsidRDefault="006B5048" w:rsidP="006B5048">
      <w:pPr>
        <w:ind w:firstLine="567"/>
        <w:jc w:val="center"/>
        <w:rPr>
          <w:lang w:eastAsia="lv-LV"/>
        </w:rPr>
      </w:pPr>
      <w:r w:rsidRPr="00E6553E">
        <w:rPr>
          <w:b/>
          <w:lang w:eastAsia="lv-LV"/>
        </w:rPr>
        <w:t>balsojot: PAR –</w:t>
      </w:r>
      <w:r>
        <w:rPr>
          <w:lang w:eastAsia="lv-LV"/>
        </w:rPr>
        <w:t xml:space="preserve"> 13</w:t>
      </w:r>
      <w:r w:rsidRPr="00E6553E">
        <w:rPr>
          <w:lang w:eastAsia="lv-LV"/>
        </w:rPr>
        <w:t xml:space="preserve"> </w:t>
      </w:r>
      <w:r>
        <w:rPr>
          <w:lang w:eastAsia="lv-LV"/>
        </w:rPr>
        <w:t>balsis (E.Helmanis, G.Sīviņš,</w:t>
      </w:r>
      <w:r w:rsidRPr="00E6553E">
        <w:rPr>
          <w:lang w:eastAsia="lv-LV"/>
        </w:rPr>
        <w:t xml:space="preserve"> S. Kirhnere, M.Siliņš, Dz.Žindiga, Dz.Mozule, D.Širovs, A</w:t>
      </w:r>
      <w:r>
        <w:rPr>
          <w:lang w:eastAsia="lv-LV"/>
        </w:rPr>
        <w:t>.Mangulis, J.Laptevs, M.Leja,</w:t>
      </w:r>
      <w:r w:rsidRPr="00E6553E">
        <w:rPr>
          <w:lang w:eastAsia="lv-LV"/>
        </w:rPr>
        <w:t xml:space="preserve"> J.Iklāvs, J.Latišs, E.Bartkevičs), </w:t>
      </w:r>
    </w:p>
    <w:p w:rsidR="006B5048" w:rsidRPr="00E6553E" w:rsidRDefault="006B5048" w:rsidP="006B5048">
      <w:pPr>
        <w:ind w:firstLine="567"/>
        <w:jc w:val="center"/>
        <w:rPr>
          <w:lang w:eastAsia="lv-LV"/>
        </w:rPr>
      </w:pPr>
      <w:r w:rsidRPr="00E6553E">
        <w:rPr>
          <w:b/>
          <w:lang w:eastAsia="lv-LV"/>
        </w:rPr>
        <w:t xml:space="preserve">PRET – </w:t>
      </w:r>
      <w:r w:rsidRPr="00E6553E">
        <w:rPr>
          <w:lang w:eastAsia="lv-LV"/>
        </w:rPr>
        <w:t xml:space="preserve">nav, </w:t>
      </w:r>
      <w:r w:rsidRPr="00E6553E">
        <w:rPr>
          <w:b/>
          <w:lang w:eastAsia="lv-LV"/>
        </w:rPr>
        <w:t xml:space="preserve">ATTURAS – </w:t>
      </w:r>
      <w:r w:rsidRPr="00E6553E">
        <w:rPr>
          <w:lang w:eastAsia="lv-LV"/>
        </w:rPr>
        <w:t>nav,</w:t>
      </w:r>
    </w:p>
    <w:p w:rsidR="006B5048" w:rsidRPr="00E6553E" w:rsidRDefault="006B5048" w:rsidP="006B5048">
      <w:pPr>
        <w:ind w:firstLine="375"/>
        <w:jc w:val="center"/>
        <w:rPr>
          <w:lang w:eastAsia="lv-LV"/>
        </w:rPr>
      </w:pPr>
      <w:r w:rsidRPr="00E6553E">
        <w:rPr>
          <w:lang w:eastAsia="lv-LV"/>
        </w:rPr>
        <w:t>Ogres novada pašvaldības dome</w:t>
      </w:r>
      <w:r w:rsidRPr="00E6553E">
        <w:rPr>
          <w:b/>
          <w:lang w:eastAsia="lv-LV"/>
        </w:rPr>
        <w:t xml:space="preserve"> NOLEMJ:</w:t>
      </w:r>
    </w:p>
    <w:p w:rsidR="006B5048" w:rsidRDefault="006B5048" w:rsidP="006B5048">
      <w:pPr>
        <w:pStyle w:val="naisf"/>
        <w:spacing w:before="0" w:after="0"/>
        <w:jc w:val="center"/>
      </w:pPr>
    </w:p>
    <w:p w:rsidR="006B5048" w:rsidRPr="00833B87" w:rsidRDefault="006B5048" w:rsidP="006B5048">
      <w:pPr>
        <w:pStyle w:val="Pamattekstaatkpe22"/>
        <w:numPr>
          <w:ilvl w:val="0"/>
          <w:numId w:val="2"/>
        </w:numPr>
        <w:rPr>
          <w:rFonts w:cs="Times New Roman"/>
          <w:b/>
          <w:bCs/>
        </w:rPr>
      </w:pPr>
      <w:r w:rsidRPr="00833B87">
        <w:rPr>
          <w:rFonts w:eastAsia="Times New Roman" w:cs="Times New Roman"/>
          <w:b/>
          <w:bCs/>
        </w:rPr>
        <w:t>Atsavināt</w:t>
      </w:r>
      <w:r w:rsidRPr="00833B87">
        <w:rPr>
          <w:rFonts w:eastAsia="Times New Roman" w:cs="Times New Roman"/>
        </w:rPr>
        <w:t xml:space="preserve"> </w:t>
      </w:r>
      <w:r w:rsidRPr="00833B87">
        <w:rPr>
          <w:rFonts w:cs="Times New Roman"/>
        </w:rPr>
        <w:t>Ogres</w:t>
      </w:r>
      <w:r w:rsidRPr="00833B87">
        <w:rPr>
          <w:rFonts w:eastAsia="Times New Roman" w:cs="Times New Roman"/>
        </w:rPr>
        <w:t xml:space="preserve"> </w:t>
      </w:r>
      <w:r w:rsidRPr="00833B87">
        <w:rPr>
          <w:rFonts w:cs="Times New Roman"/>
        </w:rPr>
        <w:t>novada</w:t>
      </w:r>
      <w:r w:rsidRPr="00833B87">
        <w:rPr>
          <w:rFonts w:eastAsia="Times New Roman" w:cs="Times New Roman"/>
        </w:rPr>
        <w:t xml:space="preserve"> </w:t>
      </w:r>
      <w:r w:rsidRPr="00833B87">
        <w:rPr>
          <w:rFonts w:cs="Times New Roman"/>
        </w:rPr>
        <w:t>pašvaldībai</w:t>
      </w:r>
      <w:r>
        <w:rPr>
          <w:rFonts w:eastAsia="Times New Roman" w:cs="Times New Roman"/>
        </w:rPr>
        <w:t xml:space="preserve"> </w:t>
      </w:r>
      <w:r w:rsidRPr="00833B87">
        <w:rPr>
          <w:rFonts w:cs="Times New Roman"/>
        </w:rPr>
        <w:t xml:space="preserve">piederošo </w:t>
      </w:r>
      <w:r>
        <w:rPr>
          <w:rFonts w:cs="Times New Roman"/>
        </w:rPr>
        <w:t xml:space="preserve">nekustamo </w:t>
      </w:r>
      <w:r w:rsidRPr="00833B87">
        <w:rPr>
          <w:rFonts w:cs="Times New Roman"/>
        </w:rPr>
        <w:t>īpašumu „Veckraukļi”, Suntažu pag., Ogres nov., kadastra numurs 7488 003 0454, kas sastāv no zemes vienības ar kadastra apzīmējumu 7488 003 0454, 0,3 ha</w:t>
      </w:r>
      <w:r>
        <w:rPr>
          <w:rFonts w:cs="Times New Roman"/>
        </w:rPr>
        <w:t xml:space="preserve"> platībā</w:t>
      </w:r>
      <w:r w:rsidRPr="00833B87">
        <w:rPr>
          <w:rFonts w:cs="Times New Roman"/>
        </w:rPr>
        <w:t xml:space="preserve">, </w:t>
      </w:r>
      <w:r w:rsidRPr="00833B87">
        <w:rPr>
          <w:rFonts w:eastAsia="Times New Roman" w:cs="Times New Roman"/>
        </w:rPr>
        <w:t>pārdodot to par brīvu cenu J</w:t>
      </w:r>
      <w:r>
        <w:rPr>
          <w:rFonts w:eastAsia="Times New Roman" w:cs="Times New Roman"/>
        </w:rPr>
        <w:t>.</w:t>
      </w:r>
      <w:r w:rsidRPr="00833B87">
        <w:rPr>
          <w:rFonts w:eastAsia="Times New Roman" w:cs="Times New Roman"/>
        </w:rPr>
        <w:t xml:space="preserve"> P</w:t>
      </w:r>
      <w:r>
        <w:rPr>
          <w:rFonts w:eastAsia="Times New Roman" w:cs="Times New Roman"/>
        </w:rPr>
        <w:t>.</w:t>
      </w:r>
      <w:r w:rsidRPr="00833B87">
        <w:rPr>
          <w:rFonts w:eastAsia="Times New Roman" w:cs="Times New Roman"/>
        </w:rPr>
        <w:t xml:space="preserve"> un E</w:t>
      </w:r>
      <w:r>
        <w:rPr>
          <w:rFonts w:eastAsia="Times New Roman" w:cs="Times New Roman"/>
        </w:rPr>
        <w:t>.</w:t>
      </w:r>
      <w:r w:rsidRPr="00833B87">
        <w:rPr>
          <w:rFonts w:eastAsia="Times New Roman" w:cs="Times New Roman"/>
        </w:rPr>
        <w:t xml:space="preserve"> </w:t>
      </w:r>
      <w:r>
        <w:rPr>
          <w:rFonts w:eastAsia="Times New Roman" w:cs="Times New Roman"/>
        </w:rPr>
        <w:t>P., katram ½ domājamo daļu</w:t>
      </w:r>
      <w:r w:rsidRPr="00833B87">
        <w:rPr>
          <w:rFonts w:cs="Times New Roman"/>
        </w:rPr>
        <w:t>.</w:t>
      </w:r>
    </w:p>
    <w:p w:rsidR="006B5048" w:rsidRDefault="006B5048" w:rsidP="006B5048">
      <w:pPr>
        <w:pStyle w:val="Pamattekstaatkpe22"/>
        <w:numPr>
          <w:ilvl w:val="0"/>
          <w:numId w:val="2"/>
        </w:numPr>
        <w:rPr>
          <w:rFonts w:eastAsia="Times New Roman" w:cs="Times New Roman"/>
        </w:rPr>
      </w:pPr>
      <w:r>
        <w:rPr>
          <w:rFonts w:cs="Times New Roman"/>
          <w:b/>
          <w:bCs/>
        </w:rPr>
        <w:t>Apstiprinā</w:t>
      </w:r>
      <w:r>
        <w:rPr>
          <w:rFonts w:cs="Times New Roman"/>
        </w:rPr>
        <w:t>t  atsavināmā nekustamā īpašuma “Veckraukļi”, Suntažu pag., Ogres nov., (kadastra numurs 7488 003 0454)</w:t>
      </w:r>
      <w:r>
        <w:rPr>
          <w:rFonts w:eastAsia="Times New Roman" w:cs="Times New Roman"/>
        </w:rPr>
        <w:t xml:space="preserve"> novērtēšanas komisiju šādā sastāvā: </w:t>
      </w:r>
    </w:p>
    <w:p w:rsidR="006B5048" w:rsidRDefault="006B5048" w:rsidP="006B5048">
      <w:pPr>
        <w:pStyle w:val="Pamattekstaatkpe22"/>
        <w:ind w:left="1440"/>
        <w:rPr>
          <w:rFonts w:eastAsia="Times New Roman" w:cs="Times New Roman"/>
        </w:rPr>
      </w:pPr>
      <w:r>
        <w:rPr>
          <w:rFonts w:eastAsia="Times New Roman" w:cs="Times New Roman"/>
        </w:rPr>
        <w:t>Zenta Cāzere, Suntažu pagasta pārvaldes grāmatvede,</w:t>
      </w:r>
    </w:p>
    <w:p w:rsidR="006B5048" w:rsidRDefault="006B5048" w:rsidP="006B5048">
      <w:pPr>
        <w:pStyle w:val="Pamattekstaatkpe22"/>
        <w:ind w:left="1440"/>
        <w:rPr>
          <w:rFonts w:eastAsia="Times New Roman" w:cs="Times New Roman"/>
        </w:rPr>
      </w:pPr>
      <w:r>
        <w:rPr>
          <w:rFonts w:eastAsia="Times New Roman" w:cs="Times New Roman"/>
        </w:rPr>
        <w:t>Aija Strazdiņa, Suntažu pagasta pārvaldes jurista palīgs,</w:t>
      </w:r>
    </w:p>
    <w:p w:rsidR="006B5048" w:rsidRDefault="006B5048" w:rsidP="006B5048">
      <w:pPr>
        <w:pStyle w:val="Pamattekstaatkpe22"/>
        <w:ind w:left="1440"/>
        <w:rPr>
          <w:rFonts w:eastAsia="Times New Roman" w:cs="Times New Roman"/>
          <w:b/>
          <w:bCs/>
        </w:rPr>
      </w:pPr>
      <w:r>
        <w:rPr>
          <w:rFonts w:eastAsia="Times New Roman" w:cs="Times New Roman"/>
        </w:rPr>
        <w:t xml:space="preserve">Inese Gvelze, Suntažu pagasta pārvaldes sekretāre. </w:t>
      </w:r>
    </w:p>
    <w:p w:rsidR="006B5048" w:rsidRDefault="006B5048" w:rsidP="006B5048">
      <w:pPr>
        <w:widowControl w:val="0"/>
        <w:numPr>
          <w:ilvl w:val="0"/>
          <w:numId w:val="2"/>
        </w:numPr>
        <w:suppressAutoHyphens/>
        <w:ind w:left="705"/>
        <w:jc w:val="both"/>
      </w:pPr>
      <w:r w:rsidRPr="00833B87">
        <w:rPr>
          <w:b/>
          <w:bCs/>
        </w:rPr>
        <w:t xml:space="preserve">Uzdot </w:t>
      </w:r>
      <w:r>
        <w:t>atsavināmā nekustamā īpašuma novērtēšanas komisijai organizēt nekustamā īpašuma “Veckraukļi”, Suntažu pag., Ogres nov. (kadastra numurs 7488 003 0454), novērtēšanu,  apstiprināt atsavināmā nekustamā īpašuma nosacīto (brīvo) cenu un  nosūtīt J. P. un E. P. atsavināšanas paziņojumu.</w:t>
      </w:r>
    </w:p>
    <w:p w:rsidR="006B5048" w:rsidRDefault="006B5048" w:rsidP="006B5048">
      <w:pPr>
        <w:widowControl w:val="0"/>
        <w:numPr>
          <w:ilvl w:val="0"/>
          <w:numId w:val="2"/>
        </w:numPr>
        <w:suppressAutoHyphens/>
        <w:jc w:val="both"/>
        <w:rPr>
          <w:color w:val="000000"/>
          <w:kern w:val="1"/>
          <w:sz w:val="20"/>
          <w:szCs w:val="20"/>
          <w:lang w:eastAsia="lv-LV"/>
        </w:rPr>
      </w:pPr>
      <w:r>
        <w:rPr>
          <w:b/>
          <w:color w:val="000000"/>
          <w:lang w:eastAsia="lv-LV"/>
        </w:rPr>
        <w:t>Uzdot</w:t>
      </w:r>
      <w:r>
        <w:rPr>
          <w:rStyle w:val="Strong"/>
          <w:color w:val="000000"/>
          <w:lang w:eastAsia="lv-LV"/>
        </w:rPr>
        <w:t>  Suntažu pagasta pārvaldes vadītājam</w:t>
      </w:r>
      <w:r>
        <w:rPr>
          <w:color w:val="000000"/>
          <w:lang w:eastAsia="lv-LV"/>
        </w:rPr>
        <w:t xml:space="preserve"> Valdim Ancānam noslēgt atsavināšanas līgumu ar  J. P. un E. P. </w:t>
      </w:r>
      <w:r>
        <w:t xml:space="preserve">atsavināšanas paziņojumā norādītajā termiņā. </w:t>
      </w:r>
    </w:p>
    <w:p w:rsidR="006B5048" w:rsidRDefault="006B5048" w:rsidP="006B5048">
      <w:pPr>
        <w:pStyle w:val="Pamattekstaatkpe22"/>
        <w:numPr>
          <w:ilvl w:val="0"/>
          <w:numId w:val="2"/>
        </w:numPr>
        <w:rPr>
          <w:rFonts w:eastAsia="Times New Roman" w:cs="Times New Roman"/>
          <w:b/>
          <w:bCs/>
        </w:rPr>
      </w:pPr>
      <w:r>
        <w:rPr>
          <w:rFonts w:cs="Times New Roman"/>
          <w:b/>
        </w:rPr>
        <w:t>Kontroli</w:t>
      </w:r>
      <w:r>
        <w:rPr>
          <w:rFonts w:eastAsia="Times New Roman" w:cs="Times New Roman"/>
          <w:b/>
        </w:rPr>
        <w:t xml:space="preserve"> </w:t>
      </w:r>
      <w:r>
        <w:rPr>
          <w:rFonts w:cs="Times New Roman"/>
        </w:rPr>
        <w:t>par</w:t>
      </w:r>
      <w:r>
        <w:rPr>
          <w:rFonts w:eastAsia="Times New Roman" w:cs="Times New Roman"/>
        </w:rPr>
        <w:t xml:space="preserve"> </w:t>
      </w:r>
      <w:r>
        <w:rPr>
          <w:rFonts w:cs="Times New Roman"/>
        </w:rPr>
        <w:t>lēmuma</w:t>
      </w:r>
      <w:r>
        <w:rPr>
          <w:rFonts w:eastAsia="Times New Roman" w:cs="Times New Roman"/>
        </w:rPr>
        <w:t xml:space="preserve"> </w:t>
      </w:r>
      <w:r>
        <w:rPr>
          <w:rFonts w:cs="Times New Roman"/>
        </w:rPr>
        <w:t>izpildi</w:t>
      </w:r>
      <w:r>
        <w:rPr>
          <w:rFonts w:eastAsia="Times New Roman" w:cs="Times New Roman"/>
        </w:rPr>
        <w:t xml:space="preserve"> </w:t>
      </w:r>
      <w:r>
        <w:rPr>
          <w:rFonts w:cs="Times New Roman"/>
        </w:rPr>
        <w:t>uzdot</w:t>
      </w:r>
      <w:r>
        <w:rPr>
          <w:rFonts w:eastAsia="Times New Roman" w:cs="Times New Roman"/>
        </w:rPr>
        <w:t xml:space="preserve"> pašvaldības </w:t>
      </w:r>
      <w:r>
        <w:rPr>
          <w:rFonts w:cs="Times New Roman"/>
        </w:rPr>
        <w:t>izpilddirektoram Pēterim Špakovskim.</w:t>
      </w:r>
    </w:p>
    <w:p w:rsidR="006B5048" w:rsidRDefault="006B5048" w:rsidP="006B5048">
      <w:pPr>
        <w:pStyle w:val="Pamattekstaatkpe22"/>
        <w:spacing w:after="60"/>
        <w:ind w:left="0"/>
        <w:rPr>
          <w:rFonts w:eastAsia="Times New Roman" w:cs="Times New Roman"/>
          <w:b/>
          <w:bCs/>
        </w:rPr>
      </w:pPr>
    </w:p>
    <w:p w:rsidR="006B5048" w:rsidRDefault="006B5048" w:rsidP="006B5048">
      <w:pPr>
        <w:pStyle w:val="Pamattekstaatkpe22"/>
        <w:spacing w:after="60"/>
        <w:ind w:left="0" w:firstLine="218"/>
        <w:rPr>
          <w:rFonts w:eastAsia="Times New Roman" w:cs="Times New Roman"/>
          <w:b/>
          <w:bCs/>
        </w:rPr>
      </w:pPr>
    </w:p>
    <w:p w:rsidR="006B5048" w:rsidRDefault="006B5048" w:rsidP="006B5048">
      <w:pPr>
        <w:pStyle w:val="Pamattekstaatkpe22"/>
        <w:ind w:left="218"/>
        <w:jc w:val="right"/>
        <w:rPr>
          <w:rFonts w:cs="Times New Roman"/>
        </w:rPr>
      </w:pPr>
      <w:r>
        <w:rPr>
          <w:rFonts w:cs="Times New Roman"/>
        </w:rPr>
        <w:t>(Sēdes</w:t>
      </w:r>
      <w:r>
        <w:rPr>
          <w:rFonts w:eastAsia="Times New Roman" w:cs="Times New Roman"/>
        </w:rPr>
        <w:t xml:space="preserve"> </w:t>
      </w:r>
      <w:r>
        <w:rPr>
          <w:rFonts w:cs="Times New Roman"/>
        </w:rPr>
        <w:t>vadītāja,</w:t>
      </w:r>
    </w:p>
    <w:p w:rsidR="006B5048" w:rsidRDefault="006B5048" w:rsidP="006B5048">
      <w:pPr>
        <w:pStyle w:val="Pamattekstaatkpe22"/>
        <w:ind w:left="218"/>
        <w:jc w:val="right"/>
        <w:rPr>
          <w:rFonts w:cs="Times New Roman"/>
        </w:rPr>
      </w:pPr>
      <w:r>
        <w:rPr>
          <w:rFonts w:cs="Times New Roman"/>
        </w:rPr>
        <w:t>domes</w:t>
      </w:r>
      <w:r>
        <w:rPr>
          <w:rFonts w:eastAsia="Times New Roman" w:cs="Times New Roman"/>
        </w:rPr>
        <w:t xml:space="preserve"> </w:t>
      </w:r>
      <w:r>
        <w:rPr>
          <w:rFonts w:cs="Times New Roman"/>
        </w:rPr>
        <w:t>priekšsēdētāja</w:t>
      </w:r>
      <w:r>
        <w:rPr>
          <w:rFonts w:eastAsia="Times New Roman" w:cs="Times New Roman"/>
        </w:rPr>
        <w:t xml:space="preserve"> E.Helmaņa </w:t>
      </w:r>
      <w:r>
        <w:rPr>
          <w:rFonts w:cs="Times New Roman"/>
        </w:rPr>
        <w:t>paraksts)</w:t>
      </w:r>
    </w:p>
    <w:p w:rsidR="006B5048" w:rsidRDefault="006B5048" w:rsidP="006B5048">
      <w:pPr>
        <w:pStyle w:val="Pamattekstaatkpe22"/>
        <w:ind w:left="218"/>
        <w:jc w:val="right"/>
        <w:rPr>
          <w:rFonts w:cs="Times New Roman"/>
        </w:rPr>
      </w:pPr>
    </w:p>
    <w:p w:rsidR="006B5048" w:rsidRDefault="006B5048" w:rsidP="006B5048">
      <w:pPr>
        <w:spacing w:after="160" w:line="259" w:lineRule="auto"/>
      </w:pPr>
    </w:p>
    <w:p w:rsidR="007763A8" w:rsidRDefault="007763A8">
      <w:bookmarkStart w:id="2" w:name="_GoBack"/>
      <w:bookmarkEnd w:id="2"/>
    </w:p>
    <w:sectPr w:rsidR="007763A8" w:rsidSect="007A2B1C">
      <w:footerReference w:type="even" r:id="rId6"/>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26D" w:rsidRDefault="006B5048"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726D" w:rsidRDefault="006B504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eastAsia="Times New Roman" w:cs="Times New Roman"/>
        <w:b w:val="0"/>
        <w:bCs/>
        <w:kern w:val="1"/>
        <w:sz w:val="24"/>
        <w:szCs w:val="24"/>
        <w:lang w:eastAsia="lv-LV"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48"/>
    <w:rsid w:val="006B5048"/>
    <w:rsid w:val="007763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04804-E7CA-47A2-A09E-8D19DB99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0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504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B5048"/>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048"/>
    <w:rPr>
      <w:rFonts w:ascii="Arial" w:eastAsia="Times New Roman" w:hAnsi="Arial" w:cs="Arial"/>
      <w:b/>
      <w:bCs/>
      <w:kern w:val="32"/>
      <w:sz w:val="32"/>
      <w:szCs w:val="32"/>
    </w:rPr>
  </w:style>
  <w:style w:type="character" w:customStyle="1" w:styleId="Heading2Char">
    <w:name w:val="Heading 2 Char"/>
    <w:basedOn w:val="DefaultParagraphFont"/>
    <w:link w:val="Heading2"/>
    <w:rsid w:val="006B5048"/>
    <w:rPr>
      <w:rFonts w:ascii="Times New Roman" w:eastAsia="Times New Roman" w:hAnsi="Times New Roman" w:cs="Times New Roman"/>
      <w:b/>
      <w:bCs/>
      <w:sz w:val="24"/>
      <w:szCs w:val="24"/>
    </w:rPr>
  </w:style>
  <w:style w:type="paragraph" w:styleId="Footer">
    <w:name w:val="footer"/>
    <w:basedOn w:val="Normal"/>
    <w:link w:val="FooterChar"/>
    <w:uiPriority w:val="99"/>
    <w:rsid w:val="006B5048"/>
    <w:pPr>
      <w:tabs>
        <w:tab w:val="center" w:pos="4153"/>
        <w:tab w:val="right" w:pos="8306"/>
      </w:tabs>
    </w:pPr>
  </w:style>
  <w:style w:type="character" w:customStyle="1" w:styleId="FooterChar">
    <w:name w:val="Footer Char"/>
    <w:basedOn w:val="DefaultParagraphFont"/>
    <w:link w:val="Footer"/>
    <w:uiPriority w:val="99"/>
    <w:rsid w:val="006B5048"/>
    <w:rPr>
      <w:rFonts w:ascii="Times New Roman" w:eastAsia="Times New Roman" w:hAnsi="Times New Roman" w:cs="Times New Roman"/>
      <w:sz w:val="24"/>
      <w:szCs w:val="24"/>
    </w:rPr>
  </w:style>
  <w:style w:type="character" w:styleId="PageNumber">
    <w:name w:val="page number"/>
    <w:basedOn w:val="DefaultParagraphFont"/>
    <w:rsid w:val="006B5048"/>
  </w:style>
  <w:style w:type="paragraph" w:customStyle="1" w:styleId="naisf">
    <w:name w:val="naisf"/>
    <w:basedOn w:val="Normal"/>
    <w:rsid w:val="006B5048"/>
    <w:pPr>
      <w:spacing w:before="75" w:after="75"/>
      <w:ind w:firstLine="375"/>
      <w:jc w:val="both"/>
    </w:pPr>
    <w:rPr>
      <w:lang w:eastAsia="lv-LV"/>
    </w:rPr>
  </w:style>
  <w:style w:type="paragraph" w:styleId="BodyTextIndent">
    <w:name w:val="Body Text Indent"/>
    <w:basedOn w:val="Normal"/>
    <w:link w:val="BodyTextIndentChar"/>
    <w:rsid w:val="006B5048"/>
    <w:pPr>
      <w:ind w:firstLine="720"/>
      <w:jc w:val="both"/>
    </w:pPr>
    <w:rPr>
      <w:rFonts w:cs="Arial Unicode MS"/>
      <w:sz w:val="20"/>
      <w:lang w:val="x-none" w:bidi="lo-LA"/>
    </w:rPr>
  </w:style>
  <w:style w:type="character" w:customStyle="1" w:styleId="BodyTextIndentChar">
    <w:name w:val="Body Text Indent Char"/>
    <w:basedOn w:val="DefaultParagraphFont"/>
    <w:link w:val="BodyTextIndent"/>
    <w:rsid w:val="006B5048"/>
    <w:rPr>
      <w:rFonts w:ascii="Times New Roman" w:eastAsia="Times New Roman" w:hAnsi="Times New Roman" w:cs="Arial Unicode MS"/>
      <w:sz w:val="20"/>
      <w:szCs w:val="24"/>
      <w:lang w:val="x-none" w:bidi="lo-LA"/>
    </w:rPr>
  </w:style>
  <w:style w:type="character" w:styleId="Strong">
    <w:name w:val="Strong"/>
    <w:qFormat/>
    <w:rsid w:val="006B5048"/>
    <w:rPr>
      <w:b/>
      <w:bCs/>
    </w:rPr>
  </w:style>
  <w:style w:type="paragraph" w:customStyle="1" w:styleId="Pamattekstaatkpe22">
    <w:name w:val="Pamatteksta atkāpe 22"/>
    <w:basedOn w:val="Normal"/>
    <w:rsid w:val="006B5048"/>
    <w:pPr>
      <w:widowControl w:val="0"/>
      <w:suppressAutoHyphens/>
      <w:ind w:left="-142"/>
      <w:jc w:val="both"/>
    </w:pPr>
    <w:rPr>
      <w:rFonts w:eastAsia="Lucida Sans Unicode" w:cs="Mangal"/>
      <w:kern w:val="1"/>
      <w:szCs w:val="20"/>
      <w:lang w:eastAsia="zh-CN" w:bidi="hi-IN"/>
    </w:rPr>
  </w:style>
  <w:style w:type="paragraph" w:styleId="BodyText">
    <w:name w:val="Body Text"/>
    <w:basedOn w:val="Normal"/>
    <w:link w:val="BodyTextChar"/>
    <w:uiPriority w:val="99"/>
    <w:semiHidden/>
    <w:unhideWhenUsed/>
    <w:rsid w:val="006B5048"/>
    <w:pPr>
      <w:spacing w:after="120"/>
    </w:pPr>
  </w:style>
  <w:style w:type="character" w:customStyle="1" w:styleId="BodyTextChar">
    <w:name w:val="Body Text Char"/>
    <w:basedOn w:val="DefaultParagraphFont"/>
    <w:link w:val="BodyText"/>
    <w:uiPriority w:val="99"/>
    <w:semiHidden/>
    <w:rsid w:val="006B50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2528</Words>
  <Characters>1441</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2019-03-28T12:37:00Z</dcterms:created>
  <dcterms:modified xsi:type="dcterms:W3CDTF">2019-03-28T12:38:00Z</dcterms:modified>
</cp:coreProperties>
</file>