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42C" w:rsidRPr="00E21CFF" w:rsidRDefault="0080242C" w:rsidP="0080242C">
      <w:pPr>
        <w:jc w:val="center"/>
        <w:rPr>
          <w:rFonts w:ascii="RimBelwe" w:hAnsi="RimBelwe" w:cs="RimBelwe"/>
          <w:sz w:val="12"/>
          <w:szCs w:val="28"/>
          <w:lang w:val="lv-LV"/>
        </w:rPr>
      </w:pPr>
      <w:r>
        <w:rPr>
          <w:noProof/>
          <w:sz w:val="18"/>
          <w:szCs w:val="16"/>
          <w:lang w:val="lv-LV" w:eastAsia="lv-LV"/>
        </w:rPr>
        <w:drawing>
          <wp:inline distT="0" distB="0" distL="0" distR="0" wp14:anchorId="0A5869E7" wp14:editId="7CE37125">
            <wp:extent cx="600075" cy="7239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80242C" w:rsidRPr="00E21CFF" w:rsidRDefault="0080242C" w:rsidP="0080242C">
      <w:pPr>
        <w:jc w:val="center"/>
        <w:rPr>
          <w:rFonts w:ascii="RimBelwe" w:hAnsi="RimBelwe" w:cs="RimBelwe"/>
          <w:sz w:val="12"/>
          <w:szCs w:val="28"/>
          <w:lang w:val="lv-LV"/>
        </w:rPr>
      </w:pPr>
    </w:p>
    <w:p w:rsidR="0080242C" w:rsidRPr="00E21CFF" w:rsidRDefault="0080242C" w:rsidP="0080242C">
      <w:pPr>
        <w:jc w:val="center"/>
        <w:rPr>
          <w:sz w:val="18"/>
          <w:lang w:val="lv-LV"/>
        </w:rPr>
      </w:pPr>
      <w:r w:rsidRPr="00E21CFF">
        <w:rPr>
          <w:sz w:val="36"/>
          <w:lang w:val="lv-LV"/>
        </w:rPr>
        <w:t>OGRES  NOVADA  PAŠVALDĪBA</w:t>
      </w:r>
    </w:p>
    <w:p w:rsidR="0080242C" w:rsidRPr="00E21CFF" w:rsidRDefault="0080242C" w:rsidP="0080242C">
      <w:pPr>
        <w:jc w:val="center"/>
        <w:rPr>
          <w:sz w:val="18"/>
          <w:lang w:val="lv-LV"/>
        </w:rPr>
      </w:pPr>
      <w:r w:rsidRPr="00E21CFF">
        <w:rPr>
          <w:sz w:val="18"/>
          <w:lang w:val="lv-LV"/>
        </w:rPr>
        <w:t>Reģ.Nr.90000024455, Brīvības iela 33, Ogre, Ogres nov., LV-5001</w:t>
      </w:r>
    </w:p>
    <w:p w:rsidR="0080242C" w:rsidRPr="00E21CFF" w:rsidRDefault="0080242C" w:rsidP="0080242C">
      <w:pPr>
        <w:pBdr>
          <w:bottom w:val="single" w:sz="4" w:space="1" w:color="000000"/>
        </w:pBdr>
        <w:jc w:val="center"/>
        <w:rPr>
          <w:lang w:val="lv-LV"/>
        </w:rPr>
      </w:pPr>
      <w:r w:rsidRPr="00E21CFF">
        <w:rPr>
          <w:sz w:val="18"/>
          <w:lang w:val="lv-LV"/>
        </w:rPr>
        <w:t xml:space="preserve">tālrunis 65071160, fakss 65071161, e-pasts: ogredome@ogresnovads.lv, www.ogresnovads.lv </w:t>
      </w:r>
    </w:p>
    <w:p w:rsidR="0080242C" w:rsidRPr="00E21CFF" w:rsidRDefault="0080242C" w:rsidP="0080242C">
      <w:pPr>
        <w:rPr>
          <w:sz w:val="28"/>
          <w:szCs w:val="28"/>
          <w:lang w:val="lv-LV"/>
        </w:rPr>
      </w:pPr>
    </w:p>
    <w:p w:rsidR="0080242C" w:rsidRPr="00D523B0" w:rsidRDefault="0080242C" w:rsidP="0080242C">
      <w:pPr>
        <w:jc w:val="center"/>
        <w:rPr>
          <w:sz w:val="28"/>
          <w:szCs w:val="28"/>
          <w:lang w:val="lv-LV"/>
        </w:rPr>
      </w:pPr>
      <w:r w:rsidRPr="00D523B0">
        <w:rPr>
          <w:sz w:val="28"/>
          <w:szCs w:val="28"/>
          <w:lang w:val="lv-LV"/>
        </w:rPr>
        <w:t>PAŠVALDĪBAS DOMES SĒDES PROTOKOLA IZRAKSTS</w:t>
      </w:r>
    </w:p>
    <w:p w:rsidR="0080242C" w:rsidRPr="00574CD2" w:rsidRDefault="0080242C" w:rsidP="0080242C">
      <w:pPr>
        <w:rPr>
          <w:sz w:val="24"/>
          <w:szCs w:val="24"/>
          <w:lang w:val="lv-LV"/>
        </w:rPr>
      </w:pPr>
    </w:p>
    <w:p w:rsidR="0080242C" w:rsidRPr="00574CD2" w:rsidRDefault="0080242C" w:rsidP="0080242C">
      <w:pPr>
        <w:rPr>
          <w:sz w:val="24"/>
          <w:szCs w:val="24"/>
          <w:lang w:val="lv-LV"/>
        </w:rPr>
      </w:pPr>
    </w:p>
    <w:tbl>
      <w:tblPr>
        <w:tblW w:w="9182" w:type="dxa"/>
        <w:tblLayout w:type="fixed"/>
        <w:tblLook w:val="0000" w:firstRow="0" w:lastRow="0" w:firstColumn="0" w:lastColumn="0" w:noHBand="0" w:noVBand="0"/>
      </w:tblPr>
      <w:tblGrid>
        <w:gridCol w:w="3061"/>
        <w:gridCol w:w="3061"/>
        <w:gridCol w:w="3060"/>
      </w:tblGrid>
      <w:tr w:rsidR="0080242C" w:rsidRPr="00E21CFF" w:rsidTr="00C803D2">
        <w:trPr>
          <w:trHeight w:val="282"/>
        </w:trPr>
        <w:tc>
          <w:tcPr>
            <w:tcW w:w="3061" w:type="dxa"/>
          </w:tcPr>
          <w:p w:rsidR="0080242C" w:rsidRPr="00E21CFF" w:rsidRDefault="0080242C" w:rsidP="00C803D2">
            <w:pPr>
              <w:rPr>
                <w:lang w:val="lv-LV"/>
              </w:rPr>
            </w:pPr>
            <w:r w:rsidRPr="00E21CFF">
              <w:rPr>
                <w:sz w:val="24"/>
                <w:lang w:val="lv-LV"/>
              </w:rPr>
              <w:t>Ogrē, Brīvības ielā 33</w:t>
            </w:r>
          </w:p>
        </w:tc>
        <w:tc>
          <w:tcPr>
            <w:tcW w:w="3061" w:type="dxa"/>
          </w:tcPr>
          <w:p w:rsidR="0080242C" w:rsidRPr="00E21CFF" w:rsidRDefault="0080242C" w:rsidP="00C803D2">
            <w:pPr>
              <w:pStyle w:val="Heading2"/>
              <w:jc w:val="center"/>
            </w:pPr>
            <w:r w:rsidRPr="00E21CFF">
              <w:t>Nr.</w:t>
            </w:r>
            <w:r>
              <w:t>16</w:t>
            </w:r>
          </w:p>
        </w:tc>
        <w:tc>
          <w:tcPr>
            <w:tcW w:w="3060" w:type="dxa"/>
          </w:tcPr>
          <w:p w:rsidR="0080242C" w:rsidRPr="00E21CFF" w:rsidRDefault="0080242C" w:rsidP="00C803D2">
            <w:pPr>
              <w:jc w:val="right"/>
              <w:rPr>
                <w:lang w:val="lv-LV"/>
              </w:rPr>
            </w:pPr>
            <w:r>
              <w:rPr>
                <w:sz w:val="24"/>
                <w:lang w:val="lv-LV"/>
              </w:rPr>
              <w:t>2017.gada 21.decembrī</w:t>
            </w:r>
          </w:p>
        </w:tc>
      </w:tr>
    </w:tbl>
    <w:p w:rsidR="0080242C" w:rsidRDefault="0080242C" w:rsidP="0080242C">
      <w:pPr>
        <w:jc w:val="center"/>
        <w:rPr>
          <w:b/>
          <w:sz w:val="24"/>
          <w:szCs w:val="24"/>
          <w:lang w:val="lv-LV"/>
        </w:rPr>
      </w:pPr>
    </w:p>
    <w:p w:rsidR="0080242C" w:rsidRPr="00E21CFF" w:rsidRDefault="0080242C" w:rsidP="0080242C">
      <w:pPr>
        <w:jc w:val="center"/>
        <w:rPr>
          <w:b/>
          <w:sz w:val="24"/>
          <w:szCs w:val="24"/>
          <w:lang w:val="lv-LV"/>
        </w:rPr>
      </w:pPr>
      <w:r>
        <w:rPr>
          <w:b/>
          <w:sz w:val="24"/>
          <w:szCs w:val="24"/>
          <w:lang w:val="lv-LV"/>
        </w:rPr>
        <w:t>2</w:t>
      </w:r>
      <w:r w:rsidRPr="00E21CFF">
        <w:rPr>
          <w:b/>
          <w:sz w:val="24"/>
          <w:szCs w:val="24"/>
          <w:lang w:val="lv-LV"/>
        </w:rPr>
        <w:t>.§</w:t>
      </w:r>
    </w:p>
    <w:p w:rsidR="0080242C" w:rsidRPr="00E21CFF" w:rsidRDefault="0080242C" w:rsidP="0080242C">
      <w:pPr>
        <w:pStyle w:val="Heading1"/>
        <w:ind w:left="0" w:firstLine="0"/>
        <w:jc w:val="center"/>
        <w:rPr>
          <w:u w:val="single"/>
        </w:rPr>
      </w:pPr>
      <w:r w:rsidRPr="00E21CFF">
        <w:rPr>
          <w:u w:val="single"/>
        </w:rPr>
        <w:t xml:space="preserve">Par </w:t>
      </w:r>
      <w:r>
        <w:rPr>
          <w:u w:val="single"/>
        </w:rPr>
        <w:t xml:space="preserve">Ogres novada pašvaldības </w:t>
      </w:r>
      <w:r w:rsidRPr="00E21CFF">
        <w:rPr>
          <w:u w:val="single"/>
        </w:rPr>
        <w:t>saistošo noteikumu Nr</w:t>
      </w:r>
      <w:r>
        <w:rPr>
          <w:u w:val="single"/>
        </w:rPr>
        <w:t>.23/2017</w:t>
      </w:r>
    </w:p>
    <w:p w:rsidR="0080242C" w:rsidRPr="00E21CFF" w:rsidRDefault="0080242C" w:rsidP="0080242C">
      <w:pPr>
        <w:jc w:val="center"/>
        <w:rPr>
          <w:b/>
          <w:bCs/>
          <w:sz w:val="24"/>
          <w:szCs w:val="24"/>
          <w:u w:val="single"/>
          <w:lang w:val="lv-LV"/>
        </w:rPr>
      </w:pPr>
      <w:r w:rsidRPr="00E475AA">
        <w:rPr>
          <w:b/>
          <w:color w:val="000000"/>
          <w:lang w:val="lv-LV"/>
        </w:rPr>
        <w:t>”</w:t>
      </w:r>
      <w:r w:rsidRPr="00E21CFF">
        <w:rPr>
          <w:b/>
          <w:sz w:val="24"/>
          <w:szCs w:val="24"/>
          <w:u w:val="single"/>
          <w:lang w:val="lv-LV"/>
        </w:rPr>
        <w:t>Grozījumi Ogres novada pašvaldības 2014.gada 18.decembra saistošajos noteikumos Nr.</w:t>
      </w:r>
      <w:r>
        <w:rPr>
          <w:b/>
          <w:sz w:val="24"/>
          <w:szCs w:val="24"/>
          <w:u w:val="single"/>
          <w:lang w:val="lv-LV"/>
        </w:rPr>
        <w:t> 36/2014</w:t>
      </w:r>
      <w:r w:rsidRPr="00E21CFF">
        <w:rPr>
          <w:b/>
          <w:sz w:val="24"/>
          <w:szCs w:val="24"/>
          <w:u w:val="single"/>
          <w:lang w:val="lv-LV"/>
        </w:rPr>
        <w:t>”</w:t>
      </w:r>
      <w:r>
        <w:rPr>
          <w:b/>
          <w:sz w:val="24"/>
          <w:szCs w:val="24"/>
          <w:u w:val="single"/>
          <w:lang w:val="lv-LV"/>
        </w:rPr>
        <w:t xml:space="preserve"> </w:t>
      </w:r>
      <w:r w:rsidRPr="00E21CFF">
        <w:rPr>
          <w:b/>
          <w:sz w:val="24"/>
          <w:szCs w:val="24"/>
          <w:u w:val="single"/>
          <w:lang w:val="lv-LV"/>
        </w:rPr>
        <w:t>Ogres novada pašvaldības nolikums”</w:t>
      </w:r>
      <w:r w:rsidRPr="00E21CFF">
        <w:rPr>
          <w:b/>
          <w:bCs/>
          <w:sz w:val="24"/>
          <w:szCs w:val="24"/>
          <w:u w:val="single"/>
          <w:lang w:val="lv-LV"/>
        </w:rPr>
        <w:t>” pieņemšanu</w:t>
      </w:r>
    </w:p>
    <w:p w:rsidR="0080242C" w:rsidRDefault="0080242C" w:rsidP="0080242C">
      <w:pPr>
        <w:pStyle w:val="naisf"/>
        <w:tabs>
          <w:tab w:val="left" w:pos="567"/>
        </w:tabs>
        <w:suppressAutoHyphens w:val="0"/>
        <w:spacing w:before="0" w:after="0"/>
        <w:ind w:firstLine="0"/>
      </w:pPr>
    </w:p>
    <w:p w:rsidR="0080242C" w:rsidRDefault="0080242C" w:rsidP="0080242C">
      <w:pPr>
        <w:pStyle w:val="naisf"/>
        <w:tabs>
          <w:tab w:val="left" w:pos="567"/>
        </w:tabs>
        <w:suppressAutoHyphens w:val="0"/>
        <w:spacing w:before="0" w:after="0"/>
        <w:ind w:firstLine="0"/>
      </w:pPr>
      <w:r w:rsidRPr="00AA01D5">
        <w:tab/>
      </w:r>
      <w:r>
        <w:t xml:space="preserve">Izskatot Ogres novada pašvaldības centrālās administrācijas “Ogres novada pašvaldība” Nekustamo īpašumu pārvaldes nodaļas vadītāja Gunta Graudiņa 2017.gada 15.novembra </w:t>
      </w:r>
      <w:r w:rsidRPr="005E429E">
        <w:t>iesniegumu</w:t>
      </w:r>
      <w:r>
        <w:t xml:space="preserve"> “Par Jāņa </w:t>
      </w:r>
      <w:proofErr w:type="spellStart"/>
      <w:r>
        <w:t>Valnera</w:t>
      </w:r>
      <w:proofErr w:type="spellEnd"/>
      <w:r>
        <w:t xml:space="preserve"> pārcelšanu uz NĪPN un saistošo noteikumu grozīšanu</w:t>
      </w:r>
      <w:r w:rsidRPr="002B2E32">
        <w:t xml:space="preserve">”, par </w:t>
      </w:r>
      <w:r w:rsidRPr="005E1856">
        <w:rPr>
          <w:iCs/>
        </w:rPr>
        <w:t>Ogres novada pašvaldības 2014.gada 18.decembra saistoš</w:t>
      </w:r>
      <w:r>
        <w:rPr>
          <w:iCs/>
        </w:rPr>
        <w:t>ajos</w:t>
      </w:r>
      <w:r w:rsidRPr="005E1856">
        <w:rPr>
          <w:iCs/>
        </w:rPr>
        <w:t xml:space="preserve"> noteikum</w:t>
      </w:r>
      <w:r>
        <w:rPr>
          <w:iCs/>
        </w:rPr>
        <w:t>os</w:t>
      </w:r>
      <w:r w:rsidRPr="005E1856">
        <w:rPr>
          <w:iCs/>
        </w:rPr>
        <w:t xml:space="preserve"> Nr. </w:t>
      </w:r>
      <w:r>
        <w:rPr>
          <w:iCs/>
        </w:rPr>
        <w:t>36/2014 “</w:t>
      </w:r>
      <w:r w:rsidRPr="005E429E">
        <w:rPr>
          <w:iCs/>
        </w:rPr>
        <w:t>Ogres novada pašvaldības nolikums</w:t>
      </w:r>
      <w:r w:rsidRPr="005E1856">
        <w:rPr>
          <w:iCs/>
        </w:rPr>
        <w:t>”</w:t>
      </w:r>
      <w:r>
        <w:rPr>
          <w:iCs/>
        </w:rPr>
        <w:t xml:space="preserve">, turpmāk – </w:t>
      </w:r>
      <w:r w:rsidRPr="002B2E32">
        <w:rPr>
          <w:iCs/>
        </w:rPr>
        <w:t xml:space="preserve">Pašvaldības nolikums, </w:t>
      </w:r>
      <w:r>
        <w:rPr>
          <w:iCs/>
        </w:rPr>
        <w:t xml:space="preserve">noteiktajām Ogres novada būvvaldes un </w:t>
      </w:r>
      <w:r>
        <w:t>Ogres novada pašvaldības centrālās administrācijas “Ogres novada pašvaldība” Nekustamo īpašumu pārvaldes nodaļas lēmumu pieņemšanas tiesībām un Ogres novada būvvaldes zemes ierīcības inženiera pārcelšanu uz</w:t>
      </w:r>
      <w:r w:rsidRPr="002462A4">
        <w:t xml:space="preserve"> </w:t>
      </w:r>
      <w:r>
        <w:t>centrālās administrācijas “Ogres novada pašvaldība” Nekustamo īpašumu pārvaldes nodaļu, Ogres novada pašvaldības dome konstatēja, ka:</w:t>
      </w:r>
    </w:p>
    <w:p w:rsidR="0080242C" w:rsidRDefault="0080242C" w:rsidP="0080242C">
      <w:pPr>
        <w:pStyle w:val="naisf"/>
        <w:tabs>
          <w:tab w:val="left" w:pos="567"/>
        </w:tabs>
        <w:suppressAutoHyphens w:val="0"/>
        <w:spacing w:before="0" w:after="0"/>
        <w:ind w:firstLine="0"/>
      </w:pPr>
      <w:r>
        <w:tab/>
        <w:t xml:space="preserve">saskaņā ar </w:t>
      </w:r>
      <w:r>
        <w:rPr>
          <w:iCs/>
        </w:rPr>
        <w:t>Pašvaldības nolikuma</w:t>
      </w:r>
      <w:r>
        <w:t xml:space="preserve"> 117.1., 117.2. un 117.4.apakšpunktiem </w:t>
      </w:r>
      <w:r w:rsidRPr="002462A4">
        <w:t>Ogres novada būv</w:t>
      </w:r>
      <w:r>
        <w:t>valdei</w:t>
      </w:r>
      <w:r w:rsidRPr="002462A4">
        <w:t xml:space="preserve"> savas darbības teritorijā ir tiesības Ogres pa</w:t>
      </w:r>
      <w:r>
        <w:t xml:space="preserve">švaldības vārdā pieņemt lēmumus </w:t>
      </w:r>
      <w:r w:rsidRPr="008B579D">
        <w:t>Ministru kabineta 2015.gada 8.decembra noteikumu Nr.698 "Adresācijas noteikumi" 9. un 30.punktā noteiktajos gadījumos, lēmumus par Nekustamā īpašuma valsts kadastra likuma 1.panta 14.punktā noteikto nosaukumu piešķiršanu, gadījumos, kas saistīti ar zemes ierīcības darbu veikšanu – zemes vienību sadalīšanu vai atdalīšanu</w:t>
      </w:r>
      <w:r>
        <w:t xml:space="preserve">, </w:t>
      </w:r>
      <w:r w:rsidRPr="008B579D">
        <w:t>Ministru kabineta 2016.gada 2.augusta noteikumu Nr.505 "Zemes ierīcības projekta izstrādes noteikumi" 11.2., 11.6.apakšpunktā un 26.punktā noteiktos administratīvos aktus</w:t>
      </w:r>
      <w:r>
        <w:t xml:space="preserve"> un </w:t>
      </w:r>
      <w:r w:rsidRPr="008B579D">
        <w:t>noteikt vai mainīt nekustamo īpašumu lietošanas mērķus un lietošanas mērķim piekrītošās zemes platības, gadījumos, kas saistīti ar zemes ierīcības darbu veikšanu – zemes vienību sadalīšanu vai atdalīšanu.</w:t>
      </w:r>
      <w:r>
        <w:t xml:space="preserve"> Minēto lēmumu pieņemšanas tiesības Ogres novada būvvalde ieguva Madlienas būvvaldes</w:t>
      </w:r>
      <w:r w:rsidRPr="00687B85">
        <w:t xml:space="preserve"> </w:t>
      </w:r>
      <w:r>
        <w:t>un</w:t>
      </w:r>
      <w:r w:rsidRPr="00687B85">
        <w:t xml:space="preserve"> Ogres būvvald</w:t>
      </w:r>
      <w:r>
        <w:t>es apvienošanas rezultātā saskaņā ar Ogres novada pašvaldības domes 2017.gada 20.jūlija lēmumu “</w:t>
      </w:r>
      <w:r w:rsidRPr="005E429E">
        <w:t>Par Ogres novada pašvaldības Madlienas pagasta pārvaldes un centrālās administrācijas “Ogres novada pašvaldība” iestāžu (struktūrvienību) reorganizāciju</w:t>
      </w:r>
      <w:r>
        <w:rPr>
          <w:color w:val="000000"/>
        </w:rPr>
        <w:t>”.</w:t>
      </w:r>
    </w:p>
    <w:p w:rsidR="0080242C" w:rsidRDefault="0080242C" w:rsidP="0080242C">
      <w:pPr>
        <w:pStyle w:val="naisf"/>
        <w:tabs>
          <w:tab w:val="left" w:pos="567"/>
        </w:tabs>
        <w:suppressAutoHyphens w:val="0"/>
        <w:spacing w:before="0" w:after="0"/>
        <w:ind w:firstLine="0"/>
      </w:pPr>
      <w:r>
        <w:tab/>
        <w:t xml:space="preserve">Attiecībā uz nekustamiem īpašumiem Ogres pilsētas un Ogresgala pagasta teritorijā šādu lēmumu pieņemšanas tiesības noteiktas arī centrālās administrācijas “Ogres novada pašvaldība” Nekustamo īpašumu pārvaldes nodaļai </w:t>
      </w:r>
      <w:r>
        <w:rPr>
          <w:iCs/>
        </w:rPr>
        <w:t>Pašvaldības nolikuma</w:t>
      </w:r>
      <w:r>
        <w:t xml:space="preserve"> 115.5., 115.6. un 115.9.apakšpunktos.</w:t>
      </w:r>
    </w:p>
    <w:p w:rsidR="0080242C" w:rsidRDefault="0080242C" w:rsidP="0080242C">
      <w:pPr>
        <w:ind w:firstLine="720"/>
        <w:jc w:val="both"/>
        <w:rPr>
          <w:sz w:val="24"/>
          <w:szCs w:val="24"/>
          <w:lang w:val="lv-LV"/>
        </w:rPr>
      </w:pPr>
      <w:r>
        <w:rPr>
          <w:sz w:val="24"/>
          <w:szCs w:val="24"/>
          <w:lang w:val="lv-LV"/>
        </w:rPr>
        <w:t xml:space="preserve">Ņemot vērā </w:t>
      </w:r>
      <w:r w:rsidRPr="002C7993">
        <w:rPr>
          <w:sz w:val="24"/>
          <w:szCs w:val="24"/>
          <w:lang w:val="lv-LV"/>
        </w:rPr>
        <w:t xml:space="preserve">Ogres novada būvvaldes kompetenci (centrālās administrācijas “Ogres novada pašvaldība” struktūrvienība būvniecības tiesiskuma nodrošināšanai) un centrālās administrācijas “Ogres novada pašvaldība” Nekustamo īpašumu pārvaldes nodaļa kompetenci (nekustamo īpašumu pārvaldīšana), ir lietderīgi nodot centrālās administrācijas “Ogres novada pašvaldība” Nekustamo īpašumu pārvaldes nodaļai Pašvaldības nolikuma 117.1., 117.2. un </w:t>
      </w:r>
      <w:r w:rsidRPr="002C7993">
        <w:rPr>
          <w:sz w:val="24"/>
          <w:szCs w:val="24"/>
          <w:lang w:val="lv-LV"/>
        </w:rPr>
        <w:lastRenderedPageBreak/>
        <w:t>117.4.apakšpunk</w:t>
      </w:r>
      <w:r>
        <w:rPr>
          <w:sz w:val="24"/>
          <w:szCs w:val="24"/>
          <w:lang w:val="lv-LV"/>
        </w:rPr>
        <w:t>os noteiktās funkcijas,</w:t>
      </w:r>
      <w:r w:rsidRPr="002C7993">
        <w:rPr>
          <w:sz w:val="24"/>
          <w:szCs w:val="24"/>
          <w:lang w:val="lv-LV"/>
        </w:rPr>
        <w:t xml:space="preserve"> lai optimizētu un pilnveidotu </w:t>
      </w:r>
      <w:r>
        <w:rPr>
          <w:sz w:val="24"/>
          <w:szCs w:val="24"/>
          <w:lang w:val="lv-LV"/>
        </w:rPr>
        <w:t xml:space="preserve">struktūrvienību </w:t>
      </w:r>
      <w:r w:rsidRPr="002C7993">
        <w:rPr>
          <w:sz w:val="24"/>
          <w:szCs w:val="24"/>
          <w:lang w:val="lv-LV"/>
        </w:rPr>
        <w:t>kompetenču pārdali</w:t>
      </w:r>
      <w:r>
        <w:rPr>
          <w:sz w:val="24"/>
          <w:szCs w:val="24"/>
          <w:lang w:val="lv-LV"/>
        </w:rPr>
        <w:t>.</w:t>
      </w:r>
    </w:p>
    <w:p w:rsidR="0080242C" w:rsidRPr="00CC7551" w:rsidRDefault="0080242C" w:rsidP="0080242C">
      <w:pPr>
        <w:ind w:firstLine="720"/>
        <w:jc w:val="both"/>
        <w:rPr>
          <w:sz w:val="24"/>
          <w:szCs w:val="24"/>
          <w:lang w:val="lv-LV"/>
        </w:rPr>
      </w:pPr>
      <w:r>
        <w:rPr>
          <w:sz w:val="24"/>
          <w:szCs w:val="24"/>
          <w:lang w:val="lv-LV"/>
        </w:rPr>
        <w:t xml:space="preserve">Tādējādi </w:t>
      </w:r>
      <w:r w:rsidRPr="00CC7551">
        <w:rPr>
          <w:sz w:val="24"/>
          <w:szCs w:val="24"/>
          <w:lang w:val="lv-LV"/>
        </w:rPr>
        <w:t xml:space="preserve">ir nepieciešams </w:t>
      </w:r>
      <w:r>
        <w:rPr>
          <w:sz w:val="24"/>
          <w:szCs w:val="24"/>
          <w:lang w:val="lv-LV"/>
        </w:rPr>
        <w:t xml:space="preserve">grozīt </w:t>
      </w:r>
      <w:r w:rsidRPr="00CC7551">
        <w:rPr>
          <w:sz w:val="24"/>
          <w:szCs w:val="24"/>
          <w:lang w:val="lv-LV"/>
        </w:rPr>
        <w:t>Ogres novada pašvaldības 2014.gada 18.decembra saistošos noteikumus Nr. 36/2014 “Ogres novada pašvaldības nolikums”.</w:t>
      </w:r>
    </w:p>
    <w:p w:rsidR="0080242C" w:rsidRPr="00CC7551" w:rsidRDefault="0080242C" w:rsidP="0080242C">
      <w:pPr>
        <w:ind w:firstLine="720"/>
        <w:jc w:val="both"/>
        <w:rPr>
          <w:sz w:val="24"/>
          <w:szCs w:val="24"/>
          <w:lang w:val="lv-LV"/>
        </w:rPr>
      </w:pPr>
      <w:r w:rsidRPr="00CC7551">
        <w:rPr>
          <w:spacing w:val="2"/>
          <w:sz w:val="24"/>
          <w:szCs w:val="24"/>
          <w:lang w:val="lv-LV"/>
        </w:rPr>
        <w:t xml:space="preserve">Noklausoties </w:t>
      </w:r>
      <w:r w:rsidRPr="00CC7551">
        <w:rPr>
          <w:sz w:val="24"/>
          <w:szCs w:val="24"/>
          <w:lang w:val="lv-LV"/>
        </w:rPr>
        <w:t xml:space="preserve">Ogres novada pašvaldības centrālās administrācijas “Ogres novada pašvaldība” </w:t>
      </w:r>
      <w:proofErr w:type="spellStart"/>
      <w:r>
        <w:rPr>
          <w:sz w:val="24"/>
          <w:szCs w:val="24"/>
          <w:lang w:val="lv-LV"/>
        </w:rPr>
        <w:t>Personālvadības</w:t>
      </w:r>
      <w:proofErr w:type="spellEnd"/>
      <w:r w:rsidRPr="00CC7551">
        <w:rPr>
          <w:sz w:val="24"/>
          <w:szCs w:val="24"/>
          <w:lang w:val="lv-LV"/>
        </w:rPr>
        <w:t xml:space="preserve"> nodaļas vadītāja</w:t>
      </w:r>
      <w:r>
        <w:rPr>
          <w:sz w:val="24"/>
          <w:szCs w:val="24"/>
          <w:lang w:val="lv-LV"/>
        </w:rPr>
        <w:t>s</w:t>
      </w:r>
      <w:r w:rsidRPr="00CC7551">
        <w:rPr>
          <w:sz w:val="24"/>
          <w:szCs w:val="24"/>
          <w:lang w:val="lv-LV"/>
        </w:rPr>
        <w:t xml:space="preserve"> </w:t>
      </w:r>
      <w:proofErr w:type="spellStart"/>
      <w:r>
        <w:rPr>
          <w:sz w:val="24"/>
          <w:szCs w:val="24"/>
          <w:lang w:val="lv-LV"/>
        </w:rPr>
        <w:t>A.Pūgas</w:t>
      </w:r>
      <w:proofErr w:type="spellEnd"/>
      <w:r w:rsidRPr="00CC7551">
        <w:rPr>
          <w:spacing w:val="2"/>
          <w:sz w:val="24"/>
          <w:szCs w:val="24"/>
          <w:lang w:val="lv-LV"/>
        </w:rPr>
        <w:t xml:space="preserve"> ziņojumu, pamatojoties uz likuma “Par pašvaldībām” 21.panta pirmās daļas </w:t>
      </w:r>
      <w:r>
        <w:rPr>
          <w:spacing w:val="2"/>
          <w:sz w:val="24"/>
          <w:szCs w:val="24"/>
          <w:lang w:val="lv-LV"/>
        </w:rPr>
        <w:t xml:space="preserve">1. un </w:t>
      </w:r>
      <w:r w:rsidRPr="00CC7551">
        <w:rPr>
          <w:spacing w:val="2"/>
          <w:sz w:val="24"/>
          <w:szCs w:val="24"/>
          <w:lang w:val="lv-LV"/>
        </w:rPr>
        <w:t>8.punktu, saskaņā ar Valsts un pašvaldību institūciju amatpersonu un darbinieku atlīdzības likuma 11.panta pirmo daļu un Ministru kabineta 2017.gada 23.maija noteikumiem Nr.264 “Noteikumi par Profesiju klasifikatoru, profesijai atbilstošiem pamatuzdevumiem un kvalifikācijas pamatprasībām”,</w:t>
      </w:r>
    </w:p>
    <w:p w:rsidR="0080242C" w:rsidRPr="00E21CFF" w:rsidRDefault="0080242C" w:rsidP="0080242C">
      <w:pPr>
        <w:rPr>
          <w:lang w:val="lv-LV"/>
        </w:rPr>
      </w:pPr>
    </w:p>
    <w:p w:rsidR="0080242C" w:rsidRPr="00AC79A9" w:rsidRDefault="0080242C" w:rsidP="0080242C">
      <w:pPr>
        <w:ind w:firstLine="218"/>
        <w:jc w:val="center"/>
        <w:rPr>
          <w:sz w:val="24"/>
          <w:szCs w:val="24"/>
        </w:rPr>
      </w:pPr>
      <w:proofErr w:type="spellStart"/>
      <w:proofErr w:type="gramStart"/>
      <w:r w:rsidRPr="00AC79A9">
        <w:rPr>
          <w:b/>
          <w:sz w:val="24"/>
          <w:szCs w:val="24"/>
        </w:rPr>
        <w:t>balsojot</w:t>
      </w:r>
      <w:proofErr w:type="spellEnd"/>
      <w:proofErr w:type="gramEnd"/>
      <w:r w:rsidRPr="00AC79A9">
        <w:rPr>
          <w:b/>
          <w:sz w:val="24"/>
          <w:szCs w:val="24"/>
        </w:rPr>
        <w:t>: PAR –</w:t>
      </w:r>
      <w:r w:rsidRPr="00AC79A9">
        <w:rPr>
          <w:sz w:val="24"/>
          <w:szCs w:val="24"/>
        </w:rPr>
        <w:t xml:space="preserve"> 15 </w:t>
      </w:r>
      <w:proofErr w:type="spellStart"/>
      <w:r w:rsidRPr="00AC79A9">
        <w:rPr>
          <w:sz w:val="24"/>
          <w:szCs w:val="24"/>
        </w:rPr>
        <w:t>balsis</w:t>
      </w:r>
      <w:proofErr w:type="spellEnd"/>
      <w:r w:rsidRPr="00AC79A9">
        <w:rPr>
          <w:sz w:val="24"/>
          <w:szCs w:val="24"/>
        </w:rPr>
        <w:t xml:space="preserve"> (</w:t>
      </w:r>
      <w:proofErr w:type="spellStart"/>
      <w:r w:rsidRPr="00AC79A9">
        <w:rPr>
          <w:sz w:val="24"/>
          <w:szCs w:val="24"/>
        </w:rPr>
        <w:t>E.Helmanis</w:t>
      </w:r>
      <w:proofErr w:type="spellEnd"/>
      <w:r w:rsidRPr="00AC79A9">
        <w:rPr>
          <w:sz w:val="24"/>
          <w:szCs w:val="24"/>
        </w:rPr>
        <w:t xml:space="preserve">, </w:t>
      </w:r>
      <w:proofErr w:type="spellStart"/>
      <w:r w:rsidRPr="00AC79A9">
        <w:rPr>
          <w:sz w:val="24"/>
          <w:szCs w:val="24"/>
        </w:rPr>
        <w:t>G.Sīviņš</w:t>
      </w:r>
      <w:proofErr w:type="spellEnd"/>
      <w:r w:rsidRPr="00AC79A9">
        <w:rPr>
          <w:sz w:val="24"/>
          <w:szCs w:val="24"/>
        </w:rPr>
        <w:t xml:space="preserve">, </w:t>
      </w:r>
      <w:proofErr w:type="spellStart"/>
      <w:r w:rsidRPr="00AC79A9">
        <w:rPr>
          <w:sz w:val="24"/>
          <w:szCs w:val="24"/>
        </w:rPr>
        <w:t>D.Širovs</w:t>
      </w:r>
      <w:proofErr w:type="spellEnd"/>
      <w:r w:rsidRPr="00AC79A9">
        <w:rPr>
          <w:sz w:val="24"/>
          <w:szCs w:val="24"/>
        </w:rPr>
        <w:t xml:space="preserve">, </w:t>
      </w:r>
      <w:proofErr w:type="spellStart"/>
      <w:r w:rsidRPr="00AC79A9">
        <w:rPr>
          <w:sz w:val="24"/>
          <w:szCs w:val="24"/>
        </w:rPr>
        <w:t>E.Strazdiņa</w:t>
      </w:r>
      <w:proofErr w:type="spellEnd"/>
      <w:r w:rsidRPr="00AC79A9">
        <w:rPr>
          <w:sz w:val="24"/>
          <w:szCs w:val="24"/>
        </w:rPr>
        <w:t xml:space="preserve">, </w:t>
      </w:r>
      <w:proofErr w:type="spellStart"/>
      <w:r w:rsidRPr="00AC79A9">
        <w:rPr>
          <w:sz w:val="24"/>
          <w:szCs w:val="24"/>
        </w:rPr>
        <w:t>A.Purviņa</w:t>
      </w:r>
      <w:proofErr w:type="spellEnd"/>
      <w:r w:rsidRPr="00AC79A9">
        <w:rPr>
          <w:sz w:val="24"/>
          <w:szCs w:val="24"/>
        </w:rPr>
        <w:t xml:space="preserve">, </w:t>
      </w:r>
      <w:proofErr w:type="spellStart"/>
      <w:r w:rsidRPr="00AC79A9">
        <w:rPr>
          <w:sz w:val="24"/>
          <w:szCs w:val="24"/>
        </w:rPr>
        <w:t>J.Iklāvs</w:t>
      </w:r>
      <w:proofErr w:type="spellEnd"/>
      <w:r w:rsidRPr="00AC79A9">
        <w:rPr>
          <w:sz w:val="24"/>
          <w:szCs w:val="24"/>
        </w:rPr>
        <w:t xml:space="preserve">, </w:t>
      </w:r>
      <w:proofErr w:type="spellStart"/>
      <w:r w:rsidRPr="00AC79A9">
        <w:rPr>
          <w:sz w:val="24"/>
          <w:szCs w:val="24"/>
        </w:rPr>
        <w:t>J.Laizāns</w:t>
      </w:r>
      <w:proofErr w:type="spellEnd"/>
      <w:r w:rsidRPr="00AC79A9">
        <w:rPr>
          <w:sz w:val="24"/>
          <w:szCs w:val="24"/>
        </w:rPr>
        <w:t xml:space="preserve">, </w:t>
      </w:r>
      <w:proofErr w:type="spellStart"/>
      <w:r w:rsidRPr="00AC79A9">
        <w:rPr>
          <w:sz w:val="24"/>
          <w:szCs w:val="24"/>
        </w:rPr>
        <w:t>J.Laptevs</w:t>
      </w:r>
      <w:proofErr w:type="spellEnd"/>
      <w:r w:rsidRPr="00AC79A9">
        <w:rPr>
          <w:sz w:val="24"/>
          <w:szCs w:val="24"/>
        </w:rPr>
        <w:t xml:space="preserve">, </w:t>
      </w:r>
      <w:proofErr w:type="spellStart"/>
      <w:r w:rsidRPr="00AC79A9">
        <w:rPr>
          <w:sz w:val="24"/>
          <w:szCs w:val="24"/>
        </w:rPr>
        <w:t>E.Bartkevičs</w:t>
      </w:r>
      <w:proofErr w:type="spellEnd"/>
      <w:r w:rsidRPr="00AC79A9">
        <w:rPr>
          <w:sz w:val="24"/>
          <w:szCs w:val="24"/>
        </w:rPr>
        <w:t xml:space="preserve">, </w:t>
      </w:r>
      <w:proofErr w:type="spellStart"/>
      <w:r w:rsidRPr="00AC79A9">
        <w:rPr>
          <w:sz w:val="24"/>
          <w:szCs w:val="24"/>
        </w:rPr>
        <w:t>S.Kirhnere</w:t>
      </w:r>
      <w:proofErr w:type="spellEnd"/>
      <w:r w:rsidRPr="00AC79A9">
        <w:rPr>
          <w:sz w:val="24"/>
          <w:szCs w:val="24"/>
        </w:rPr>
        <w:t xml:space="preserve">, </w:t>
      </w:r>
      <w:proofErr w:type="spellStart"/>
      <w:r w:rsidRPr="00AC79A9">
        <w:rPr>
          <w:sz w:val="24"/>
          <w:szCs w:val="24"/>
        </w:rPr>
        <w:t>A.Mangulis</w:t>
      </w:r>
      <w:proofErr w:type="spellEnd"/>
      <w:r w:rsidRPr="00AC79A9">
        <w:rPr>
          <w:sz w:val="24"/>
          <w:szCs w:val="24"/>
        </w:rPr>
        <w:t xml:space="preserve">, </w:t>
      </w:r>
      <w:proofErr w:type="spellStart"/>
      <w:r w:rsidRPr="00AC79A9">
        <w:rPr>
          <w:sz w:val="24"/>
          <w:szCs w:val="24"/>
        </w:rPr>
        <w:t>Dz.Žindiga</w:t>
      </w:r>
      <w:proofErr w:type="spellEnd"/>
      <w:r w:rsidRPr="00AC79A9">
        <w:rPr>
          <w:sz w:val="24"/>
          <w:szCs w:val="24"/>
        </w:rPr>
        <w:t xml:space="preserve">, </w:t>
      </w:r>
      <w:proofErr w:type="spellStart"/>
      <w:r w:rsidRPr="00AC79A9">
        <w:rPr>
          <w:sz w:val="24"/>
          <w:szCs w:val="24"/>
        </w:rPr>
        <w:t>Dz.Mozule</w:t>
      </w:r>
      <w:proofErr w:type="spellEnd"/>
      <w:r w:rsidRPr="00AC79A9">
        <w:rPr>
          <w:sz w:val="24"/>
          <w:szCs w:val="24"/>
        </w:rPr>
        <w:t xml:space="preserve">, </w:t>
      </w:r>
      <w:proofErr w:type="spellStart"/>
      <w:r w:rsidRPr="00AC79A9">
        <w:rPr>
          <w:sz w:val="24"/>
          <w:szCs w:val="24"/>
        </w:rPr>
        <w:t>M.Siliņš</w:t>
      </w:r>
      <w:proofErr w:type="spellEnd"/>
      <w:r w:rsidRPr="00AC79A9">
        <w:rPr>
          <w:sz w:val="24"/>
          <w:szCs w:val="24"/>
        </w:rPr>
        <w:t xml:space="preserve">, </w:t>
      </w:r>
      <w:proofErr w:type="spellStart"/>
      <w:r w:rsidRPr="00AC79A9">
        <w:rPr>
          <w:sz w:val="24"/>
          <w:szCs w:val="24"/>
        </w:rPr>
        <w:t>J.Latišs</w:t>
      </w:r>
      <w:proofErr w:type="spellEnd"/>
      <w:r w:rsidRPr="00AC79A9">
        <w:rPr>
          <w:sz w:val="24"/>
          <w:szCs w:val="24"/>
        </w:rPr>
        <w:t xml:space="preserve">), </w:t>
      </w:r>
      <w:r w:rsidRPr="00AC79A9">
        <w:rPr>
          <w:b/>
          <w:sz w:val="24"/>
          <w:szCs w:val="24"/>
        </w:rPr>
        <w:t xml:space="preserve">PRET – </w:t>
      </w:r>
      <w:proofErr w:type="spellStart"/>
      <w:r w:rsidRPr="00AC79A9">
        <w:rPr>
          <w:sz w:val="24"/>
          <w:szCs w:val="24"/>
        </w:rPr>
        <w:t>nav</w:t>
      </w:r>
      <w:proofErr w:type="spellEnd"/>
      <w:r w:rsidRPr="00AC79A9">
        <w:rPr>
          <w:sz w:val="24"/>
          <w:szCs w:val="24"/>
        </w:rPr>
        <w:t xml:space="preserve">, </w:t>
      </w:r>
      <w:r w:rsidRPr="00AC79A9">
        <w:rPr>
          <w:b/>
          <w:sz w:val="24"/>
          <w:szCs w:val="24"/>
        </w:rPr>
        <w:t xml:space="preserve">ATTURAS – </w:t>
      </w:r>
      <w:proofErr w:type="spellStart"/>
      <w:r w:rsidRPr="00AC79A9">
        <w:rPr>
          <w:sz w:val="24"/>
          <w:szCs w:val="24"/>
        </w:rPr>
        <w:t>nav</w:t>
      </w:r>
      <w:proofErr w:type="spellEnd"/>
      <w:r w:rsidRPr="00AC79A9">
        <w:rPr>
          <w:sz w:val="24"/>
          <w:szCs w:val="24"/>
        </w:rPr>
        <w:t>,</w:t>
      </w:r>
    </w:p>
    <w:p w:rsidR="0080242C" w:rsidRPr="00674AD2" w:rsidRDefault="0080242C" w:rsidP="0080242C">
      <w:pPr>
        <w:pStyle w:val="naisf"/>
        <w:spacing w:before="0" w:after="0"/>
        <w:jc w:val="center"/>
        <w:rPr>
          <w:b/>
        </w:rPr>
      </w:pPr>
      <w:r w:rsidRPr="00085DBD">
        <w:t xml:space="preserve">Ogres novada </w:t>
      </w:r>
      <w:r>
        <w:t xml:space="preserve">pašvaldības </w:t>
      </w:r>
      <w:r w:rsidRPr="00085DBD">
        <w:t>dome</w:t>
      </w:r>
      <w:r w:rsidRPr="00085DBD">
        <w:rPr>
          <w:b/>
        </w:rPr>
        <w:t xml:space="preserve"> NOLEMJ:</w:t>
      </w:r>
    </w:p>
    <w:p w:rsidR="0080242C" w:rsidRPr="00E21CFF" w:rsidRDefault="0080242C" w:rsidP="0080242C">
      <w:pPr>
        <w:pStyle w:val="NoSpacing"/>
        <w:ind w:firstLine="567"/>
        <w:jc w:val="both"/>
        <w:rPr>
          <w:rFonts w:ascii="Times New Roman" w:hAnsi="Times New Roman"/>
          <w:color w:val="000000"/>
          <w:sz w:val="24"/>
          <w:szCs w:val="24"/>
        </w:rPr>
      </w:pPr>
    </w:p>
    <w:p w:rsidR="0080242C" w:rsidRDefault="0080242C" w:rsidP="0080242C">
      <w:pPr>
        <w:pStyle w:val="ListParagraph"/>
        <w:numPr>
          <w:ilvl w:val="0"/>
          <w:numId w:val="2"/>
        </w:numPr>
        <w:spacing w:after="120"/>
        <w:ind w:left="714" w:hanging="357"/>
        <w:contextualSpacing w:val="0"/>
        <w:jc w:val="both"/>
        <w:rPr>
          <w:iCs/>
          <w:sz w:val="24"/>
          <w:szCs w:val="24"/>
          <w:lang w:val="lv-LV"/>
        </w:rPr>
      </w:pPr>
      <w:r>
        <w:rPr>
          <w:iCs/>
          <w:sz w:val="24"/>
          <w:szCs w:val="24"/>
          <w:lang w:val="lv-LV"/>
        </w:rPr>
        <w:t>P</w:t>
      </w:r>
      <w:r w:rsidRPr="005E1856">
        <w:rPr>
          <w:iCs/>
          <w:sz w:val="24"/>
          <w:szCs w:val="24"/>
          <w:lang w:val="lv-LV"/>
        </w:rPr>
        <w:t>ieņemt Ogres novada pašvaldības saistošos noteikumus Nr</w:t>
      </w:r>
      <w:r>
        <w:rPr>
          <w:iCs/>
          <w:sz w:val="24"/>
          <w:szCs w:val="24"/>
          <w:lang w:val="lv-LV"/>
        </w:rPr>
        <w:t>.23/2017 “</w:t>
      </w:r>
      <w:r w:rsidRPr="005E1856">
        <w:rPr>
          <w:iCs/>
          <w:sz w:val="24"/>
          <w:szCs w:val="24"/>
          <w:lang w:val="lv-LV"/>
        </w:rPr>
        <w:t>Grozījumi Ogres novada pašvaldības 2014.gada 18.decembra saistošajos noteikumos Nr. </w:t>
      </w:r>
      <w:r>
        <w:rPr>
          <w:iCs/>
          <w:sz w:val="24"/>
          <w:szCs w:val="24"/>
          <w:lang w:val="lv-LV"/>
        </w:rPr>
        <w:t>36/2014 “</w:t>
      </w:r>
      <w:r w:rsidRPr="005E1856">
        <w:rPr>
          <w:iCs/>
          <w:sz w:val="24"/>
          <w:szCs w:val="24"/>
          <w:lang w:val="lv-LV"/>
        </w:rPr>
        <w:t xml:space="preserve">Ogres novada pašvaldības nolikums””, turpmāk </w:t>
      </w:r>
      <w:r>
        <w:rPr>
          <w:iCs/>
          <w:sz w:val="24"/>
          <w:szCs w:val="24"/>
          <w:lang w:val="lv-LV"/>
        </w:rPr>
        <w:t>–</w:t>
      </w:r>
      <w:r w:rsidRPr="005E1856">
        <w:rPr>
          <w:iCs/>
          <w:sz w:val="24"/>
          <w:szCs w:val="24"/>
          <w:lang w:val="lv-LV"/>
        </w:rPr>
        <w:t xml:space="preserve"> Noteikumi </w:t>
      </w:r>
      <w:r w:rsidRPr="00C02572">
        <w:rPr>
          <w:iCs/>
          <w:sz w:val="24"/>
          <w:szCs w:val="24"/>
          <w:lang w:val="lv-LV"/>
        </w:rPr>
        <w:t>(</w:t>
      </w:r>
      <w:hyperlink r:id="rId8" w:history="1">
        <w:r w:rsidRPr="000E7FDC">
          <w:rPr>
            <w:rStyle w:val="Hyperlink"/>
            <w:iCs/>
            <w:sz w:val="24"/>
            <w:szCs w:val="24"/>
            <w:lang w:val="lv-LV"/>
          </w:rPr>
          <w:t>pielikumā uz vienas lapas</w:t>
        </w:r>
      </w:hyperlink>
      <w:bookmarkStart w:id="0" w:name="_GoBack"/>
      <w:bookmarkEnd w:id="0"/>
      <w:r w:rsidRPr="00C02572">
        <w:rPr>
          <w:iCs/>
          <w:sz w:val="24"/>
          <w:szCs w:val="24"/>
          <w:lang w:val="lv-LV"/>
        </w:rPr>
        <w:t>).</w:t>
      </w:r>
    </w:p>
    <w:p w:rsidR="0080242C" w:rsidRDefault="0080242C" w:rsidP="0080242C">
      <w:pPr>
        <w:pStyle w:val="BodyTextIndent2"/>
        <w:numPr>
          <w:ilvl w:val="0"/>
          <w:numId w:val="2"/>
        </w:numPr>
        <w:tabs>
          <w:tab w:val="left" w:pos="567"/>
        </w:tabs>
        <w:suppressAutoHyphens w:val="0"/>
        <w:spacing w:before="120"/>
        <w:rPr>
          <w:szCs w:val="24"/>
        </w:rPr>
      </w:pPr>
      <w:r>
        <w:rPr>
          <w:szCs w:val="24"/>
        </w:rPr>
        <w:t xml:space="preserve">  </w:t>
      </w:r>
      <w:r w:rsidRPr="00884B8E">
        <w:rPr>
          <w:szCs w:val="24"/>
        </w:rPr>
        <w:t xml:space="preserve">Izdarīt </w:t>
      </w:r>
      <w:r w:rsidRPr="00884B8E">
        <w:rPr>
          <w:iCs/>
          <w:szCs w:val="24"/>
        </w:rPr>
        <w:t xml:space="preserve">Ogres novada pašvaldības domes </w:t>
      </w:r>
      <w:r w:rsidRPr="00884B8E">
        <w:rPr>
          <w:szCs w:val="24"/>
        </w:rPr>
        <w:t>2017.gada 19.janvāra</w:t>
      </w:r>
      <w:r w:rsidRPr="00884B8E">
        <w:rPr>
          <w:iCs/>
          <w:szCs w:val="24"/>
        </w:rPr>
        <w:t xml:space="preserve"> </w:t>
      </w:r>
      <w:r w:rsidRPr="00884B8E">
        <w:rPr>
          <w:szCs w:val="24"/>
        </w:rPr>
        <w:t>lēmum</w:t>
      </w:r>
      <w:r>
        <w:rPr>
          <w:szCs w:val="24"/>
        </w:rPr>
        <w:t>a</w:t>
      </w:r>
      <w:r w:rsidRPr="00884B8E">
        <w:rPr>
          <w:szCs w:val="24"/>
        </w:rPr>
        <w:t xml:space="preserve"> </w:t>
      </w:r>
      <w:r w:rsidRPr="00884B8E">
        <w:rPr>
          <w:color w:val="000000" w:themeColor="text1"/>
          <w:szCs w:val="24"/>
        </w:rPr>
        <w:t>„Par Ogres novada pašvaldības i</w:t>
      </w:r>
      <w:r w:rsidRPr="00884B8E">
        <w:rPr>
          <w:color w:val="000000"/>
          <w:szCs w:val="24"/>
        </w:rPr>
        <w:t xml:space="preserve">zpilddirektora, viņa vietnieka un </w:t>
      </w:r>
      <w:r w:rsidRPr="00884B8E">
        <w:rPr>
          <w:szCs w:val="24"/>
        </w:rPr>
        <w:t>Ogres novada pašvaldības centrālās administrācijas „Ogres novada pašvaldība” amatu un amatalgu likmju saraksta apstiprināšanu” pielikumā “</w:t>
      </w:r>
      <w:r w:rsidRPr="00884B8E">
        <w:rPr>
          <w:color w:val="000000" w:themeColor="text1"/>
          <w:szCs w:val="24"/>
        </w:rPr>
        <w:t xml:space="preserve">Ogres novada pašvaldības </w:t>
      </w:r>
      <w:r w:rsidRPr="00884B8E">
        <w:rPr>
          <w:color w:val="000000"/>
          <w:szCs w:val="24"/>
        </w:rPr>
        <w:t xml:space="preserve">izpilddirektora un viņa vietnieka un </w:t>
      </w:r>
      <w:r w:rsidRPr="00884B8E">
        <w:rPr>
          <w:szCs w:val="24"/>
        </w:rPr>
        <w:t>Ogres novada pašvaldības centrālās administrācijas „Ogres novada pašvaldība” amatu un amatalgu likmju saraksts” šādus grozījumus:</w:t>
      </w:r>
    </w:p>
    <w:p w:rsidR="0080242C" w:rsidRDefault="0080242C" w:rsidP="0080242C">
      <w:pPr>
        <w:pStyle w:val="BodyTextIndent2"/>
        <w:numPr>
          <w:ilvl w:val="1"/>
          <w:numId w:val="3"/>
        </w:numPr>
        <w:tabs>
          <w:tab w:val="left" w:pos="567"/>
        </w:tabs>
        <w:suppressAutoHyphens w:val="0"/>
        <w:spacing w:before="120"/>
        <w:rPr>
          <w:szCs w:val="24"/>
        </w:rPr>
      </w:pPr>
      <w:r>
        <w:rPr>
          <w:szCs w:val="24"/>
        </w:rPr>
        <w:t>Svītrot 34.¹punktu,</w:t>
      </w:r>
    </w:p>
    <w:p w:rsidR="0080242C" w:rsidRPr="00CC7551" w:rsidRDefault="0080242C" w:rsidP="0080242C">
      <w:pPr>
        <w:pStyle w:val="BodyTextIndent2"/>
        <w:numPr>
          <w:ilvl w:val="1"/>
          <w:numId w:val="3"/>
        </w:numPr>
        <w:tabs>
          <w:tab w:val="left" w:pos="567"/>
        </w:tabs>
        <w:suppressAutoHyphens w:val="0"/>
        <w:spacing w:before="120"/>
        <w:rPr>
          <w:szCs w:val="24"/>
        </w:rPr>
      </w:pPr>
      <w:r>
        <w:rPr>
          <w:szCs w:val="24"/>
        </w:rPr>
        <w:t xml:space="preserve"> Izteikt 44.punktu šādā redakcijā: </w:t>
      </w:r>
    </w:p>
    <w:tbl>
      <w:tblPr>
        <w:tblStyle w:val="TableGrid"/>
        <w:tblW w:w="0" w:type="auto"/>
        <w:tblInd w:w="704" w:type="dxa"/>
        <w:tblLook w:val="04A0" w:firstRow="1" w:lastRow="0" w:firstColumn="1" w:lastColumn="0" w:noHBand="0" w:noVBand="1"/>
      </w:tblPr>
      <w:tblGrid>
        <w:gridCol w:w="516"/>
        <w:gridCol w:w="3762"/>
        <w:gridCol w:w="423"/>
        <w:gridCol w:w="1372"/>
        <w:gridCol w:w="456"/>
        <w:gridCol w:w="670"/>
        <w:gridCol w:w="456"/>
        <w:gridCol w:w="702"/>
      </w:tblGrid>
      <w:tr w:rsidR="0080242C" w:rsidRPr="00A10363" w:rsidTr="00C803D2">
        <w:tc>
          <w:tcPr>
            <w:tcW w:w="425" w:type="dxa"/>
          </w:tcPr>
          <w:p w:rsidR="0080242C" w:rsidRPr="00884B8E" w:rsidRDefault="0080242C" w:rsidP="00C803D2">
            <w:pPr>
              <w:pStyle w:val="BodyTextIndent2"/>
              <w:tabs>
                <w:tab w:val="left" w:pos="567"/>
              </w:tabs>
              <w:spacing w:before="120"/>
              <w:ind w:left="0"/>
              <w:rPr>
                <w:szCs w:val="24"/>
              </w:rPr>
            </w:pPr>
            <w:r>
              <w:rPr>
                <w:szCs w:val="24"/>
              </w:rPr>
              <w:t>44.</w:t>
            </w:r>
          </w:p>
        </w:tc>
        <w:tc>
          <w:tcPr>
            <w:tcW w:w="3827" w:type="dxa"/>
            <w:vAlign w:val="center"/>
          </w:tcPr>
          <w:p w:rsidR="0080242C" w:rsidRPr="001E0F72" w:rsidRDefault="0080242C" w:rsidP="00C803D2">
            <w:pPr>
              <w:rPr>
                <w:sz w:val="22"/>
                <w:szCs w:val="22"/>
                <w:lang w:val="lv-LV"/>
              </w:rPr>
            </w:pPr>
            <w:r>
              <w:rPr>
                <w:sz w:val="22"/>
                <w:szCs w:val="22"/>
                <w:lang w:val="lv-LV"/>
              </w:rPr>
              <w:t>Zemes ierīcības inženieris</w:t>
            </w:r>
          </w:p>
        </w:tc>
        <w:tc>
          <w:tcPr>
            <w:tcW w:w="425" w:type="dxa"/>
            <w:vAlign w:val="center"/>
          </w:tcPr>
          <w:p w:rsidR="0080242C" w:rsidRPr="001E0F72" w:rsidRDefault="0080242C" w:rsidP="00C803D2">
            <w:pPr>
              <w:jc w:val="center"/>
              <w:rPr>
                <w:sz w:val="22"/>
                <w:szCs w:val="22"/>
                <w:lang w:val="lv-LV"/>
              </w:rPr>
            </w:pPr>
            <w:r>
              <w:rPr>
                <w:sz w:val="22"/>
                <w:szCs w:val="22"/>
                <w:lang w:val="lv-LV"/>
              </w:rPr>
              <w:t>3</w:t>
            </w:r>
          </w:p>
        </w:tc>
        <w:tc>
          <w:tcPr>
            <w:tcW w:w="1389" w:type="dxa"/>
            <w:vAlign w:val="center"/>
          </w:tcPr>
          <w:p w:rsidR="0080242C" w:rsidRPr="001E0F72" w:rsidRDefault="0080242C" w:rsidP="00C803D2">
            <w:pPr>
              <w:jc w:val="center"/>
              <w:rPr>
                <w:sz w:val="22"/>
                <w:szCs w:val="22"/>
                <w:lang w:val="lv-LV"/>
              </w:rPr>
            </w:pPr>
            <w:r>
              <w:rPr>
                <w:sz w:val="22"/>
                <w:szCs w:val="22"/>
                <w:lang w:val="lv-LV"/>
              </w:rPr>
              <w:t>2165 07</w:t>
            </w:r>
          </w:p>
        </w:tc>
        <w:tc>
          <w:tcPr>
            <w:tcW w:w="456" w:type="dxa"/>
            <w:vAlign w:val="center"/>
          </w:tcPr>
          <w:p w:rsidR="0080242C" w:rsidRPr="001E0F72" w:rsidRDefault="0080242C" w:rsidP="00C803D2">
            <w:pPr>
              <w:jc w:val="center"/>
              <w:rPr>
                <w:sz w:val="22"/>
                <w:szCs w:val="22"/>
                <w:lang w:val="lv-LV"/>
              </w:rPr>
            </w:pPr>
            <w:r>
              <w:rPr>
                <w:sz w:val="22"/>
                <w:szCs w:val="22"/>
                <w:lang w:val="lv-LV"/>
              </w:rPr>
              <w:t>51</w:t>
            </w:r>
          </w:p>
        </w:tc>
        <w:tc>
          <w:tcPr>
            <w:tcW w:w="676" w:type="dxa"/>
            <w:vAlign w:val="center"/>
          </w:tcPr>
          <w:p w:rsidR="0080242C" w:rsidRPr="001E0F72" w:rsidRDefault="0080242C" w:rsidP="00C803D2">
            <w:pPr>
              <w:jc w:val="center"/>
              <w:rPr>
                <w:sz w:val="22"/>
                <w:szCs w:val="22"/>
                <w:lang w:val="lv-LV"/>
              </w:rPr>
            </w:pPr>
            <w:r>
              <w:rPr>
                <w:sz w:val="22"/>
                <w:szCs w:val="22"/>
                <w:lang w:val="lv-LV"/>
              </w:rPr>
              <w:t>III</w:t>
            </w:r>
          </w:p>
        </w:tc>
        <w:tc>
          <w:tcPr>
            <w:tcW w:w="456" w:type="dxa"/>
            <w:vAlign w:val="center"/>
          </w:tcPr>
          <w:p w:rsidR="0080242C" w:rsidRPr="001E0F72" w:rsidRDefault="0080242C" w:rsidP="00C803D2">
            <w:pPr>
              <w:jc w:val="center"/>
              <w:rPr>
                <w:sz w:val="22"/>
                <w:szCs w:val="22"/>
                <w:lang w:val="lv-LV"/>
              </w:rPr>
            </w:pPr>
            <w:r>
              <w:rPr>
                <w:sz w:val="22"/>
                <w:szCs w:val="22"/>
                <w:lang w:val="lv-LV"/>
              </w:rPr>
              <w:t>10</w:t>
            </w:r>
          </w:p>
        </w:tc>
        <w:tc>
          <w:tcPr>
            <w:tcW w:w="703" w:type="dxa"/>
            <w:vAlign w:val="center"/>
          </w:tcPr>
          <w:p w:rsidR="0080242C" w:rsidRPr="001E0F72" w:rsidRDefault="0080242C" w:rsidP="00C803D2">
            <w:pPr>
              <w:jc w:val="center"/>
              <w:rPr>
                <w:sz w:val="22"/>
                <w:szCs w:val="22"/>
                <w:lang w:val="lv-LV"/>
              </w:rPr>
            </w:pPr>
            <w:r>
              <w:rPr>
                <w:sz w:val="22"/>
                <w:szCs w:val="22"/>
                <w:lang w:val="lv-LV"/>
              </w:rPr>
              <w:t>1287</w:t>
            </w:r>
          </w:p>
        </w:tc>
      </w:tr>
    </w:tbl>
    <w:p w:rsidR="0080242C" w:rsidRDefault="0080242C" w:rsidP="0080242C">
      <w:pPr>
        <w:suppressAutoHyphens w:val="0"/>
        <w:spacing w:after="120"/>
        <w:jc w:val="both"/>
        <w:rPr>
          <w:sz w:val="24"/>
          <w:szCs w:val="24"/>
          <w:lang w:val="lv-LV"/>
        </w:rPr>
      </w:pPr>
    </w:p>
    <w:p w:rsidR="0080242C" w:rsidRPr="00563C1E" w:rsidRDefault="0080242C" w:rsidP="0080242C">
      <w:pPr>
        <w:numPr>
          <w:ilvl w:val="0"/>
          <w:numId w:val="2"/>
        </w:numPr>
        <w:tabs>
          <w:tab w:val="num" w:pos="709"/>
        </w:tabs>
        <w:suppressAutoHyphens w:val="0"/>
        <w:spacing w:after="120"/>
        <w:ind w:left="714" w:hanging="357"/>
        <w:jc w:val="both"/>
        <w:rPr>
          <w:sz w:val="24"/>
          <w:szCs w:val="24"/>
          <w:lang w:val="lv-LV"/>
        </w:rPr>
      </w:pPr>
      <w:r w:rsidRPr="00563C1E">
        <w:rPr>
          <w:sz w:val="24"/>
          <w:szCs w:val="24"/>
          <w:lang w:val="lv-LV"/>
        </w:rPr>
        <w:t xml:space="preserve">Ogres novada pašvaldības centrālās administrācijas “Ogres novada pašvaldība” Kancelejai triju </w:t>
      </w:r>
      <w:r>
        <w:rPr>
          <w:sz w:val="24"/>
          <w:szCs w:val="24"/>
          <w:lang w:val="lv-LV"/>
        </w:rPr>
        <w:t xml:space="preserve">darba </w:t>
      </w:r>
      <w:r w:rsidRPr="00563C1E">
        <w:rPr>
          <w:sz w:val="24"/>
          <w:szCs w:val="24"/>
          <w:lang w:val="lv-LV"/>
        </w:rPr>
        <w:t xml:space="preserve">dienu laikā pēc Noteikumu parakstīšanas rakstiskā veidā un elektroniskā veidā nosūtīt tos un paskaidrojuma rakstu Vides aizsardzības un reģionālās attīstības ministrijai (turpmāk – VARAM) </w:t>
      </w:r>
      <w:r w:rsidRPr="00CC7551">
        <w:rPr>
          <w:sz w:val="24"/>
          <w:szCs w:val="24"/>
          <w:lang w:val="lv-LV"/>
        </w:rPr>
        <w:t>zināšanai.</w:t>
      </w:r>
    </w:p>
    <w:p w:rsidR="0080242C" w:rsidRPr="003660B1" w:rsidRDefault="0080242C" w:rsidP="0080242C">
      <w:pPr>
        <w:pStyle w:val="ListParagraph"/>
        <w:numPr>
          <w:ilvl w:val="0"/>
          <w:numId w:val="2"/>
        </w:numPr>
        <w:suppressAutoHyphens w:val="0"/>
        <w:spacing w:before="40" w:after="40"/>
        <w:jc w:val="both"/>
        <w:rPr>
          <w:b/>
          <w:bCs/>
          <w:sz w:val="24"/>
          <w:szCs w:val="24"/>
          <w:lang w:val="lv-LV"/>
        </w:rPr>
      </w:pPr>
      <w:r w:rsidRPr="003660B1">
        <w:rPr>
          <w:sz w:val="24"/>
          <w:szCs w:val="24"/>
          <w:lang w:val="lv-LV"/>
        </w:rPr>
        <w:t>Ogres novada pašvaldības centrālās administrācijas “Ogres novada pašvaldība” Sabiedrisko attiecību nodaļai publicēt Noteikumus pašvaldības laikrakstā “Ogrēnietis” un pašvaldības mājaslapā internetā.</w:t>
      </w:r>
    </w:p>
    <w:p w:rsidR="0080242C" w:rsidRDefault="0080242C" w:rsidP="0080242C">
      <w:pPr>
        <w:numPr>
          <w:ilvl w:val="0"/>
          <w:numId w:val="2"/>
        </w:numPr>
        <w:suppressAutoHyphens w:val="0"/>
        <w:spacing w:before="60" w:after="60"/>
        <w:ind w:left="714" w:hanging="357"/>
        <w:jc w:val="both"/>
        <w:rPr>
          <w:sz w:val="24"/>
          <w:szCs w:val="24"/>
          <w:lang w:val="lv-LV"/>
        </w:rPr>
      </w:pPr>
      <w:r w:rsidRPr="003660B1">
        <w:rPr>
          <w:sz w:val="24"/>
          <w:szCs w:val="24"/>
          <w:lang w:val="lv-LV"/>
        </w:rPr>
        <w:t>Ogres novada pašvaldības centrālās administrācijas “Ogres novada pašvaldība” Kancelejai pēc Noteikumu spēkā stāšanās nodrošināt Noteikumu brīvu pieeju Ogres novada pašvaldības ēkā un pašvaldības pagastu pārvaldēs.</w:t>
      </w:r>
    </w:p>
    <w:p w:rsidR="0080242C" w:rsidRPr="005E429E" w:rsidRDefault="0080242C" w:rsidP="0080242C">
      <w:pPr>
        <w:pStyle w:val="ListParagraph"/>
        <w:numPr>
          <w:ilvl w:val="0"/>
          <w:numId w:val="2"/>
        </w:numPr>
        <w:spacing w:before="60" w:after="60"/>
        <w:ind w:left="714" w:hanging="357"/>
        <w:rPr>
          <w:sz w:val="24"/>
          <w:szCs w:val="24"/>
          <w:lang w:val="lv-LV"/>
        </w:rPr>
      </w:pPr>
      <w:r w:rsidRPr="005E429E">
        <w:rPr>
          <w:sz w:val="24"/>
          <w:szCs w:val="24"/>
          <w:lang w:val="lv-LV"/>
        </w:rPr>
        <w:t xml:space="preserve">Lēmums stājas spēkā 2018.gada 1.janvārī. </w:t>
      </w:r>
    </w:p>
    <w:p w:rsidR="0080242C" w:rsidRPr="00852645" w:rsidRDefault="0080242C" w:rsidP="0080242C">
      <w:pPr>
        <w:pStyle w:val="BodyText"/>
        <w:numPr>
          <w:ilvl w:val="0"/>
          <w:numId w:val="2"/>
        </w:numPr>
        <w:suppressAutoHyphens w:val="0"/>
        <w:spacing w:after="120"/>
        <w:ind w:left="714" w:right="0" w:hanging="357"/>
        <w:rPr>
          <w:szCs w:val="24"/>
          <w:lang w:val="lv-LV"/>
        </w:rPr>
      </w:pPr>
      <w:r w:rsidRPr="005E1856">
        <w:rPr>
          <w:szCs w:val="24"/>
          <w:lang w:val="lv-LV"/>
        </w:rPr>
        <w:t xml:space="preserve">Kontroli par lēmuma izpildi uzdot </w:t>
      </w:r>
      <w:r>
        <w:rPr>
          <w:szCs w:val="24"/>
          <w:lang w:val="lv-LV"/>
        </w:rPr>
        <w:t xml:space="preserve">pašvaldības </w:t>
      </w:r>
      <w:r w:rsidRPr="005E1856">
        <w:rPr>
          <w:szCs w:val="24"/>
          <w:lang w:val="lv-LV"/>
        </w:rPr>
        <w:t xml:space="preserve">domes izpilddirektora vietniekam Pēterim </w:t>
      </w:r>
      <w:proofErr w:type="spellStart"/>
      <w:r w:rsidRPr="005E1856">
        <w:rPr>
          <w:szCs w:val="24"/>
          <w:lang w:val="lv-LV"/>
        </w:rPr>
        <w:t>Špakovskim</w:t>
      </w:r>
      <w:proofErr w:type="spellEnd"/>
      <w:r w:rsidRPr="00E475AA">
        <w:rPr>
          <w:szCs w:val="24"/>
          <w:lang w:val="lv-LV"/>
        </w:rPr>
        <w:t>.</w:t>
      </w:r>
    </w:p>
    <w:p w:rsidR="0080242C" w:rsidRDefault="0080242C" w:rsidP="0080242C">
      <w:pPr>
        <w:pStyle w:val="BodyTextIndent2"/>
        <w:ind w:left="218"/>
        <w:jc w:val="right"/>
      </w:pPr>
    </w:p>
    <w:p w:rsidR="0080242C" w:rsidRPr="00E21CFF" w:rsidRDefault="0080242C" w:rsidP="0080242C">
      <w:pPr>
        <w:pStyle w:val="BodyTextIndent2"/>
        <w:ind w:left="218"/>
        <w:jc w:val="right"/>
      </w:pPr>
      <w:r w:rsidRPr="00E21CFF">
        <w:t>(Sēdes vadītāja,</w:t>
      </w:r>
    </w:p>
    <w:p w:rsidR="0080242C" w:rsidRPr="00E21CFF" w:rsidRDefault="0080242C" w:rsidP="0080242C">
      <w:pPr>
        <w:pStyle w:val="BodyTextIndent2"/>
        <w:ind w:left="218"/>
        <w:jc w:val="right"/>
      </w:pPr>
      <w:r w:rsidRPr="00E21CFF">
        <w:t xml:space="preserve">domes priekšsēdētāja </w:t>
      </w:r>
      <w:proofErr w:type="spellStart"/>
      <w:r>
        <w:t>E.Helmaņa</w:t>
      </w:r>
      <w:proofErr w:type="spellEnd"/>
      <w:r w:rsidRPr="00E21CFF">
        <w:t xml:space="preserve"> paraksts)</w:t>
      </w:r>
    </w:p>
    <w:p w:rsidR="0080242C" w:rsidRPr="00E21CFF" w:rsidRDefault="0080242C" w:rsidP="0080242C">
      <w:pPr>
        <w:pStyle w:val="BodyTextIndent2"/>
        <w:ind w:left="218"/>
        <w:jc w:val="left"/>
        <w:rPr>
          <w:i/>
          <w:iCs/>
        </w:rPr>
      </w:pPr>
    </w:p>
    <w:p w:rsidR="0080242C" w:rsidRDefault="0080242C" w:rsidP="0080242C">
      <w:pPr>
        <w:pStyle w:val="BodyTextIndent2"/>
        <w:ind w:left="218"/>
        <w:jc w:val="left"/>
        <w:rPr>
          <w:i/>
          <w:iCs/>
        </w:rPr>
      </w:pPr>
      <w:r w:rsidRPr="00E21CFF">
        <w:rPr>
          <w:i/>
          <w:iCs/>
        </w:rPr>
        <w:t xml:space="preserve">Lēmums stājas spēkā </w:t>
      </w:r>
      <w:r>
        <w:rPr>
          <w:i/>
          <w:iCs/>
        </w:rPr>
        <w:t>2018.gada 1.janvārī</w:t>
      </w:r>
    </w:p>
    <w:p w:rsidR="004E384B" w:rsidRDefault="004E384B"/>
    <w:sectPr w:rsidR="004E384B" w:rsidSect="00574CD2">
      <w:footerReference w:type="even" r:id="rId9"/>
      <w:footerReference w:type="default" r:id="rId10"/>
      <w:pgSz w:w="11906" w:h="16838"/>
      <w:pgMar w:top="1134" w:right="1134" w:bottom="1134" w:left="1701" w:header="720" w:footer="72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AD" w:rsidRDefault="002B72AD">
      <w:r>
        <w:separator/>
      </w:r>
    </w:p>
  </w:endnote>
  <w:endnote w:type="continuationSeparator" w:id="0">
    <w:p w:rsidR="002B72AD" w:rsidRDefault="002B7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42" w:rsidRDefault="0080242C"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4F42" w:rsidRDefault="002B72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F42" w:rsidRDefault="0080242C" w:rsidP="00BB7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FDC">
      <w:rPr>
        <w:rStyle w:val="PageNumber"/>
        <w:noProof/>
      </w:rPr>
      <w:t>2</w:t>
    </w:r>
    <w:r>
      <w:rPr>
        <w:rStyle w:val="PageNumber"/>
      </w:rPr>
      <w:fldChar w:fldCharType="end"/>
    </w:r>
  </w:p>
  <w:p w:rsidR="000C4F42" w:rsidRDefault="0080242C">
    <w:pPr>
      <w:pStyle w:val="Footer"/>
    </w:pPr>
    <w:r>
      <w:rPr>
        <w:noProof/>
        <w:lang w:val="lv-LV" w:eastAsia="lv-LV"/>
      </w:rPr>
      <mc:AlternateContent>
        <mc:Choice Requires="wps">
          <w:drawing>
            <wp:anchor distT="0" distB="0" distL="0" distR="0" simplePos="0" relativeHeight="251659264" behindDoc="0" locked="0" layoutInCell="1" allowOverlap="1" wp14:anchorId="5944B886" wp14:editId="3C67E324">
              <wp:simplePos x="0" y="0"/>
              <wp:positionH relativeFrom="margin">
                <wp:align>center</wp:align>
              </wp:positionH>
              <wp:positionV relativeFrom="paragraph">
                <wp:posOffset>635</wp:posOffset>
              </wp:positionV>
              <wp:extent cx="345440" cy="142240"/>
              <wp:effectExtent l="0" t="635" r="698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2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F42" w:rsidRPr="00BB7180" w:rsidRDefault="002B72AD" w:rsidP="00BB71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4B886" id="_x0000_t202" coordsize="21600,21600" o:spt="202" path="m,l,21600r21600,l21600,xe">
              <v:stroke joinstyle="miter"/>
              <v:path gradientshapeok="t" o:connecttype="rect"/>
            </v:shapetype>
            <v:shape id="Text Box 1" o:spid="_x0000_s1026" type="#_x0000_t202" style="position:absolute;margin-left:0;margin-top:.05pt;width:27.2pt;height:11.2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EKhQIAABs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iKkJ3BuBqcHgy4+RGWg2eI1Jl7Tb86pPRtR9SWX1urh44TBuziyezkaMJxAWQz&#10;fNAMriE7ryPQ2No+AEIyEKBDlZ6OlQlUKCy+KRdlCTsUtopyPgcbuGWkng4b6/w7rnsUjAZbKHwE&#10;J/t755Pr5BLJaynYWkgZJ3a7uZUW7QmIZB2/dFaajqTV6TqXXOPV7hRDqoCkdMBM16UVCAAIhL0Q&#10;SlTEj6oA/jfzarY+X17MynW5mFUX+XKWF9VNdZ6XVXm3/hkYFGXdCca4uheKT+osyr+r/qFPkq6i&#10;PtHQ4GoxX8TgXrA/hHWINQ/fIb8v3HrhoVml6Bu8PDqROhT9rWIQNqk9ETLZ2Uv6MWWQg+kfsxIl&#10;ElSR9OHHzQgoQTcbzZ5ALFZDMaHu8MKA0Wn7HaMBurXB7tuOWI6RfK9AcKG1J8NOxmYyiKJwtMEe&#10;o2Te+vQE7IwV2w6Qk6SVvgZRtiIK5pkFUA4T6MBI/vBahBY/nUev5zdt9QsAAP//AwBQSwMEFAAG&#10;AAgAAAAhAFGYXSDZAAAAAwEAAA8AAABkcnMvZG93bnJldi54bWxMj8FuwjAQRO+V+AdrkXorDikU&#10;mmaDKFV7rZoicTXxEkeJ11FsIP37mlN73JnRzNt8M9pOXGjwjWOE+SwBQVw53XCNsP9+f1iD8EGx&#10;Vp1jQvghD5ticperTLsrf9GlDLWIJewzhWBC6DMpfWXIKj9zPXH0Tm6wKsRzqKUe1DWW206mSfIk&#10;rWo4LhjV085Q1ZZni/D4ma4O/qN82/UHem7X/rU9sUG8n47bFxCBxvAXhht+RIciMh3dmbUXHUJ8&#10;JNxUEb3lYgHiiJCmS5BFLv+zF78AAAD//wMAUEsBAi0AFAAGAAgAAAAhALaDOJL+AAAA4QEAABMA&#10;AAAAAAAAAAAAAAAAAAAAAFtDb250ZW50X1R5cGVzXS54bWxQSwECLQAUAAYACAAAACEAOP0h/9YA&#10;AACUAQAACwAAAAAAAAAAAAAAAAAvAQAAX3JlbHMvLnJlbHNQSwECLQAUAAYACAAAACEAw76hCoUC&#10;AAAbBQAADgAAAAAAAAAAAAAAAAAuAgAAZHJzL2Uyb0RvYy54bWxQSwECLQAUAAYACAAAACEAUZhd&#10;INkAAAADAQAADwAAAAAAAAAAAAAAAADfBAAAZHJzL2Rvd25yZXYueG1sUEsFBgAAAAAEAAQA8wAA&#10;AOUFAAAAAA==&#10;" stroked="f">
              <v:fill opacity="0"/>
              <v:textbox inset="0,0,0,0">
                <w:txbxContent>
                  <w:p w:rsidR="000C4F42" w:rsidRPr="00BB7180" w:rsidRDefault="0080242C" w:rsidP="00BB7180"/>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AD" w:rsidRDefault="002B72AD">
      <w:r>
        <w:separator/>
      </w:r>
    </w:p>
  </w:footnote>
  <w:footnote w:type="continuationSeparator" w:id="0">
    <w:p w:rsidR="002B72AD" w:rsidRDefault="002B7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hint="default"/>
        <w:b w:val="0"/>
        <w:bCs/>
        <w:i/>
        <w:iCs/>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10F1829"/>
    <w:multiLevelType w:val="hybridMultilevel"/>
    <w:tmpl w:val="CDBE6852"/>
    <w:lvl w:ilvl="0" w:tplc="9058F79C">
      <w:start w:val="1"/>
      <w:numFmt w:val="decimal"/>
      <w:lvlText w:val="%1."/>
      <w:lvlJc w:val="left"/>
      <w:pPr>
        <w:ind w:left="720" w:hanging="360"/>
      </w:pPr>
      <w:rPr>
        <w:rFonts w:cs="Times New Roman"/>
        <w:b w:val="0"/>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16A62126"/>
    <w:multiLevelType w:val="multilevel"/>
    <w:tmpl w:val="C2F2774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2C"/>
    <w:rsid w:val="000E7FDC"/>
    <w:rsid w:val="002B72AD"/>
    <w:rsid w:val="004E384B"/>
    <w:rsid w:val="008024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45585-58F8-445D-B156-3BD47524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2C"/>
    <w:pPr>
      <w:suppressAutoHyphens/>
      <w:spacing w:after="0" w:line="240" w:lineRule="auto"/>
    </w:pPr>
    <w:rPr>
      <w:rFonts w:ascii="Times New Roman" w:eastAsia="Times New Roman" w:hAnsi="Times New Roman" w:cs="Times New Roman"/>
      <w:kern w:val="1"/>
      <w:sz w:val="20"/>
      <w:szCs w:val="20"/>
      <w:lang w:val="en-US" w:eastAsia="ar-SA"/>
    </w:rPr>
  </w:style>
  <w:style w:type="paragraph" w:styleId="Heading1">
    <w:name w:val="heading 1"/>
    <w:basedOn w:val="Normal"/>
    <w:next w:val="Normal"/>
    <w:link w:val="Heading1Char"/>
    <w:uiPriority w:val="99"/>
    <w:qFormat/>
    <w:rsid w:val="0080242C"/>
    <w:pPr>
      <w:keepNext/>
      <w:numPr>
        <w:numId w:val="1"/>
      </w:numPr>
      <w:jc w:val="both"/>
      <w:outlineLvl w:val="0"/>
    </w:pPr>
    <w:rPr>
      <w:b/>
      <w:bCs/>
      <w:sz w:val="24"/>
      <w:szCs w:val="24"/>
      <w:lang w:val="lv-LV"/>
    </w:rPr>
  </w:style>
  <w:style w:type="paragraph" w:styleId="Heading2">
    <w:name w:val="heading 2"/>
    <w:basedOn w:val="Normal"/>
    <w:next w:val="Normal"/>
    <w:link w:val="Heading2Char"/>
    <w:uiPriority w:val="99"/>
    <w:qFormat/>
    <w:rsid w:val="0080242C"/>
    <w:pPr>
      <w:keepNext/>
      <w:numPr>
        <w:ilvl w:val="1"/>
        <w:numId w:val="1"/>
      </w:numPr>
      <w:ind w:left="5670" w:hanging="5670"/>
      <w:outlineLvl w:val="1"/>
    </w:pPr>
    <w:rPr>
      <w:b/>
      <w:bCs/>
      <w:sz w:val="24"/>
      <w:szCs w:val="24"/>
      <w:lang w:val="lv-LV"/>
    </w:rPr>
  </w:style>
  <w:style w:type="paragraph" w:styleId="Heading3">
    <w:name w:val="heading 3"/>
    <w:basedOn w:val="Normal"/>
    <w:next w:val="Normal"/>
    <w:link w:val="Heading3Char"/>
    <w:uiPriority w:val="99"/>
    <w:qFormat/>
    <w:rsid w:val="0080242C"/>
    <w:pPr>
      <w:keepNext/>
      <w:numPr>
        <w:ilvl w:val="2"/>
        <w:numId w:val="1"/>
      </w:numPr>
      <w:jc w:val="center"/>
      <w:outlineLvl w:val="2"/>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242C"/>
    <w:rPr>
      <w:rFonts w:ascii="Times New Roman" w:eastAsia="Times New Roman" w:hAnsi="Times New Roman" w:cs="Times New Roman"/>
      <w:b/>
      <w:bCs/>
      <w:kern w:val="1"/>
      <w:sz w:val="24"/>
      <w:szCs w:val="24"/>
      <w:lang w:eastAsia="ar-SA"/>
    </w:rPr>
  </w:style>
  <w:style w:type="character" w:customStyle="1" w:styleId="Heading2Char">
    <w:name w:val="Heading 2 Char"/>
    <w:basedOn w:val="DefaultParagraphFont"/>
    <w:link w:val="Heading2"/>
    <w:uiPriority w:val="99"/>
    <w:rsid w:val="0080242C"/>
    <w:rPr>
      <w:rFonts w:ascii="Times New Roman" w:eastAsia="Times New Roman" w:hAnsi="Times New Roman" w:cs="Times New Roman"/>
      <w:b/>
      <w:bCs/>
      <w:kern w:val="1"/>
      <w:sz w:val="24"/>
      <w:szCs w:val="24"/>
      <w:lang w:eastAsia="ar-SA"/>
    </w:rPr>
  </w:style>
  <w:style w:type="character" w:customStyle="1" w:styleId="Heading3Char">
    <w:name w:val="Heading 3 Char"/>
    <w:basedOn w:val="DefaultParagraphFont"/>
    <w:link w:val="Heading3"/>
    <w:uiPriority w:val="99"/>
    <w:rsid w:val="0080242C"/>
    <w:rPr>
      <w:rFonts w:ascii="Times New Roman" w:eastAsia="Times New Roman" w:hAnsi="Times New Roman" w:cs="Times New Roman"/>
      <w:kern w:val="1"/>
      <w:sz w:val="28"/>
      <w:szCs w:val="20"/>
      <w:lang w:eastAsia="ar-SA"/>
    </w:rPr>
  </w:style>
  <w:style w:type="character" w:styleId="PageNumber">
    <w:name w:val="page number"/>
    <w:basedOn w:val="DefaultParagraphFont"/>
    <w:uiPriority w:val="99"/>
    <w:rsid w:val="0080242C"/>
    <w:rPr>
      <w:rFonts w:cs="Times New Roman"/>
    </w:rPr>
  </w:style>
  <w:style w:type="paragraph" w:styleId="BodyText">
    <w:name w:val="Body Text"/>
    <w:basedOn w:val="Normal"/>
    <w:link w:val="BodyTextChar"/>
    <w:uiPriority w:val="99"/>
    <w:rsid w:val="0080242C"/>
    <w:pPr>
      <w:ind w:right="5528"/>
      <w:jc w:val="both"/>
    </w:pPr>
    <w:rPr>
      <w:sz w:val="24"/>
    </w:rPr>
  </w:style>
  <w:style w:type="character" w:customStyle="1" w:styleId="BodyTextChar">
    <w:name w:val="Body Text Char"/>
    <w:basedOn w:val="DefaultParagraphFont"/>
    <w:link w:val="BodyText"/>
    <w:uiPriority w:val="99"/>
    <w:rsid w:val="0080242C"/>
    <w:rPr>
      <w:rFonts w:ascii="Times New Roman" w:eastAsia="Times New Roman" w:hAnsi="Times New Roman" w:cs="Times New Roman"/>
      <w:kern w:val="1"/>
      <w:sz w:val="24"/>
      <w:szCs w:val="20"/>
      <w:lang w:val="en-US" w:eastAsia="ar-SA"/>
    </w:rPr>
  </w:style>
  <w:style w:type="paragraph" w:styleId="Footer">
    <w:name w:val="footer"/>
    <w:basedOn w:val="Normal"/>
    <w:link w:val="FooterChar"/>
    <w:uiPriority w:val="99"/>
    <w:rsid w:val="0080242C"/>
    <w:pPr>
      <w:tabs>
        <w:tab w:val="center" w:pos="4153"/>
        <w:tab w:val="right" w:pos="8306"/>
      </w:tabs>
    </w:pPr>
  </w:style>
  <w:style w:type="character" w:customStyle="1" w:styleId="FooterChar">
    <w:name w:val="Footer Char"/>
    <w:basedOn w:val="DefaultParagraphFont"/>
    <w:link w:val="Footer"/>
    <w:uiPriority w:val="99"/>
    <w:rsid w:val="0080242C"/>
    <w:rPr>
      <w:rFonts w:ascii="Times New Roman" w:eastAsia="Times New Roman" w:hAnsi="Times New Roman" w:cs="Times New Roman"/>
      <w:kern w:val="1"/>
      <w:sz w:val="20"/>
      <w:szCs w:val="20"/>
      <w:lang w:val="en-US" w:eastAsia="ar-SA"/>
    </w:rPr>
  </w:style>
  <w:style w:type="paragraph" w:customStyle="1" w:styleId="naisf">
    <w:name w:val="naisf"/>
    <w:basedOn w:val="Normal"/>
    <w:rsid w:val="0080242C"/>
    <w:pPr>
      <w:spacing w:before="75" w:after="75"/>
      <w:ind w:firstLine="375"/>
      <w:jc w:val="both"/>
    </w:pPr>
    <w:rPr>
      <w:sz w:val="24"/>
      <w:szCs w:val="24"/>
      <w:lang w:val="lv-LV"/>
    </w:rPr>
  </w:style>
  <w:style w:type="paragraph" w:styleId="BodyTextIndent2">
    <w:name w:val="Body Text Indent 2"/>
    <w:basedOn w:val="Normal"/>
    <w:link w:val="BodyTextIndent2Char"/>
    <w:uiPriority w:val="99"/>
    <w:rsid w:val="0080242C"/>
    <w:pPr>
      <w:ind w:left="-142"/>
      <w:jc w:val="both"/>
    </w:pPr>
    <w:rPr>
      <w:sz w:val="24"/>
      <w:lang w:val="lv-LV"/>
    </w:rPr>
  </w:style>
  <w:style w:type="character" w:customStyle="1" w:styleId="BodyTextIndent2Char">
    <w:name w:val="Body Text Indent 2 Char"/>
    <w:basedOn w:val="DefaultParagraphFont"/>
    <w:link w:val="BodyTextIndent2"/>
    <w:uiPriority w:val="99"/>
    <w:rsid w:val="0080242C"/>
    <w:rPr>
      <w:rFonts w:ascii="Times New Roman" w:eastAsia="Times New Roman" w:hAnsi="Times New Roman" w:cs="Times New Roman"/>
      <w:kern w:val="1"/>
      <w:sz w:val="24"/>
      <w:szCs w:val="20"/>
      <w:lang w:eastAsia="ar-SA"/>
    </w:rPr>
  </w:style>
  <w:style w:type="paragraph" w:styleId="NoSpacing">
    <w:name w:val="No Spacing"/>
    <w:uiPriority w:val="99"/>
    <w:qFormat/>
    <w:rsid w:val="0080242C"/>
    <w:pPr>
      <w:spacing w:after="0" w:line="240" w:lineRule="auto"/>
    </w:pPr>
    <w:rPr>
      <w:rFonts w:ascii="Calibri" w:eastAsia="Times New Roman" w:hAnsi="Calibri" w:cs="Times New Roman"/>
    </w:rPr>
  </w:style>
  <w:style w:type="paragraph" w:styleId="ListParagraph">
    <w:name w:val="List Paragraph"/>
    <w:basedOn w:val="Normal"/>
    <w:uiPriority w:val="99"/>
    <w:qFormat/>
    <w:rsid w:val="0080242C"/>
    <w:pPr>
      <w:ind w:left="720"/>
      <w:contextualSpacing/>
    </w:pPr>
  </w:style>
  <w:style w:type="table" w:styleId="TableGrid">
    <w:name w:val="Table Grid"/>
    <w:basedOn w:val="TableNormal"/>
    <w:uiPriority w:val="59"/>
    <w:rsid w:val="0080242C"/>
    <w:pPr>
      <w:spacing w:after="0" w:line="240" w:lineRule="auto"/>
    </w:pPr>
    <w:rPr>
      <w:rFonts w:ascii="Times New Roman" w:eastAsia="Times New Roman" w:hAnsi="Times New Roman"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7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7/21_decembris/piel/piel_par_2_21_12_2017.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3969</Words>
  <Characters>2263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2018-01-03T14:58:00Z</dcterms:created>
  <dcterms:modified xsi:type="dcterms:W3CDTF">2018-01-03T14:58:00Z</dcterms:modified>
</cp:coreProperties>
</file>