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62" w:rsidRDefault="00D54662" w:rsidP="00D54662">
      <w:pPr>
        <w:jc w:val="center"/>
        <w:rPr>
          <w:noProof/>
        </w:rPr>
      </w:pPr>
      <w:r>
        <w:rPr>
          <w:noProof/>
        </w:rPr>
        <w:t xml:space="preserve">  </w:t>
      </w:r>
      <w:r>
        <w:rPr>
          <w:noProof/>
        </w:rPr>
        <w:drawing>
          <wp:inline distT="0" distB="0" distL="0" distR="0" wp14:anchorId="59629AB1" wp14:editId="36D55909">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D54662" w:rsidRPr="00C14B58" w:rsidRDefault="00D54662" w:rsidP="00D54662">
      <w:pPr>
        <w:jc w:val="center"/>
        <w:rPr>
          <w:rFonts w:ascii="RimBelwe" w:hAnsi="RimBelwe"/>
          <w:noProof/>
          <w:sz w:val="12"/>
          <w:szCs w:val="28"/>
        </w:rPr>
      </w:pPr>
    </w:p>
    <w:p w:rsidR="00D54662" w:rsidRPr="00674C85" w:rsidRDefault="00D54662" w:rsidP="00D54662">
      <w:pPr>
        <w:jc w:val="center"/>
        <w:rPr>
          <w:noProof/>
          <w:sz w:val="36"/>
        </w:rPr>
      </w:pPr>
      <w:r w:rsidRPr="00674C85">
        <w:rPr>
          <w:noProof/>
          <w:sz w:val="36"/>
        </w:rPr>
        <w:t>OGRES  NOVADA  PAŠVALDĪBA</w:t>
      </w:r>
    </w:p>
    <w:p w:rsidR="00D54662" w:rsidRPr="00674C85" w:rsidRDefault="00D54662" w:rsidP="00D54662">
      <w:pPr>
        <w:jc w:val="center"/>
        <w:rPr>
          <w:noProof/>
          <w:sz w:val="18"/>
        </w:rPr>
      </w:pPr>
      <w:r w:rsidRPr="00674C85">
        <w:rPr>
          <w:noProof/>
          <w:sz w:val="18"/>
        </w:rPr>
        <w:t>Reģ.Nr.90000024455, Brīvības iela 33, Ogre, Ogres nov., LV-5001</w:t>
      </w:r>
    </w:p>
    <w:p w:rsidR="00D54662" w:rsidRPr="00674C85" w:rsidRDefault="00D54662" w:rsidP="00D54662">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D54662" w:rsidRPr="00066286" w:rsidRDefault="00D54662" w:rsidP="00D54662">
      <w:r>
        <w:rPr>
          <w:sz w:val="28"/>
        </w:rPr>
        <w:t xml:space="preserve"> </w:t>
      </w:r>
    </w:p>
    <w:p w:rsidR="00D54662" w:rsidRPr="00280C85" w:rsidRDefault="00D54662" w:rsidP="00D54662">
      <w:pPr>
        <w:jc w:val="center"/>
        <w:rPr>
          <w:sz w:val="28"/>
        </w:rPr>
      </w:pPr>
      <w:r w:rsidRPr="009B1694">
        <w:rPr>
          <w:sz w:val="28"/>
        </w:rPr>
        <w:t>PAŠVALDĪBAS DOMES ĀKĀRTAS SĒDES PROTOKOLA IZRAKSTS</w:t>
      </w:r>
    </w:p>
    <w:p w:rsidR="00D54662" w:rsidRPr="002F5071" w:rsidRDefault="00D54662" w:rsidP="00D54662"/>
    <w:p w:rsidR="00D54662" w:rsidRPr="002F5071" w:rsidRDefault="00D54662" w:rsidP="00D54662"/>
    <w:tbl>
      <w:tblPr>
        <w:tblW w:w="9584" w:type="dxa"/>
        <w:tblLayout w:type="fixed"/>
        <w:tblLook w:val="0000" w:firstRow="0" w:lastRow="0" w:firstColumn="0" w:lastColumn="0" w:noHBand="0" w:noVBand="0"/>
      </w:tblPr>
      <w:tblGrid>
        <w:gridCol w:w="3207"/>
        <w:gridCol w:w="3098"/>
        <w:gridCol w:w="3279"/>
      </w:tblGrid>
      <w:tr w:rsidR="00D54662" w:rsidTr="00755AE0">
        <w:trPr>
          <w:trHeight w:val="280"/>
        </w:trPr>
        <w:tc>
          <w:tcPr>
            <w:tcW w:w="3207" w:type="dxa"/>
          </w:tcPr>
          <w:p w:rsidR="00D54662" w:rsidRDefault="00D54662" w:rsidP="00755AE0">
            <w:r>
              <w:t>Ogrē, Brīvības ielā 33</w:t>
            </w:r>
          </w:p>
        </w:tc>
        <w:tc>
          <w:tcPr>
            <w:tcW w:w="3098" w:type="dxa"/>
          </w:tcPr>
          <w:p w:rsidR="00D54662" w:rsidRPr="0067191C" w:rsidRDefault="00D54662" w:rsidP="00755AE0">
            <w:pPr>
              <w:pStyle w:val="Heading2"/>
              <w:rPr>
                <w:lang w:val="lv-LV"/>
              </w:rPr>
            </w:pPr>
            <w:r w:rsidRPr="005602D0">
              <w:rPr>
                <w:lang w:val="lv-LV"/>
              </w:rPr>
              <w:t>Nr.</w:t>
            </w:r>
            <w:r>
              <w:rPr>
                <w:lang w:val="lv-LV"/>
              </w:rPr>
              <w:t>11</w:t>
            </w:r>
          </w:p>
        </w:tc>
        <w:tc>
          <w:tcPr>
            <w:tcW w:w="3279" w:type="dxa"/>
          </w:tcPr>
          <w:p w:rsidR="00D54662" w:rsidRDefault="00D54662" w:rsidP="00755AE0">
            <w:pPr>
              <w:jc w:val="center"/>
            </w:pPr>
            <w:r w:rsidRPr="005432C0">
              <w:t>201</w:t>
            </w:r>
            <w:r>
              <w:t>7.gada 29.</w:t>
            </w:r>
            <w:r w:rsidRPr="005432C0">
              <w:t>septembrī</w:t>
            </w:r>
            <w:r>
              <w:t xml:space="preserve">  </w:t>
            </w:r>
          </w:p>
        </w:tc>
      </w:tr>
    </w:tbl>
    <w:p w:rsidR="00D54662" w:rsidRDefault="00D54662" w:rsidP="00D54662">
      <w:pPr>
        <w:rPr>
          <w:b/>
        </w:rPr>
      </w:pPr>
    </w:p>
    <w:p w:rsidR="00D54662" w:rsidRDefault="00D54662" w:rsidP="00D54662">
      <w:pPr>
        <w:jc w:val="center"/>
        <w:rPr>
          <w:b/>
        </w:rPr>
      </w:pPr>
      <w:r>
        <w:rPr>
          <w:b/>
        </w:rPr>
        <w:t xml:space="preserve">       1.§</w:t>
      </w:r>
    </w:p>
    <w:p w:rsidR="00D54662" w:rsidRPr="00217C7B" w:rsidRDefault="00D54662" w:rsidP="00D54662">
      <w:pPr>
        <w:pStyle w:val="Heading1"/>
        <w:ind w:left="0"/>
        <w:rPr>
          <w:lang w:val="lv-LV"/>
        </w:rPr>
      </w:pPr>
      <w:r>
        <w:t>Par grozījumu</w:t>
      </w:r>
      <w:r w:rsidRPr="00217C7B">
        <w:t xml:space="preserve"> Ogres novada pašvaldības domes 201</w:t>
      </w:r>
      <w:r>
        <w:rPr>
          <w:lang w:val="lv-LV"/>
        </w:rPr>
        <w:t>7</w:t>
      </w:r>
      <w:r w:rsidRPr="00217C7B">
        <w:t>.gada 2</w:t>
      </w:r>
      <w:r>
        <w:rPr>
          <w:lang w:val="lv-LV"/>
        </w:rPr>
        <w:t>1</w:t>
      </w:r>
      <w:r w:rsidRPr="00217C7B">
        <w:t xml:space="preserve">.septembra lēmumā </w:t>
      </w:r>
      <w:r>
        <w:rPr>
          <w:lang w:val="lv-LV"/>
        </w:rPr>
        <w:t>“</w:t>
      </w:r>
      <w:r w:rsidRPr="000D0A3B">
        <w:t>Par Ogres novada pašvaldības vispārējās, interešu un profesionālās ievirzes izglītības iestāžu vadītāju</w:t>
      </w:r>
      <w:r>
        <w:rPr>
          <w:lang w:val="lv-LV"/>
        </w:rPr>
        <w:t xml:space="preserve"> </w:t>
      </w:r>
      <w:r w:rsidRPr="000D0A3B">
        <w:t>un pirmskolas izglītības iestāžu vadītāju un viņu vietnieku amatalgām</w:t>
      </w:r>
      <w:r>
        <w:rPr>
          <w:lang w:val="lv-LV"/>
        </w:rPr>
        <w:t>”</w:t>
      </w:r>
    </w:p>
    <w:p w:rsidR="00D54662" w:rsidRDefault="00D54662" w:rsidP="00D54662"/>
    <w:p w:rsidR="00D54662" w:rsidRPr="00066286" w:rsidRDefault="00D54662" w:rsidP="00D54662">
      <w:pPr>
        <w:ind w:firstLine="720"/>
        <w:jc w:val="both"/>
      </w:pPr>
      <w:r w:rsidRPr="00774190">
        <w:t>Pamatojoties uz likuma „Par pašvaldībām” 21.panta pirmās daļas 13.punktu, Ministru kabineta 2016.gada 5.jūlija noteikumu Nr.445 „Pedagogu darba samaksas noteikumi” 6. un 9.punktu, Ministru kabineta 2016.gada 5.jūlija noteikumiem Nr.447 „Par valsts budžeta mērķdotāciju pedagogu darba samaksai pašvaldību vispārējās izglītības iestādēs un valsts augstskolu vispārējās vidējās izglītības iestādēs”, Ogres novada pašvaldības 2016.gada 25.augusta iekšējiem noteikumiem Nr.10/2016 “</w:t>
      </w:r>
      <w:r w:rsidRPr="00066286">
        <w:t>Kārtība, kādā Ogres novada pašvaldība sadala valsts budžeta mērķdotācijas izglītības iestāžu pedagogu darba samaksai</w:t>
      </w:r>
      <w:r w:rsidRPr="00774190">
        <w:t>” un izskatot jautājumu par izglītības iestāžu vadītāju un pirmsskolas izglītības iestāžu vadītāju vietnieku amatalgas likmju noteikšanu un izskatot jautājumu par Ķeipenes pamatskolas direktora amatalgas likmes noteikšanu,</w:t>
      </w:r>
    </w:p>
    <w:p w:rsidR="00D54662" w:rsidRPr="002521E3" w:rsidRDefault="00D54662" w:rsidP="00D54662">
      <w:pPr>
        <w:ind w:firstLine="218"/>
        <w:jc w:val="center"/>
        <w:rPr>
          <w:lang w:eastAsia="en-US"/>
        </w:rPr>
      </w:pPr>
      <w:r w:rsidRPr="002521E3">
        <w:rPr>
          <w:b/>
          <w:lang w:eastAsia="en-US"/>
        </w:rPr>
        <w:t>balsojot: PAR –</w:t>
      </w:r>
      <w:r w:rsidRPr="002521E3">
        <w:rPr>
          <w:lang w:eastAsia="en-US"/>
        </w:rPr>
        <w:t xml:space="preserve"> </w:t>
      </w:r>
      <w:r>
        <w:rPr>
          <w:lang w:eastAsia="en-US"/>
        </w:rPr>
        <w:t>9</w:t>
      </w:r>
      <w:r w:rsidRPr="002521E3">
        <w:rPr>
          <w:lang w:eastAsia="en-US"/>
        </w:rPr>
        <w:t xml:space="preserve"> balsis (</w:t>
      </w:r>
      <w:proofErr w:type="spellStart"/>
      <w:r>
        <w:rPr>
          <w:lang w:eastAsia="en-US"/>
        </w:rPr>
        <w:t>E.Helmanis</w:t>
      </w:r>
      <w:proofErr w:type="spellEnd"/>
      <w:r>
        <w:rPr>
          <w:lang w:eastAsia="en-US"/>
        </w:rPr>
        <w:t>,</w:t>
      </w:r>
      <w:r w:rsidRPr="002521E3">
        <w:rPr>
          <w:lang w:eastAsia="en-US"/>
        </w:rPr>
        <w:t xml:space="preserve"> </w:t>
      </w:r>
      <w:proofErr w:type="spellStart"/>
      <w:r>
        <w:rPr>
          <w:lang w:eastAsia="en-US"/>
        </w:rPr>
        <w:t>G.Sīviņš</w:t>
      </w:r>
      <w:proofErr w:type="spellEnd"/>
      <w:r>
        <w:rPr>
          <w:lang w:eastAsia="en-US"/>
        </w:rPr>
        <w:t xml:space="preserve">, </w:t>
      </w:r>
      <w:proofErr w:type="spellStart"/>
      <w:r>
        <w:rPr>
          <w:lang w:eastAsia="en-US"/>
        </w:rPr>
        <w:t>D.Širovs</w:t>
      </w:r>
      <w:proofErr w:type="spellEnd"/>
      <w:r>
        <w:rPr>
          <w:lang w:eastAsia="en-US"/>
        </w:rPr>
        <w:t xml:space="preserve">, </w:t>
      </w:r>
      <w:proofErr w:type="spellStart"/>
      <w:r>
        <w:rPr>
          <w:lang w:eastAsia="en-US"/>
        </w:rPr>
        <w:t>Dz.Mozule</w:t>
      </w:r>
      <w:proofErr w:type="spellEnd"/>
      <w:r>
        <w:rPr>
          <w:lang w:eastAsia="en-US"/>
        </w:rPr>
        <w:t xml:space="preserve">, </w:t>
      </w:r>
      <w:proofErr w:type="spellStart"/>
      <w:r w:rsidRPr="002521E3">
        <w:rPr>
          <w:lang w:eastAsia="en-US"/>
        </w:rPr>
        <w:t>J.Laizāns</w:t>
      </w:r>
      <w:proofErr w:type="spellEnd"/>
      <w:r w:rsidRPr="002521E3">
        <w:rPr>
          <w:lang w:eastAsia="en-US"/>
        </w:rPr>
        <w:t xml:space="preserve">, </w:t>
      </w:r>
      <w:proofErr w:type="spellStart"/>
      <w:r>
        <w:rPr>
          <w:lang w:eastAsia="en-US"/>
        </w:rPr>
        <w:t>I.Vecziediņa</w:t>
      </w:r>
      <w:proofErr w:type="spellEnd"/>
      <w:r w:rsidRPr="002521E3">
        <w:rPr>
          <w:lang w:eastAsia="en-US"/>
        </w:rPr>
        <w:t>,</w:t>
      </w:r>
      <w:r w:rsidRPr="00033DC5">
        <w:rPr>
          <w:lang w:eastAsia="en-US"/>
        </w:rPr>
        <w:t xml:space="preserve"> </w:t>
      </w:r>
      <w:proofErr w:type="spellStart"/>
      <w:r>
        <w:rPr>
          <w:lang w:eastAsia="en-US"/>
        </w:rPr>
        <w:t>S.Kirhnere</w:t>
      </w:r>
      <w:proofErr w:type="spellEnd"/>
      <w:r>
        <w:rPr>
          <w:lang w:eastAsia="en-US"/>
        </w:rPr>
        <w:t xml:space="preserve">, </w:t>
      </w:r>
      <w:proofErr w:type="spellStart"/>
      <w:r w:rsidRPr="002521E3">
        <w:rPr>
          <w:lang w:eastAsia="en-US"/>
        </w:rPr>
        <w:t>E.Bartkevičs</w:t>
      </w:r>
      <w:proofErr w:type="spellEnd"/>
      <w:r w:rsidRPr="002521E3">
        <w:rPr>
          <w:lang w:eastAsia="en-US"/>
        </w:rPr>
        <w:t xml:space="preserve">, </w:t>
      </w:r>
      <w:proofErr w:type="spellStart"/>
      <w:r w:rsidRPr="002521E3">
        <w:rPr>
          <w:lang w:eastAsia="en-US"/>
        </w:rPr>
        <w:t>J.Latišs</w:t>
      </w:r>
      <w:proofErr w:type="spellEnd"/>
      <w:r w:rsidRPr="002521E3">
        <w:rPr>
          <w:lang w:eastAsia="en-US"/>
        </w:rPr>
        <w:t xml:space="preserve">), </w:t>
      </w:r>
    </w:p>
    <w:p w:rsidR="00D54662" w:rsidRPr="002521E3" w:rsidRDefault="00D54662" w:rsidP="00D54662">
      <w:pPr>
        <w:ind w:firstLine="218"/>
        <w:jc w:val="center"/>
        <w:rPr>
          <w:lang w:eastAsia="en-US"/>
        </w:rPr>
      </w:pPr>
      <w:r w:rsidRPr="002521E3">
        <w:rPr>
          <w:b/>
          <w:lang w:eastAsia="en-US"/>
        </w:rPr>
        <w:t xml:space="preserve">PRET – </w:t>
      </w:r>
      <w:r w:rsidRPr="002521E3">
        <w:rPr>
          <w:lang w:eastAsia="en-US"/>
        </w:rPr>
        <w:t xml:space="preserve">nav, </w:t>
      </w:r>
      <w:r w:rsidRPr="002521E3">
        <w:rPr>
          <w:b/>
          <w:lang w:eastAsia="en-US"/>
        </w:rPr>
        <w:t xml:space="preserve">ATTURAS – </w:t>
      </w:r>
      <w:r w:rsidRPr="002521E3">
        <w:rPr>
          <w:lang w:eastAsia="en-US"/>
        </w:rPr>
        <w:t>nav,</w:t>
      </w:r>
    </w:p>
    <w:p w:rsidR="00D54662" w:rsidRPr="002521E3" w:rsidRDefault="00D54662" w:rsidP="00D54662">
      <w:pPr>
        <w:jc w:val="center"/>
      </w:pPr>
      <w:proofErr w:type="spellStart"/>
      <w:r>
        <w:rPr>
          <w:i/>
          <w:lang w:val="en-GB" w:eastAsia="en-US"/>
        </w:rPr>
        <w:t>J.Iklāvs</w:t>
      </w:r>
      <w:proofErr w:type="spellEnd"/>
      <w:r>
        <w:rPr>
          <w:i/>
          <w:lang w:val="en-GB" w:eastAsia="en-US"/>
        </w:rPr>
        <w:t xml:space="preserve">, </w:t>
      </w:r>
      <w:proofErr w:type="spellStart"/>
      <w:r>
        <w:rPr>
          <w:i/>
          <w:lang w:val="en-GB" w:eastAsia="en-US"/>
        </w:rPr>
        <w:t>Dz.Žindiga</w:t>
      </w:r>
      <w:proofErr w:type="spellEnd"/>
      <w:r>
        <w:rPr>
          <w:i/>
          <w:lang w:val="en-GB" w:eastAsia="en-US"/>
        </w:rPr>
        <w:t xml:space="preserve">, </w:t>
      </w:r>
      <w:r w:rsidRPr="002521E3">
        <w:rPr>
          <w:i/>
        </w:rPr>
        <w:t>balsošan</w:t>
      </w:r>
      <w:r w:rsidRPr="002521E3">
        <w:rPr>
          <w:rFonts w:hint="eastAsia"/>
          <w:i/>
        </w:rPr>
        <w:t>ā</w:t>
      </w:r>
      <w:r w:rsidRPr="002521E3">
        <w:rPr>
          <w:i/>
        </w:rPr>
        <w:t xml:space="preserve"> nepiedal</w:t>
      </w:r>
      <w:r w:rsidRPr="002521E3">
        <w:rPr>
          <w:rFonts w:hint="eastAsia"/>
          <w:i/>
        </w:rPr>
        <w:t>ā</w:t>
      </w:r>
      <w:r w:rsidRPr="002521E3">
        <w:rPr>
          <w:i/>
        </w:rPr>
        <w:t>s, iev</w:t>
      </w:r>
      <w:r w:rsidRPr="002521E3">
        <w:rPr>
          <w:rFonts w:hint="eastAsia"/>
          <w:i/>
        </w:rPr>
        <w:t>ē</w:t>
      </w:r>
      <w:r w:rsidRPr="002521E3">
        <w:rPr>
          <w:i/>
        </w:rPr>
        <w:t>rojot likum</w:t>
      </w:r>
      <w:r w:rsidRPr="002521E3">
        <w:rPr>
          <w:rFonts w:hint="eastAsia"/>
          <w:i/>
        </w:rPr>
        <w:t>ā</w:t>
      </w:r>
      <w:r w:rsidRPr="002521E3">
        <w:rPr>
          <w:i/>
        </w:rPr>
        <w:t xml:space="preserve"> “Par interešu konflikta nov</w:t>
      </w:r>
      <w:r w:rsidRPr="002521E3">
        <w:rPr>
          <w:rFonts w:hint="eastAsia"/>
          <w:i/>
        </w:rPr>
        <w:t>ē</w:t>
      </w:r>
      <w:r w:rsidRPr="002521E3">
        <w:rPr>
          <w:i/>
        </w:rPr>
        <w:t>ršanu valsts amatpersonu darb</w:t>
      </w:r>
      <w:r w:rsidRPr="002521E3">
        <w:rPr>
          <w:rFonts w:hint="eastAsia"/>
          <w:i/>
        </w:rPr>
        <w:t>ī</w:t>
      </w:r>
      <w:r w:rsidRPr="002521E3">
        <w:rPr>
          <w:i/>
        </w:rPr>
        <w:t>b</w:t>
      </w:r>
      <w:r w:rsidRPr="002521E3">
        <w:rPr>
          <w:rFonts w:hint="eastAsia"/>
          <w:i/>
        </w:rPr>
        <w:t>ā”</w:t>
      </w:r>
      <w:r w:rsidRPr="002521E3">
        <w:rPr>
          <w:i/>
        </w:rPr>
        <w:t xml:space="preserve"> paredz</w:t>
      </w:r>
      <w:r w:rsidRPr="002521E3">
        <w:rPr>
          <w:rFonts w:hint="eastAsia"/>
          <w:i/>
        </w:rPr>
        <w:t>ē</w:t>
      </w:r>
      <w:r w:rsidRPr="002521E3">
        <w:rPr>
          <w:i/>
        </w:rPr>
        <w:t>tos l</w:t>
      </w:r>
      <w:r w:rsidRPr="002521E3">
        <w:rPr>
          <w:rFonts w:hint="eastAsia"/>
          <w:i/>
        </w:rPr>
        <w:t>ē</w:t>
      </w:r>
      <w:r w:rsidRPr="002521E3">
        <w:rPr>
          <w:i/>
        </w:rPr>
        <w:t>mumu pie</w:t>
      </w:r>
      <w:r w:rsidRPr="002521E3">
        <w:rPr>
          <w:rFonts w:hint="eastAsia"/>
          <w:i/>
        </w:rPr>
        <w:t>ņ</w:t>
      </w:r>
      <w:r w:rsidRPr="002521E3">
        <w:rPr>
          <w:i/>
        </w:rPr>
        <w:t>emšanas ierobežojumus,</w:t>
      </w:r>
    </w:p>
    <w:p w:rsidR="00D54662" w:rsidRDefault="00D54662" w:rsidP="00D54662">
      <w:pPr>
        <w:jc w:val="center"/>
        <w:rPr>
          <w:b/>
        </w:rPr>
      </w:pPr>
      <w:r>
        <w:t xml:space="preserve">Ogres novada pašvaldības dome </w:t>
      </w:r>
      <w:r>
        <w:rPr>
          <w:b/>
        </w:rPr>
        <w:t>NOLEMJ:</w:t>
      </w:r>
    </w:p>
    <w:p w:rsidR="00D54662" w:rsidRDefault="00D54662" w:rsidP="00D54662">
      <w:pPr>
        <w:rPr>
          <w:b/>
        </w:rPr>
      </w:pPr>
    </w:p>
    <w:p w:rsidR="00D54662" w:rsidRPr="00920031" w:rsidRDefault="00D54662" w:rsidP="00D54662">
      <w:pPr>
        <w:pStyle w:val="BodyTextIndent2"/>
        <w:numPr>
          <w:ilvl w:val="0"/>
          <w:numId w:val="1"/>
        </w:numPr>
        <w:rPr>
          <w:bCs/>
          <w:iCs/>
          <w:lang w:val="lv-LV"/>
        </w:rPr>
      </w:pPr>
      <w:r w:rsidRPr="00920031">
        <w:rPr>
          <w:bCs/>
          <w:iCs/>
          <w:lang w:val="lv-LV"/>
        </w:rPr>
        <w:t>Izdarīt Ogres novada pašvaldības domes 2017.gada 21.septembra lēmumā „Par Ogres novada pašvaldības vispārējās, interešu un profesionālās ievirzes izglītības iestāžu vadītāju un pirmskolas izglītības iestāžu vadītāju un viņu vietnieku amatalgām” (</w:t>
      </w:r>
      <w:r w:rsidRPr="00066286">
        <w:rPr>
          <w:bCs/>
          <w:iCs/>
          <w:lang w:val="lv-LV"/>
        </w:rPr>
        <w:t>protokols Nr.10; 28.§</w:t>
      </w:r>
      <w:r w:rsidR="00160A23">
        <w:rPr>
          <w:bCs/>
          <w:iCs/>
          <w:lang w:val="lv-LV"/>
        </w:rPr>
        <w:t xml:space="preserve"> - </w:t>
      </w:r>
      <w:hyperlink r:id="rId8" w:history="1">
        <w:r w:rsidR="00160A23" w:rsidRPr="00160A23">
          <w:rPr>
            <w:rStyle w:val="Hyperlink"/>
            <w:bCs/>
            <w:iCs/>
            <w:lang w:val="lv-LV"/>
          </w:rPr>
          <w:t>lēmuma aktuālā redakcija</w:t>
        </w:r>
      </w:hyperlink>
      <w:bookmarkStart w:id="0" w:name="_GoBack"/>
      <w:bookmarkEnd w:id="0"/>
      <w:r w:rsidRPr="00920031">
        <w:rPr>
          <w:bCs/>
          <w:iCs/>
          <w:lang w:val="lv-LV"/>
        </w:rPr>
        <w:t>) šādu grozījumu</w:t>
      </w:r>
      <w:r>
        <w:rPr>
          <w:bCs/>
          <w:iCs/>
          <w:lang w:val="lv-LV"/>
        </w:rPr>
        <w:t xml:space="preserve"> – </w:t>
      </w:r>
      <w:r w:rsidRPr="00920031">
        <w:rPr>
          <w:bCs/>
          <w:iCs/>
          <w:lang w:val="lv-LV"/>
        </w:rPr>
        <w:t xml:space="preserve">papildināt 1.punkta tabulu ar 10. rindu šādā redakcijā: </w:t>
      </w:r>
    </w:p>
    <w:p w:rsidR="00D54662" w:rsidRPr="00920031" w:rsidRDefault="00D54662" w:rsidP="00D54662">
      <w:pPr>
        <w:pStyle w:val="BodyTextIndent2"/>
        <w:ind w:left="720"/>
        <w:rPr>
          <w:bCs/>
          <w:iCs/>
          <w:lang w:val="lv-LV"/>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35"/>
        <w:gridCol w:w="992"/>
        <w:gridCol w:w="992"/>
        <w:gridCol w:w="993"/>
        <w:gridCol w:w="992"/>
        <w:gridCol w:w="993"/>
      </w:tblGrid>
      <w:tr w:rsidR="00D54662" w:rsidRPr="00920031" w:rsidTr="00755AE0">
        <w:trPr>
          <w:trHeight w:val="280"/>
        </w:trPr>
        <w:tc>
          <w:tcPr>
            <w:tcW w:w="708" w:type="dxa"/>
            <w:tcBorders>
              <w:left w:val="single" w:sz="4" w:space="0" w:color="auto"/>
              <w:right w:val="single" w:sz="4" w:space="0" w:color="auto"/>
            </w:tcBorders>
            <w:vAlign w:val="center"/>
          </w:tcPr>
          <w:p w:rsidR="00D54662" w:rsidRPr="00920031" w:rsidRDefault="00D54662" w:rsidP="00755AE0">
            <w:pPr>
              <w:pStyle w:val="BodyTextIndent2"/>
              <w:ind w:left="0"/>
              <w:rPr>
                <w:bCs/>
                <w:iCs/>
                <w:sz w:val="20"/>
                <w:lang w:val="lv-LV"/>
              </w:rPr>
            </w:pPr>
            <w:r w:rsidRPr="00920031">
              <w:rPr>
                <w:bCs/>
                <w:iCs/>
                <w:sz w:val="20"/>
                <w:lang w:val="lv-LV"/>
              </w:rPr>
              <w:t>10.</w:t>
            </w:r>
          </w:p>
        </w:tc>
        <w:tc>
          <w:tcPr>
            <w:tcW w:w="2835" w:type="dxa"/>
            <w:tcBorders>
              <w:left w:val="single" w:sz="4" w:space="0" w:color="auto"/>
              <w:right w:val="single" w:sz="4" w:space="0" w:color="auto"/>
            </w:tcBorders>
            <w:vAlign w:val="center"/>
          </w:tcPr>
          <w:p w:rsidR="00D54662" w:rsidRPr="00920031" w:rsidRDefault="00D54662" w:rsidP="00755AE0">
            <w:pPr>
              <w:pStyle w:val="BodyTextIndent2"/>
              <w:ind w:left="0"/>
              <w:jc w:val="left"/>
              <w:rPr>
                <w:sz w:val="20"/>
                <w:lang w:val="lv-LV"/>
              </w:rPr>
            </w:pPr>
            <w:r w:rsidRPr="00920031">
              <w:rPr>
                <w:sz w:val="20"/>
                <w:lang w:val="lv-LV"/>
              </w:rPr>
              <w:t>Ķeipenes pamatskolas direktors</w:t>
            </w:r>
          </w:p>
        </w:tc>
        <w:tc>
          <w:tcPr>
            <w:tcW w:w="992" w:type="dxa"/>
            <w:tcBorders>
              <w:left w:val="single" w:sz="4" w:space="0" w:color="auto"/>
              <w:right w:val="single" w:sz="4" w:space="0" w:color="auto"/>
            </w:tcBorders>
            <w:vAlign w:val="center"/>
          </w:tcPr>
          <w:p w:rsidR="00D54662" w:rsidRPr="00920031" w:rsidRDefault="00D54662" w:rsidP="00755AE0">
            <w:pPr>
              <w:pStyle w:val="BodyTextIndent2"/>
              <w:ind w:left="0"/>
              <w:jc w:val="center"/>
              <w:rPr>
                <w:bCs/>
                <w:iCs/>
                <w:sz w:val="20"/>
                <w:lang w:val="lv-LV"/>
              </w:rPr>
            </w:pPr>
            <w:r w:rsidRPr="00920031">
              <w:rPr>
                <w:bCs/>
                <w:iCs/>
                <w:sz w:val="20"/>
                <w:lang w:val="lv-LV"/>
              </w:rPr>
              <w:t>900</w:t>
            </w:r>
          </w:p>
        </w:tc>
        <w:tc>
          <w:tcPr>
            <w:tcW w:w="992" w:type="dxa"/>
            <w:tcBorders>
              <w:left w:val="single" w:sz="4" w:space="0" w:color="auto"/>
              <w:right w:val="single" w:sz="4" w:space="0" w:color="auto"/>
            </w:tcBorders>
            <w:shd w:val="clear" w:color="auto" w:fill="auto"/>
            <w:vAlign w:val="center"/>
          </w:tcPr>
          <w:p w:rsidR="00D54662" w:rsidRPr="00920031" w:rsidRDefault="00D54662" w:rsidP="00755AE0">
            <w:pPr>
              <w:jc w:val="center"/>
              <w:rPr>
                <w:sz w:val="20"/>
                <w:szCs w:val="20"/>
              </w:rPr>
            </w:pPr>
            <w:r w:rsidRPr="00920031">
              <w:rPr>
                <w:sz w:val="20"/>
                <w:szCs w:val="20"/>
              </w:rPr>
              <w:t>90</w:t>
            </w:r>
          </w:p>
        </w:tc>
        <w:tc>
          <w:tcPr>
            <w:tcW w:w="993" w:type="dxa"/>
            <w:tcBorders>
              <w:left w:val="single" w:sz="4" w:space="0" w:color="auto"/>
              <w:right w:val="single" w:sz="4" w:space="0" w:color="auto"/>
            </w:tcBorders>
            <w:shd w:val="clear" w:color="auto" w:fill="auto"/>
            <w:vAlign w:val="center"/>
          </w:tcPr>
          <w:p w:rsidR="00D54662" w:rsidRPr="00920031" w:rsidRDefault="00D54662" w:rsidP="00755AE0">
            <w:pPr>
              <w:pStyle w:val="BodyTextIndent2"/>
              <w:ind w:left="0"/>
              <w:jc w:val="center"/>
              <w:rPr>
                <w:bCs/>
                <w:iCs/>
                <w:sz w:val="20"/>
                <w:lang w:val="lv-LV"/>
              </w:rPr>
            </w:pPr>
            <w:r w:rsidRPr="00920031">
              <w:rPr>
                <w:bCs/>
                <w:iCs/>
                <w:sz w:val="20"/>
                <w:lang w:val="lv-LV"/>
              </w:rPr>
              <w:t>2</w:t>
            </w:r>
          </w:p>
        </w:tc>
        <w:tc>
          <w:tcPr>
            <w:tcW w:w="992" w:type="dxa"/>
            <w:tcBorders>
              <w:left w:val="single" w:sz="4" w:space="0" w:color="auto"/>
              <w:right w:val="single" w:sz="4" w:space="0" w:color="auto"/>
            </w:tcBorders>
            <w:shd w:val="clear" w:color="auto" w:fill="auto"/>
            <w:vAlign w:val="center"/>
          </w:tcPr>
          <w:p w:rsidR="00D54662" w:rsidRPr="00920031" w:rsidRDefault="00D54662" w:rsidP="00755AE0">
            <w:pPr>
              <w:pStyle w:val="BodyTextIndent2"/>
              <w:ind w:left="0"/>
              <w:jc w:val="center"/>
              <w:rPr>
                <w:bCs/>
                <w:iCs/>
                <w:sz w:val="20"/>
                <w:highlight w:val="yellow"/>
                <w:lang w:val="lv-LV"/>
              </w:rPr>
            </w:pPr>
            <w:r w:rsidRPr="00920031">
              <w:rPr>
                <w:bCs/>
                <w:iCs/>
                <w:sz w:val="20"/>
                <w:lang w:val="lv-LV"/>
              </w:rPr>
              <w:t>2</w:t>
            </w:r>
          </w:p>
        </w:tc>
        <w:tc>
          <w:tcPr>
            <w:tcW w:w="993" w:type="dxa"/>
            <w:tcBorders>
              <w:left w:val="single" w:sz="4" w:space="0" w:color="auto"/>
              <w:right w:val="single" w:sz="4" w:space="0" w:color="auto"/>
            </w:tcBorders>
            <w:vAlign w:val="center"/>
          </w:tcPr>
          <w:p w:rsidR="00D54662" w:rsidRPr="00920031" w:rsidRDefault="00D54662" w:rsidP="00755AE0">
            <w:pPr>
              <w:pStyle w:val="BodyTextIndent2"/>
              <w:ind w:left="0"/>
              <w:jc w:val="center"/>
              <w:rPr>
                <w:bCs/>
                <w:iCs/>
                <w:sz w:val="20"/>
                <w:lang w:val="lv-LV"/>
              </w:rPr>
            </w:pPr>
            <w:r w:rsidRPr="00920031">
              <w:rPr>
                <w:bCs/>
                <w:iCs/>
                <w:sz w:val="20"/>
                <w:lang w:val="lv-LV"/>
              </w:rPr>
              <w:t>900</w:t>
            </w:r>
          </w:p>
        </w:tc>
      </w:tr>
    </w:tbl>
    <w:p w:rsidR="00D54662" w:rsidRPr="00920031" w:rsidRDefault="00D54662" w:rsidP="00D54662">
      <w:pPr>
        <w:pStyle w:val="BodyTextIndent2"/>
        <w:ind w:left="720"/>
        <w:rPr>
          <w:bCs/>
          <w:iCs/>
          <w:sz w:val="20"/>
          <w:lang w:val="lv-LV"/>
        </w:rPr>
      </w:pPr>
    </w:p>
    <w:p w:rsidR="00D54662" w:rsidRPr="009B1694" w:rsidRDefault="00D54662" w:rsidP="00D54662">
      <w:pPr>
        <w:pStyle w:val="BodyTextIndent2"/>
        <w:numPr>
          <w:ilvl w:val="0"/>
          <w:numId w:val="1"/>
        </w:numPr>
        <w:rPr>
          <w:bCs/>
          <w:iCs/>
          <w:lang w:val="lv-LV"/>
        </w:rPr>
      </w:pPr>
      <w:r w:rsidRPr="00920031">
        <w:rPr>
          <w:bCs/>
          <w:iCs/>
          <w:lang w:val="lv-LV"/>
        </w:rPr>
        <w:t xml:space="preserve">Uzdot Ogres novada pašvaldības centrālās administrācijas “Ogres novada pašvaldība” Kancelejas vadītājai Ievai Vilcānei nodrošināt Ogres novada pašvaldības domes 2017.gada 21.septembra lēmuma „Par Ogres novada pašvaldības vispārējās, interešu un profesionālās ievirzes izglītības iestāžu vadītāju un </w:t>
      </w:r>
      <w:r w:rsidRPr="009B1694">
        <w:rPr>
          <w:bCs/>
          <w:iCs/>
          <w:lang w:val="lv-LV"/>
        </w:rPr>
        <w:t>pirmskolas izglītības iestāžu vadītāju un viņu vietnieku amatalgām” (</w:t>
      </w:r>
      <w:r w:rsidRPr="009427F6">
        <w:rPr>
          <w:bCs/>
          <w:iCs/>
          <w:lang w:val="lv-LV"/>
        </w:rPr>
        <w:t>protokols Nr.10; 28.§</w:t>
      </w:r>
      <w:r w:rsidRPr="009B1694">
        <w:rPr>
          <w:bCs/>
          <w:iCs/>
          <w:lang w:val="lv-LV"/>
        </w:rPr>
        <w:t>) spēkā esošo redakciju.</w:t>
      </w:r>
    </w:p>
    <w:p w:rsidR="00D54662" w:rsidRPr="00920031" w:rsidRDefault="00D54662" w:rsidP="00D54662">
      <w:pPr>
        <w:pStyle w:val="BodyTextIndent2"/>
        <w:ind w:left="720"/>
        <w:rPr>
          <w:iCs/>
          <w:highlight w:val="yellow"/>
          <w:lang w:val="lv-LV"/>
        </w:rPr>
      </w:pPr>
    </w:p>
    <w:p w:rsidR="00D54662" w:rsidRPr="00920031" w:rsidRDefault="00D54662" w:rsidP="00D54662">
      <w:pPr>
        <w:pStyle w:val="BodyTextIndent2"/>
        <w:numPr>
          <w:ilvl w:val="0"/>
          <w:numId w:val="1"/>
        </w:numPr>
        <w:rPr>
          <w:iCs/>
          <w:lang w:val="lv-LV"/>
        </w:rPr>
      </w:pPr>
      <w:r w:rsidRPr="00920031">
        <w:rPr>
          <w:lang w:val="lv-LV"/>
        </w:rPr>
        <w:t>Kontroli par lēmuma izpildi uzdot pašvaldības izpilddirektoram.</w:t>
      </w:r>
    </w:p>
    <w:p w:rsidR="00D54662" w:rsidRDefault="00D54662" w:rsidP="00D54662">
      <w:pPr>
        <w:pStyle w:val="BodyTextIndent2"/>
        <w:ind w:left="218"/>
        <w:jc w:val="right"/>
      </w:pPr>
      <w:r w:rsidRPr="00543234">
        <w:t xml:space="preserve"> </w:t>
      </w:r>
    </w:p>
    <w:p w:rsidR="00D54662" w:rsidRPr="00543234" w:rsidRDefault="00D54662" w:rsidP="00D54662">
      <w:pPr>
        <w:pStyle w:val="BodyTextIndent2"/>
        <w:ind w:left="218"/>
        <w:jc w:val="right"/>
      </w:pPr>
      <w:r w:rsidRPr="00543234">
        <w:t>(Sēdes vadītāja,</w:t>
      </w:r>
    </w:p>
    <w:p w:rsidR="00D54662" w:rsidRPr="00543234" w:rsidRDefault="00D54662" w:rsidP="00D54662">
      <w:pPr>
        <w:pStyle w:val="BodyTextIndent2"/>
        <w:ind w:left="218"/>
        <w:jc w:val="right"/>
      </w:pPr>
      <w:r w:rsidRPr="00543234">
        <w:t xml:space="preserve">domes priekšsēdētāja </w:t>
      </w:r>
      <w:proofErr w:type="spellStart"/>
      <w:r>
        <w:rPr>
          <w:lang w:val="lv-LV"/>
        </w:rPr>
        <w:t>E.Helmaņa</w:t>
      </w:r>
      <w:proofErr w:type="spellEnd"/>
      <w:r w:rsidRPr="00543234">
        <w:t xml:space="preserve"> paraksts)</w:t>
      </w:r>
    </w:p>
    <w:p w:rsidR="00D54662" w:rsidRDefault="00D54662" w:rsidP="00D54662">
      <w:pPr>
        <w:pStyle w:val="BodyTextIndent2"/>
        <w:ind w:left="0"/>
        <w:jc w:val="left"/>
        <w:rPr>
          <w:i/>
          <w:highlight w:val="yellow"/>
          <w:lang w:val="lv-LV"/>
        </w:rPr>
      </w:pPr>
    </w:p>
    <w:p w:rsidR="00272D71" w:rsidRPr="00D54662" w:rsidRDefault="00D54662" w:rsidP="00D54662">
      <w:pPr>
        <w:pStyle w:val="BodyTextIndent2"/>
        <w:ind w:left="0"/>
        <w:jc w:val="left"/>
        <w:rPr>
          <w:i/>
          <w:lang w:val="lv-LV"/>
        </w:rPr>
      </w:pPr>
      <w:r w:rsidRPr="00C54D9B">
        <w:rPr>
          <w:i/>
        </w:rPr>
        <w:lastRenderedPageBreak/>
        <w:t>Lēmums stājas spēkā</w:t>
      </w:r>
      <w:r w:rsidRPr="005602D0">
        <w:rPr>
          <w:i/>
        </w:rPr>
        <w:t xml:space="preserve"> </w:t>
      </w:r>
      <w:r>
        <w:rPr>
          <w:i/>
          <w:lang w:val="lv-LV"/>
        </w:rPr>
        <w:t>2017.gada 30.septembrī</w:t>
      </w:r>
    </w:p>
    <w:sectPr w:rsidR="00272D71" w:rsidRPr="00D54662" w:rsidSect="00066286">
      <w:footerReference w:type="default" r:id="rId9"/>
      <w:pgSz w:w="11906" w:h="16838"/>
      <w:pgMar w:top="794" w:right="1134" w:bottom="851"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F5" w:rsidRDefault="008653F5">
      <w:r>
        <w:separator/>
      </w:r>
    </w:p>
  </w:endnote>
  <w:endnote w:type="continuationSeparator" w:id="0">
    <w:p w:rsidR="008653F5" w:rsidRDefault="0086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59467"/>
      <w:docPartObj>
        <w:docPartGallery w:val="Page Numbers (Bottom of Page)"/>
        <w:docPartUnique/>
      </w:docPartObj>
    </w:sdtPr>
    <w:sdtEndPr/>
    <w:sdtContent>
      <w:p w:rsidR="00E43420" w:rsidRDefault="00D54662">
        <w:pPr>
          <w:pStyle w:val="Footer"/>
          <w:jc w:val="center"/>
        </w:pPr>
        <w:r>
          <w:fldChar w:fldCharType="begin"/>
        </w:r>
        <w:r>
          <w:instrText>PAGE   \* MERGEFORMAT</w:instrText>
        </w:r>
        <w:r>
          <w:fldChar w:fldCharType="separate"/>
        </w:r>
        <w:r w:rsidR="00160A23">
          <w:rPr>
            <w:noProof/>
          </w:rPr>
          <w:t>2</w:t>
        </w:r>
        <w:r>
          <w:fldChar w:fldCharType="end"/>
        </w:r>
      </w:p>
    </w:sdtContent>
  </w:sdt>
  <w:p w:rsidR="00E43420" w:rsidRDefault="008653F5" w:rsidP="00D34179">
    <w:pPr>
      <w:pStyle w:val="Footer"/>
      <w:tabs>
        <w:tab w:val="clear" w:pos="8306"/>
        <w:tab w:val="left" w:pos="41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F5" w:rsidRDefault="008653F5">
      <w:r>
        <w:separator/>
      </w:r>
    </w:p>
  </w:footnote>
  <w:footnote w:type="continuationSeparator" w:id="0">
    <w:p w:rsidR="008653F5" w:rsidRDefault="0086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54413"/>
    <w:multiLevelType w:val="hybridMultilevel"/>
    <w:tmpl w:val="A8D69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62"/>
    <w:rsid w:val="00160A23"/>
    <w:rsid w:val="00272D71"/>
    <w:rsid w:val="008653F5"/>
    <w:rsid w:val="00D54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36456-4A6C-4BB5-9CAA-11C893F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66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54662"/>
    <w:pPr>
      <w:keepNext/>
      <w:ind w:left="-142"/>
      <w:jc w:val="center"/>
      <w:outlineLvl w:val="0"/>
    </w:pPr>
    <w:rPr>
      <w:b/>
      <w:szCs w:val="20"/>
      <w:u w:val="single"/>
      <w:lang w:val="x-none" w:eastAsia="en-US"/>
    </w:rPr>
  </w:style>
  <w:style w:type="paragraph" w:styleId="Heading2">
    <w:name w:val="heading 2"/>
    <w:basedOn w:val="Normal"/>
    <w:next w:val="Normal"/>
    <w:link w:val="Heading2Char"/>
    <w:qFormat/>
    <w:rsid w:val="00D54662"/>
    <w:pPr>
      <w:keepNext/>
      <w:jc w:val="center"/>
      <w:outlineLvl w:val="1"/>
    </w:pPr>
    <w:rPr>
      <w:b/>
      <w:bCs/>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662"/>
    <w:rPr>
      <w:rFonts w:ascii="Times New Roman" w:eastAsia="Times New Roman" w:hAnsi="Times New Roman" w:cs="Times New Roman"/>
      <w:b/>
      <w:sz w:val="24"/>
      <w:szCs w:val="20"/>
      <w:u w:val="single"/>
      <w:lang w:val="x-none"/>
    </w:rPr>
  </w:style>
  <w:style w:type="character" w:customStyle="1" w:styleId="Heading2Char">
    <w:name w:val="Heading 2 Char"/>
    <w:basedOn w:val="DefaultParagraphFont"/>
    <w:link w:val="Heading2"/>
    <w:rsid w:val="00D54662"/>
    <w:rPr>
      <w:rFonts w:ascii="Times New Roman" w:eastAsia="Times New Roman" w:hAnsi="Times New Roman" w:cs="Times New Roman"/>
      <w:b/>
      <w:bCs/>
      <w:sz w:val="24"/>
      <w:szCs w:val="20"/>
      <w:lang w:val="x-none"/>
    </w:rPr>
  </w:style>
  <w:style w:type="paragraph" w:styleId="BodyTextIndent2">
    <w:name w:val="Body Text Indent 2"/>
    <w:basedOn w:val="Normal"/>
    <w:link w:val="BodyTextIndent2Char"/>
    <w:rsid w:val="00D54662"/>
    <w:pPr>
      <w:ind w:left="-142"/>
      <w:jc w:val="both"/>
    </w:pPr>
    <w:rPr>
      <w:szCs w:val="20"/>
      <w:lang w:val="x-none" w:eastAsia="en-US"/>
    </w:rPr>
  </w:style>
  <w:style w:type="character" w:customStyle="1" w:styleId="BodyTextIndent2Char">
    <w:name w:val="Body Text Indent 2 Char"/>
    <w:basedOn w:val="DefaultParagraphFont"/>
    <w:link w:val="BodyTextIndent2"/>
    <w:rsid w:val="00D54662"/>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D54662"/>
    <w:pPr>
      <w:tabs>
        <w:tab w:val="center" w:pos="4153"/>
        <w:tab w:val="right" w:pos="8306"/>
      </w:tabs>
    </w:pPr>
  </w:style>
  <w:style w:type="character" w:customStyle="1" w:styleId="FooterChar">
    <w:name w:val="Footer Char"/>
    <w:basedOn w:val="DefaultParagraphFont"/>
    <w:link w:val="Footer"/>
    <w:uiPriority w:val="99"/>
    <w:rsid w:val="00D54662"/>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60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7/29_septembris/par_1_prot_11_pielikums_29_09_2017.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1899</Words>
  <Characters>1083</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2017-10-05T12:54:00Z</dcterms:created>
  <dcterms:modified xsi:type="dcterms:W3CDTF">2017-10-05T12:54:00Z</dcterms:modified>
</cp:coreProperties>
</file>