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D7" w:rsidRPr="005E59C1" w:rsidRDefault="000645D7" w:rsidP="000645D7">
      <w:pPr>
        <w:jc w:val="center"/>
        <w:rPr>
          <w:noProof/>
          <w:sz w:val="24"/>
          <w:szCs w:val="24"/>
          <w:lang w:eastAsia="lv-LV"/>
        </w:rPr>
      </w:pPr>
      <w:r w:rsidRPr="005E59C1">
        <w:rPr>
          <w:noProof/>
          <w:sz w:val="24"/>
          <w:szCs w:val="24"/>
          <w:lang w:eastAsia="lv-LV"/>
        </w:rPr>
        <w:drawing>
          <wp:inline distT="0" distB="0" distL="0" distR="0">
            <wp:extent cx="606425" cy="720725"/>
            <wp:effectExtent l="0" t="0" r="3175" b="317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D7" w:rsidRPr="005E59C1" w:rsidRDefault="000645D7" w:rsidP="000645D7">
      <w:pPr>
        <w:jc w:val="center"/>
        <w:rPr>
          <w:rFonts w:ascii="RimBelwe" w:hAnsi="RimBelwe"/>
          <w:noProof/>
          <w:sz w:val="12"/>
          <w:szCs w:val="28"/>
        </w:rPr>
      </w:pPr>
    </w:p>
    <w:p w:rsidR="000645D7" w:rsidRPr="005E59C1" w:rsidRDefault="000645D7" w:rsidP="000645D7">
      <w:pPr>
        <w:jc w:val="center"/>
        <w:rPr>
          <w:noProof/>
          <w:sz w:val="36"/>
          <w:szCs w:val="24"/>
        </w:rPr>
      </w:pPr>
      <w:r w:rsidRPr="005E59C1">
        <w:rPr>
          <w:noProof/>
          <w:sz w:val="36"/>
          <w:szCs w:val="24"/>
        </w:rPr>
        <w:t>OGRES  NOVADA  PAŠVALDĪBA</w:t>
      </w:r>
    </w:p>
    <w:p w:rsidR="000645D7" w:rsidRPr="005E59C1" w:rsidRDefault="000645D7" w:rsidP="000645D7">
      <w:pPr>
        <w:jc w:val="center"/>
        <w:rPr>
          <w:noProof/>
          <w:sz w:val="18"/>
          <w:szCs w:val="24"/>
        </w:rPr>
      </w:pPr>
      <w:r w:rsidRPr="005E59C1">
        <w:rPr>
          <w:noProof/>
          <w:sz w:val="18"/>
          <w:szCs w:val="24"/>
        </w:rPr>
        <w:t>Reģ.Nr.90000024455, Brīvības iela 33, Ogre, Ogres nov., LV-5001</w:t>
      </w:r>
    </w:p>
    <w:p w:rsidR="000645D7" w:rsidRPr="005E59C1" w:rsidRDefault="000645D7" w:rsidP="000645D7">
      <w:pPr>
        <w:pBdr>
          <w:bottom w:val="single" w:sz="4" w:space="1" w:color="auto"/>
        </w:pBdr>
        <w:jc w:val="center"/>
        <w:rPr>
          <w:noProof/>
          <w:sz w:val="18"/>
          <w:szCs w:val="24"/>
        </w:rPr>
      </w:pPr>
      <w:r w:rsidRPr="005E59C1">
        <w:rPr>
          <w:noProof/>
          <w:sz w:val="18"/>
          <w:szCs w:val="24"/>
        </w:rPr>
        <w:t xml:space="preserve">tālrunis 65071160, fakss 65071161, </w:t>
      </w:r>
      <w:r w:rsidRPr="005E59C1">
        <w:rPr>
          <w:sz w:val="18"/>
          <w:szCs w:val="24"/>
          <w:lang w:val="lv-LV"/>
        </w:rPr>
        <w:t xml:space="preserve">e-pasts: ogredome@ogresnovads.lv, www.ogresnovads.lv </w:t>
      </w:r>
    </w:p>
    <w:p w:rsidR="000645D7" w:rsidRPr="005E59C1" w:rsidRDefault="000645D7" w:rsidP="000645D7">
      <w:pPr>
        <w:rPr>
          <w:sz w:val="32"/>
          <w:szCs w:val="32"/>
        </w:rPr>
      </w:pPr>
    </w:p>
    <w:p w:rsidR="000645D7" w:rsidRDefault="000645D7" w:rsidP="000645D7">
      <w:pPr>
        <w:pStyle w:val="Heading4"/>
      </w:pPr>
      <w:r>
        <w:t>PAŠVALDĪBAS DOMES SĒDES PROTOKOLA IZRAKSTS</w:t>
      </w:r>
    </w:p>
    <w:p w:rsidR="000645D7" w:rsidRDefault="000645D7" w:rsidP="000645D7">
      <w:pPr>
        <w:rPr>
          <w:sz w:val="24"/>
          <w:szCs w:val="24"/>
        </w:rPr>
      </w:pPr>
    </w:p>
    <w:p w:rsidR="000645D7" w:rsidRPr="005E59C1" w:rsidRDefault="000645D7" w:rsidP="000645D7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3024"/>
        <w:gridCol w:w="3024"/>
      </w:tblGrid>
      <w:tr w:rsidR="000645D7" w:rsidRPr="005E59C1" w:rsidTr="0010728D">
        <w:tc>
          <w:tcPr>
            <w:tcW w:w="1666" w:type="pct"/>
          </w:tcPr>
          <w:p w:rsidR="000645D7" w:rsidRPr="005E59C1" w:rsidRDefault="000645D7" w:rsidP="0010728D">
            <w:pPr>
              <w:snapToGrid w:val="0"/>
              <w:rPr>
                <w:sz w:val="24"/>
                <w:szCs w:val="24"/>
              </w:rPr>
            </w:pPr>
            <w:r w:rsidRPr="005E59C1">
              <w:rPr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</w:tcPr>
          <w:p w:rsidR="000645D7" w:rsidRPr="005E59C1" w:rsidRDefault="000645D7" w:rsidP="0010728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sz w:val="24"/>
                <w:lang w:eastAsia="ar-SA"/>
              </w:rPr>
            </w:pPr>
            <w:r w:rsidRPr="005E59C1">
              <w:rPr>
                <w:b/>
                <w:bCs/>
                <w:sz w:val="24"/>
                <w:lang w:eastAsia="ar-SA"/>
              </w:rPr>
              <w:t>Nr.</w:t>
            </w:r>
            <w:r>
              <w:rPr>
                <w:b/>
                <w:bCs/>
                <w:sz w:val="24"/>
                <w:lang w:eastAsia="ar-SA"/>
              </w:rPr>
              <w:t>8</w:t>
            </w:r>
          </w:p>
        </w:tc>
        <w:tc>
          <w:tcPr>
            <w:tcW w:w="1667" w:type="pct"/>
          </w:tcPr>
          <w:p w:rsidR="000645D7" w:rsidRPr="005E59C1" w:rsidRDefault="000645D7" w:rsidP="0010728D">
            <w:pPr>
              <w:snapToGrid w:val="0"/>
              <w:jc w:val="right"/>
              <w:rPr>
                <w:sz w:val="24"/>
                <w:szCs w:val="24"/>
              </w:rPr>
            </w:pPr>
            <w:r w:rsidRPr="005E59C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E59C1">
              <w:rPr>
                <w:sz w:val="24"/>
                <w:szCs w:val="24"/>
              </w:rPr>
              <w:t xml:space="preserve">.gada </w:t>
            </w:r>
            <w:r>
              <w:rPr>
                <w:sz w:val="24"/>
                <w:szCs w:val="24"/>
              </w:rPr>
              <w:t>17</w:t>
            </w:r>
            <w:r w:rsidRPr="005E59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augustā</w:t>
            </w:r>
          </w:p>
        </w:tc>
      </w:tr>
    </w:tbl>
    <w:p w:rsidR="000645D7" w:rsidRPr="005E59C1" w:rsidRDefault="000645D7" w:rsidP="000645D7">
      <w:pPr>
        <w:jc w:val="center"/>
        <w:rPr>
          <w:sz w:val="24"/>
          <w:szCs w:val="24"/>
        </w:rPr>
      </w:pPr>
    </w:p>
    <w:p w:rsidR="000645D7" w:rsidRPr="005E59C1" w:rsidRDefault="000645D7" w:rsidP="00064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5E59C1">
        <w:rPr>
          <w:b/>
          <w:sz w:val="24"/>
          <w:szCs w:val="24"/>
        </w:rPr>
        <w:t>.§</w:t>
      </w:r>
    </w:p>
    <w:p w:rsidR="000645D7" w:rsidRPr="002F1C30" w:rsidRDefault="000645D7" w:rsidP="000645D7">
      <w:pPr>
        <w:pStyle w:val="BodyText2"/>
        <w:ind w:right="-52"/>
        <w:jc w:val="center"/>
        <w:rPr>
          <w:b/>
          <w:u w:val="single"/>
        </w:rPr>
      </w:pPr>
      <w:r w:rsidRPr="002F1C30">
        <w:rPr>
          <w:b/>
          <w:bCs/>
          <w:u w:val="single"/>
        </w:rPr>
        <w:t>Par kredītu ņemšanu</w:t>
      </w:r>
      <w:r w:rsidRPr="002F1C30">
        <w:rPr>
          <w:b/>
          <w:u w:val="single"/>
        </w:rPr>
        <w:t xml:space="preserve"> </w:t>
      </w:r>
    </w:p>
    <w:p w:rsidR="000645D7" w:rsidRPr="008711CC" w:rsidRDefault="000645D7" w:rsidP="000645D7">
      <w:pPr>
        <w:pStyle w:val="BodyText2"/>
        <w:ind w:right="-52"/>
        <w:jc w:val="center"/>
        <w:rPr>
          <w:sz w:val="16"/>
        </w:rPr>
      </w:pPr>
    </w:p>
    <w:p w:rsidR="000645D7" w:rsidRDefault="000645D7" w:rsidP="000645D7">
      <w:pPr>
        <w:pStyle w:val="BodyText"/>
      </w:pPr>
      <w:r w:rsidRPr="008711CC">
        <w:tab/>
        <w:t xml:space="preserve">Uzklausot </w:t>
      </w:r>
      <w:r>
        <w:t>Ogres novada pašvaldības centrālās administrācijas “Ogres novada pašvaldība” Finanšu departamenta direktores</w:t>
      </w:r>
      <w:r w:rsidRPr="008711CC">
        <w:t xml:space="preserve"> </w:t>
      </w:r>
      <w:r>
        <w:t>Aivas Ormanes</w:t>
      </w:r>
      <w:r w:rsidRPr="008711CC">
        <w:t xml:space="preserve"> informāciju par kredīta ņemšanas iespējām un pamatojoties uz Ministru kabineta </w:t>
      </w:r>
      <w:r>
        <w:t xml:space="preserve">2008.gada 25.marta noteikumiem Nr.196 </w:t>
      </w:r>
      <w:r w:rsidRPr="008711CC">
        <w:t>„Par pašvaldību aizņēmumiem un galvojumiem”, likumu „Par budžetu un finanšu vadību” 45.pantu, „Par pašvaldību budžetiem” 22.pantu, likuma „ Par valsts budžetu 201</w:t>
      </w:r>
      <w:r>
        <w:t>7</w:t>
      </w:r>
      <w:r w:rsidRPr="008711CC">
        <w:t>.gadam” 1</w:t>
      </w:r>
      <w:r>
        <w:t>4</w:t>
      </w:r>
      <w:r w:rsidRPr="008711CC">
        <w:t xml:space="preserve">.panta </w:t>
      </w:r>
      <w:r w:rsidRPr="00C93E5E">
        <w:rPr>
          <w:color w:val="000000"/>
        </w:rPr>
        <w:t>pirmo daļu</w:t>
      </w:r>
      <w:r w:rsidRPr="008711CC">
        <w:t xml:space="preserve"> un </w:t>
      </w:r>
      <w:r>
        <w:t>otrās</w:t>
      </w:r>
      <w:r w:rsidRPr="008711CC">
        <w:t xml:space="preserve"> daļ</w:t>
      </w:r>
      <w:r>
        <w:t>as 5. punktu</w:t>
      </w:r>
      <w:r w:rsidRPr="008711CC">
        <w:t xml:space="preserve">, </w:t>
      </w:r>
    </w:p>
    <w:p w:rsidR="000645D7" w:rsidRPr="008711CC" w:rsidRDefault="000645D7" w:rsidP="000645D7">
      <w:pPr>
        <w:pStyle w:val="BodyText"/>
      </w:pPr>
    </w:p>
    <w:p w:rsidR="000645D7" w:rsidRPr="00AC2407" w:rsidRDefault="000645D7" w:rsidP="000645D7">
      <w:pPr>
        <w:ind w:firstLine="215"/>
        <w:jc w:val="center"/>
        <w:rPr>
          <w:sz w:val="24"/>
          <w:szCs w:val="24"/>
          <w:lang w:val="en-GB"/>
        </w:rPr>
      </w:pPr>
      <w:r w:rsidRPr="00AC2407">
        <w:rPr>
          <w:b/>
          <w:sz w:val="24"/>
          <w:szCs w:val="24"/>
        </w:rPr>
        <w:t>balsojot</w:t>
      </w:r>
      <w:r w:rsidRPr="00AC2407">
        <w:rPr>
          <w:b/>
          <w:sz w:val="24"/>
          <w:szCs w:val="24"/>
          <w:lang w:val="en-GB"/>
        </w:rPr>
        <w:t>: PAR –</w:t>
      </w:r>
      <w:r>
        <w:rPr>
          <w:sz w:val="24"/>
          <w:szCs w:val="24"/>
          <w:lang w:val="en-GB"/>
        </w:rPr>
        <w:t xml:space="preserve"> 13</w:t>
      </w:r>
      <w:r w:rsidRPr="00AC2407">
        <w:rPr>
          <w:sz w:val="24"/>
          <w:szCs w:val="24"/>
          <w:lang w:val="en-GB"/>
        </w:rPr>
        <w:t xml:space="preserve"> </w:t>
      </w:r>
      <w:r w:rsidRPr="00AC2407">
        <w:rPr>
          <w:sz w:val="24"/>
          <w:szCs w:val="24"/>
        </w:rPr>
        <w:t>balsis</w:t>
      </w:r>
      <w:r w:rsidRPr="00AC2407">
        <w:rPr>
          <w:sz w:val="24"/>
          <w:szCs w:val="24"/>
          <w:lang w:val="en-GB"/>
        </w:rPr>
        <w:t xml:space="preserve"> (E.Helmanis, G.Sīviņš, J.Iklāvs, E.Strazdiņa, A.Purviņa, M.Siliņš, J.Laizāns, J.Laptevs, E.Bartkevičs, S.Kirhnere, A.Mangulis, M.Leja, </w:t>
      </w:r>
    </w:p>
    <w:p w:rsidR="000645D7" w:rsidRPr="00AC2407" w:rsidRDefault="000645D7" w:rsidP="000645D7">
      <w:pPr>
        <w:ind w:firstLine="215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>Dz.Žindiga</w:t>
      </w:r>
      <w:r w:rsidRPr="00AC2407">
        <w:rPr>
          <w:sz w:val="24"/>
          <w:szCs w:val="24"/>
          <w:lang w:val="en-GB"/>
        </w:rPr>
        <w:t xml:space="preserve">), </w:t>
      </w:r>
      <w:r w:rsidRPr="00AC2407">
        <w:rPr>
          <w:b/>
          <w:sz w:val="24"/>
          <w:szCs w:val="24"/>
          <w:lang w:val="en-GB"/>
        </w:rPr>
        <w:t xml:space="preserve">PRET – </w:t>
      </w:r>
      <w:r w:rsidRPr="00AC2407">
        <w:rPr>
          <w:sz w:val="24"/>
          <w:szCs w:val="24"/>
        </w:rPr>
        <w:t xml:space="preserve">nav, </w:t>
      </w:r>
      <w:r w:rsidRPr="00AC2407">
        <w:rPr>
          <w:b/>
          <w:sz w:val="24"/>
          <w:szCs w:val="24"/>
        </w:rPr>
        <w:t xml:space="preserve">ATTURAS – </w:t>
      </w:r>
      <w:r>
        <w:rPr>
          <w:sz w:val="24"/>
          <w:szCs w:val="24"/>
        </w:rPr>
        <w:t>1 balss (</w:t>
      </w:r>
      <w:r w:rsidRPr="00AC2407">
        <w:rPr>
          <w:sz w:val="24"/>
          <w:szCs w:val="24"/>
          <w:lang w:val="en-GB"/>
        </w:rPr>
        <w:t>J.Latišs</w:t>
      </w:r>
      <w:r>
        <w:rPr>
          <w:sz w:val="24"/>
          <w:szCs w:val="24"/>
          <w:lang w:val="en-GB"/>
        </w:rPr>
        <w:t>),</w:t>
      </w:r>
    </w:p>
    <w:p w:rsidR="000645D7" w:rsidRPr="000645D7" w:rsidRDefault="000645D7" w:rsidP="000645D7">
      <w:pPr>
        <w:pStyle w:val="naisf"/>
        <w:spacing w:before="0" w:after="0"/>
        <w:jc w:val="center"/>
        <w:rPr>
          <w:b/>
          <w:lang w:val="lv-LV"/>
        </w:rPr>
      </w:pPr>
      <w:r w:rsidRPr="008711CC">
        <w:rPr>
          <w:lang w:val="lv-LV"/>
        </w:rPr>
        <w:t xml:space="preserve">Ogres novada </w:t>
      </w:r>
      <w:r>
        <w:rPr>
          <w:lang w:val="lv-LV"/>
        </w:rPr>
        <w:t xml:space="preserve">pašvaldības </w:t>
      </w:r>
      <w:r w:rsidRPr="008711CC">
        <w:rPr>
          <w:lang w:val="lv-LV"/>
        </w:rPr>
        <w:t>dome</w:t>
      </w:r>
      <w:r w:rsidRPr="008711CC">
        <w:rPr>
          <w:b/>
          <w:lang w:val="lv-LV"/>
        </w:rPr>
        <w:t xml:space="preserve">  </w:t>
      </w:r>
      <w:r>
        <w:rPr>
          <w:b/>
          <w:lang w:val="lv-LV"/>
        </w:rPr>
        <w:t>NOLEMJ:</w:t>
      </w:r>
      <w:bookmarkStart w:id="0" w:name="_GoBack"/>
      <w:bookmarkEnd w:id="0"/>
    </w:p>
    <w:p w:rsidR="000645D7" w:rsidRPr="008711CC" w:rsidRDefault="000645D7" w:rsidP="000645D7">
      <w:pPr>
        <w:numPr>
          <w:ilvl w:val="0"/>
          <w:numId w:val="1"/>
        </w:numPr>
        <w:jc w:val="both"/>
        <w:rPr>
          <w:sz w:val="24"/>
        </w:rPr>
      </w:pPr>
      <w:r w:rsidRPr="00FF2783">
        <w:rPr>
          <w:bCs/>
          <w:sz w:val="24"/>
        </w:rPr>
        <w:t xml:space="preserve">2017. gadā </w:t>
      </w:r>
      <w:r w:rsidRPr="00FF2783">
        <w:rPr>
          <w:iCs/>
          <w:sz w:val="24"/>
          <w:szCs w:val="24"/>
        </w:rPr>
        <w:t xml:space="preserve">ņemt kredītu </w:t>
      </w:r>
      <w:r w:rsidRPr="00974D97">
        <w:rPr>
          <w:b/>
          <w:iCs/>
          <w:sz w:val="24"/>
          <w:szCs w:val="24"/>
        </w:rPr>
        <w:t>EUR 139 134</w:t>
      </w:r>
      <w:r>
        <w:rPr>
          <w:b/>
          <w:sz w:val="24"/>
        </w:rPr>
        <w:t> </w:t>
      </w:r>
      <w:r w:rsidRPr="008711CC">
        <w:rPr>
          <w:sz w:val="24"/>
        </w:rPr>
        <w:t xml:space="preserve">no Valsts kases uz </w:t>
      </w:r>
      <w:r>
        <w:rPr>
          <w:b/>
          <w:sz w:val="24"/>
        </w:rPr>
        <w:t>pieciem</w:t>
      </w:r>
      <w:r w:rsidRPr="008711CC">
        <w:rPr>
          <w:b/>
          <w:sz w:val="24"/>
        </w:rPr>
        <w:t xml:space="preserve"> gadiem</w:t>
      </w:r>
      <w:r w:rsidRPr="008711CC">
        <w:rPr>
          <w:sz w:val="24"/>
        </w:rPr>
        <w:t xml:space="preserve"> par Valsts kases noteikto % likmi ar kredīta pamatsummas atlikto maksājumu uz vienu gadu</w:t>
      </w:r>
      <w:r>
        <w:rPr>
          <w:iCs/>
          <w:sz w:val="24"/>
          <w:szCs w:val="24"/>
        </w:rPr>
        <w:t xml:space="preserve"> projekta</w:t>
      </w:r>
      <w:r w:rsidRPr="00A043D9">
        <w:rPr>
          <w:iCs/>
          <w:sz w:val="24"/>
          <w:szCs w:val="24"/>
        </w:rPr>
        <w:t xml:space="preserve"> “</w:t>
      </w:r>
      <w:r>
        <w:rPr>
          <w:sz w:val="24"/>
          <w:szCs w:val="24"/>
        </w:rPr>
        <w:t>Ēkas Ogrē, Parka ielā 1 siltināšana un rekonstrukcija</w:t>
      </w:r>
      <w:r w:rsidRPr="00A043D9">
        <w:rPr>
          <w:sz w:val="24"/>
          <w:szCs w:val="24"/>
        </w:rPr>
        <w:t>”</w:t>
      </w:r>
      <w:r>
        <w:rPr>
          <w:sz w:val="24"/>
          <w:szCs w:val="24"/>
        </w:rPr>
        <w:t xml:space="preserve"> dokumentācijas izstrādei</w:t>
      </w:r>
      <w:r w:rsidRPr="00A043D9">
        <w:rPr>
          <w:sz w:val="24"/>
          <w:szCs w:val="24"/>
        </w:rPr>
        <w:t>.</w:t>
      </w:r>
    </w:p>
    <w:p w:rsidR="000645D7" w:rsidRPr="0064491C" w:rsidRDefault="000645D7" w:rsidP="000645D7">
      <w:pPr>
        <w:numPr>
          <w:ilvl w:val="0"/>
          <w:numId w:val="1"/>
        </w:numPr>
        <w:jc w:val="both"/>
        <w:rPr>
          <w:sz w:val="24"/>
        </w:rPr>
      </w:pPr>
      <w:r w:rsidRPr="00FF2783">
        <w:rPr>
          <w:bCs/>
          <w:sz w:val="24"/>
        </w:rPr>
        <w:t xml:space="preserve">2017. gadā </w:t>
      </w:r>
      <w:r w:rsidRPr="00FF2783">
        <w:rPr>
          <w:iCs/>
          <w:sz w:val="24"/>
          <w:szCs w:val="24"/>
        </w:rPr>
        <w:t xml:space="preserve">ņemt kredītu </w:t>
      </w:r>
      <w:r w:rsidRPr="00974D97">
        <w:rPr>
          <w:b/>
          <w:iCs/>
          <w:sz w:val="24"/>
          <w:szCs w:val="24"/>
        </w:rPr>
        <w:t xml:space="preserve">EUR </w:t>
      </w:r>
      <w:r>
        <w:rPr>
          <w:b/>
          <w:iCs/>
          <w:sz w:val="24"/>
          <w:szCs w:val="24"/>
        </w:rPr>
        <w:t>315 872</w:t>
      </w:r>
      <w:r>
        <w:rPr>
          <w:b/>
          <w:sz w:val="24"/>
        </w:rPr>
        <w:t> </w:t>
      </w:r>
      <w:r w:rsidRPr="008711CC">
        <w:rPr>
          <w:sz w:val="24"/>
        </w:rPr>
        <w:t xml:space="preserve">no Valsts kases uz </w:t>
      </w:r>
      <w:r>
        <w:rPr>
          <w:b/>
          <w:sz w:val="24"/>
        </w:rPr>
        <w:t>pieciem</w:t>
      </w:r>
      <w:r w:rsidRPr="008711CC">
        <w:rPr>
          <w:b/>
          <w:sz w:val="24"/>
        </w:rPr>
        <w:t xml:space="preserve"> gadiem</w:t>
      </w:r>
      <w:r w:rsidRPr="008711CC">
        <w:rPr>
          <w:sz w:val="24"/>
        </w:rPr>
        <w:t xml:space="preserve"> par Valsts kases noteikto % likmi ar kredīta pamatsummas atlikto maksājumu uz vienu gadu</w:t>
      </w:r>
      <w:r>
        <w:rPr>
          <w:iCs/>
          <w:sz w:val="24"/>
          <w:szCs w:val="24"/>
        </w:rPr>
        <w:t xml:space="preserve"> projekta</w:t>
      </w:r>
      <w:r w:rsidRPr="00A043D9">
        <w:rPr>
          <w:iCs/>
          <w:sz w:val="24"/>
          <w:szCs w:val="24"/>
        </w:rPr>
        <w:t xml:space="preserve"> “</w:t>
      </w:r>
      <w:r>
        <w:rPr>
          <w:sz w:val="24"/>
          <w:szCs w:val="24"/>
        </w:rPr>
        <w:t>Ēkas Ogrē, Upes prospektā 16 siltināšana un rekonstrukcija</w:t>
      </w:r>
      <w:r w:rsidRPr="00A043D9">
        <w:rPr>
          <w:sz w:val="24"/>
          <w:szCs w:val="24"/>
        </w:rPr>
        <w:t>”</w:t>
      </w:r>
      <w:r>
        <w:rPr>
          <w:sz w:val="24"/>
          <w:szCs w:val="24"/>
        </w:rPr>
        <w:t xml:space="preserve"> dokumentācijas izstrādei</w:t>
      </w:r>
      <w:r w:rsidRPr="00A043D9">
        <w:rPr>
          <w:sz w:val="24"/>
          <w:szCs w:val="24"/>
        </w:rPr>
        <w:t>.</w:t>
      </w:r>
    </w:p>
    <w:p w:rsidR="000645D7" w:rsidRDefault="000645D7" w:rsidP="000645D7">
      <w:pPr>
        <w:numPr>
          <w:ilvl w:val="0"/>
          <w:numId w:val="1"/>
        </w:numPr>
        <w:jc w:val="both"/>
        <w:rPr>
          <w:sz w:val="24"/>
        </w:rPr>
      </w:pPr>
      <w:r w:rsidRPr="00AB1D12">
        <w:rPr>
          <w:b/>
          <w:sz w:val="24"/>
        </w:rPr>
        <w:t>Izdarīt</w:t>
      </w:r>
      <w:r>
        <w:rPr>
          <w:sz w:val="24"/>
        </w:rPr>
        <w:t xml:space="preserve"> </w:t>
      </w:r>
      <w:r w:rsidRPr="003B00D8">
        <w:rPr>
          <w:sz w:val="24"/>
        </w:rPr>
        <w:t>Ogres novada pašvaldības domes 201</w:t>
      </w:r>
      <w:r>
        <w:rPr>
          <w:sz w:val="24"/>
        </w:rPr>
        <w:t>7</w:t>
      </w:r>
      <w:r w:rsidRPr="003B00D8">
        <w:rPr>
          <w:sz w:val="24"/>
        </w:rPr>
        <w:t>.gada 1</w:t>
      </w:r>
      <w:r>
        <w:rPr>
          <w:sz w:val="24"/>
        </w:rPr>
        <w:t>6</w:t>
      </w:r>
      <w:r w:rsidRPr="003B00D8">
        <w:rPr>
          <w:sz w:val="24"/>
        </w:rPr>
        <w:t>.</w:t>
      </w:r>
      <w:r>
        <w:rPr>
          <w:sz w:val="24"/>
        </w:rPr>
        <w:t>februār</w:t>
      </w:r>
      <w:r w:rsidRPr="003B00D8">
        <w:rPr>
          <w:sz w:val="24"/>
        </w:rPr>
        <w:t>a lēmumā (protokols Nr.</w:t>
      </w:r>
      <w:r>
        <w:rPr>
          <w:sz w:val="24"/>
        </w:rPr>
        <w:t>2</w:t>
      </w:r>
      <w:r w:rsidRPr="003B00D8">
        <w:rPr>
          <w:sz w:val="24"/>
        </w:rPr>
        <w:t xml:space="preserve">; </w:t>
      </w:r>
      <w:r>
        <w:rPr>
          <w:sz w:val="24"/>
        </w:rPr>
        <w:t>14</w:t>
      </w:r>
      <w:r w:rsidRPr="003B00D8">
        <w:rPr>
          <w:sz w:val="24"/>
        </w:rPr>
        <w:t>.§) “ Par kredītu ņemšanu”</w:t>
      </w:r>
      <w:r>
        <w:rPr>
          <w:sz w:val="24"/>
        </w:rPr>
        <w:t xml:space="preserve"> (turpmāk – lēmumā) šādus grozījumus:</w:t>
      </w:r>
    </w:p>
    <w:p w:rsidR="000645D7" w:rsidRDefault="000645D7" w:rsidP="000645D7">
      <w:pPr>
        <w:numPr>
          <w:ilvl w:val="1"/>
          <w:numId w:val="1"/>
        </w:numPr>
        <w:jc w:val="both"/>
        <w:rPr>
          <w:sz w:val="24"/>
        </w:rPr>
      </w:pPr>
      <w:r w:rsidRPr="00AB1D12">
        <w:rPr>
          <w:b/>
          <w:sz w:val="24"/>
        </w:rPr>
        <w:t>Izteikt</w:t>
      </w:r>
      <w:r>
        <w:rPr>
          <w:sz w:val="24"/>
        </w:rPr>
        <w:t xml:space="preserve"> lēmuma 1.2. punktu šādā redakcijā “ </w:t>
      </w:r>
      <w:r w:rsidRPr="00AD0536">
        <w:rPr>
          <w:b/>
          <w:sz w:val="24"/>
        </w:rPr>
        <w:t xml:space="preserve">EUR </w:t>
      </w:r>
      <w:r>
        <w:rPr>
          <w:b/>
          <w:sz w:val="24"/>
        </w:rPr>
        <w:t>2 351 087</w:t>
      </w:r>
      <w:r w:rsidRPr="00AD0536">
        <w:rPr>
          <w:sz w:val="24"/>
        </w:rPr>
        <w:t xml:space="preserve"> </w:t>
      </w:r>
      <w:r w:rsidRPr="00817FFC">
        <w:rPr>
          <w:sz w:val="24"/>
        </w:rPr>
        <w:t>projekt</w:t>
      </w:r>
      <w:r>
        <w:rPr>
          <w:sz w:val="24"/>
        </w:rPr>
        <w:t>a</w:t>
      </w:r>
      <w:r w:rsidRPr="00817FFC">
        <w:rPr>
          <w:sz w:val="24"/>
        </w:rPr>
        <w:t xml:space="preserve"> </w:t>
      </w:r>
      <w:r>
        <w:rPr>
          <w:sz w:val="24"/>
        </w:rPr>
        <w:t>“</w:t>
      </w:r>
      <w:r w:rsidRPr="009B4AE2">
        <w:rPr>
          <w:sz w:val="24"/>
        </w:rPr>
        <w:t>Siltumnīcefekta gāzu emisiju samazināšana Ogres 1.vidusskolā</w:t>
      </w:r>
      <w:r>
        <w:rPr>
          <w:sz w:val="24"/>
        </w:rPr>
        <w:t xml:space="preserve">” </w:t>
      </w:r>
      <w:r w:rsidRPr="008711CC">
        <w:rPr>
          <w:sz w:val="24"/>
        </w:rPr>
        <w:t>realizācijai;</w:t>
      </w:r>
      <w:r>
        <w:rPr>
          <w:sz w:val="24"/>
        </w:rPr>
        <w:t>”.</w:t>
      </w:r>
    </w:p>
    <w:p w:rsidR="000645D7" w:rsidRPr="008711CC" w:rsidRDefault="000645D7" w:rsidP="000645D7">
      <w:pPr>
        <w:numPr>
          <w:ilvl w:val="0"/>
          <w:numId w:val="1"/>
        </w:numPr>
        <w:jc w:val="both"/>
        <w:rPr>
          <w:sz w:val="24"/>
        </w:rPr>
      </w:pPr>
      <w:r w:rsidRPr="008711CC">
        <w:rPr>
          <w:b/>
          <w:bCs/>
          <w:sz w:val="24"/>
        </w:rPr>
        <w:t>Noteikt, ka</w:t>
      </w:r>
      <w:r w:rsidRPr="008711CC">
        <w:rPr>
          <w:bCs/>
          <w:sz w:val="24"/>
        </w:rPr>
        <w:t xml:space="preserve"> kredīta atmaksa tiek garantēta </w:t>
      </w:r>
      <w:r>
        <w:rPr>
          <w:bCs/>
          <w:sz w:val="24"/>
        </w:rPr>
        <w:t>no</w:t>
      </w:r>
      <w:r w:rsidRPr="008711CC">
        <w:rPr>
          <w:bCs/>
          <w:sz w:val="24"/>
        </w:rPr>
        <w:t xml:space="preserve"> Ogres novada pašvaldības pamatbudžet</w:t>
      </w:r>
      <w:r>
        <w:rPr>
          <w:bCs/>
          <w:sz w:val="24"/>
        </w:rPr>
        <w:t>a līdzekļiem</w:t>
      </w:r>
      <w:r w:rsidRPr="008711CC">
        <w:rPr>
          <w:sz w:val="24"/>
          <w:szCs w:val="24"/>
        </w:rPr>
        <w:t>.</w:t>
      </w:r>
    </w:p>
    <w:p w:rsidR="000645D7" w:rsidRPr="008711CC" w:rsidRDefault="000645D7" w:rsidP="000645D7">
      <w:pPr>
        <w:numPr>
          <w:ilvl w:val="0"/>
          <w:numId w:val="1"/>
        </w:numPr>
        <w:jc w:val="both"/>
        <w:rPr>
          <w:sz w:val="24"/>
          <w:szCs w:val="24"/>
        </w:rPr>
      </w:pPr>
      <w:r w:rsidRPr="008711CC">
        <w:rPr>
          <w:b/>
          <w:sz w:val="24"/>
          <w:szCs w:val="24"/>
        </w:rPr>
        <w:t>Uzdot Finanšu departamenta Budžeta nodaļas</w:t>
      </w:r>
      <w:r w:rsidRPr="008711CC">
        <w:rPr>
          <w:sz w:val="24"/>
          <w:szCs w:val="24"/>
        </w:rPr>
        <w:t xml:space="preserve"> vadītājai sagatavot un iesniegt nepieciešamos dokumentus Finanšu ministrijas Pašvaldību aizņēmumu un garantiju kontroles un pārraudzības padomei akcepta saņemšanai.</w:t>
      </w:r>
    </w:p>
    <w:p w:rsidR="000645D7" w:rsidRPr="008711CC" w:rsidRDefault="000645D7" w:rsidP="000645D7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8711CC">
        <w:rPr>
          <w:bCs/>
          <w:iCs/>
          <w:sz w:val="24"/>
          <w:szCs w:val="24"/>
        </w:rPr>
        <w:t>Kontroli</w:t>
      </w:r>
      <w:r w:rsidRPr="008711CC">
        <w:rPr>
          <w:iCs/>
          <w:sz w:val="24"/>
          <w:szCs w:val="24"/>
        </w:rPr>
        <w:t xml:space="preserve"> par lēmuma izpildi uzdot</w:t>
      </w:r>
      <w:r>
        <w:rPr>
          <w:iCs/>
          <w:sz w:val="24"/>
          <w:szCs w:val="24"/>
        </w:rPr>
        <w:t xml:space="preserve"> pašvaldības</w:t>
      </w:r>
      <w:r w:rsidRPr="008711CC">
        <w:rPr>
          <w:iCs/>
          <w:sz w:val="24"/>
          <w:szCs w:val="24"/>
        </w:rPr>
        <w:t xml:space="preserve"> domes priekšsēdētājam </w:t>
      </w:r>
      <w:r>
        <w:rPr>
          <w:bCs/>
          <w:iCs/>
          <w:sz w:val="24"/>
          <w:szCs w:val="24"/>
        </w:rPr>
        <w:t>Egilam Helman</w:t>
      </w:r>
      <w:r w:rsidRPr="008711CC">
        <w:rPr>
          <w:bCs/>
          <w:iCs/>
          <w:sz w:val="24"/>
          <w:szCs w:val="24"/>
        </w:rPr>
        <w:t>im</w:t>
      </w:r>
      <w:r w:rsidRPr="008711CC">
        <w:rPr>
          <w:iCs/>
          <w:sz w:val="24"/>
          <w:szCs w:val="24"/>
        </w:rPr>
        <w:t>.</w:t>
      </w:r>
    </w:p>
    <w:p w:rsidR="000645D7" w:rsidRPr="008711CC" w:rsidRDefault="000645D7" w:rsidP="000645D7"/>
    <w:p w:rsidR="000645D7" w:rsidRDefault="000645D7" w:rsidP="000645D7">
      <w:pPr>
        <w:jc w:val="right"/>
        <w:rPr>
          <w:sz w:val="24"/>
        </w:rPr>
      </w:pPr>
    </w:p>
    <w:p w:rsidR="000645D7" w:rsidRPr="008711CC" w:rsidRDefault="000645D7" w:rsidP="000645D7">
      <w:pPr>
        <w:jc w:val="right"/>
        <w:rPr>
          <w:sz w:val="24"/>
        </w:rPr>
      </w:pPr>
      <w:r w:rsidRPr="008711CC">
        <w:rPr>
          <w:sz w:val="24"/>
        </w:rPr>
        <w:t>(Sēdes vadītāja,</w:t>
      </w:r>
    </w:p>
    <w:p w:rsidR="000645D7" w:rsidRPr="008711CC" w:rsidRDefault="000645D7" w:rsidP="000645D7">
      <w:pPr>
        <w:jc w:val="right"/>
        <w:rPr>
          <w:sz w:val="24"/>
        </w:rPr>
      </w:pPr>
      <w:r w:rsidRPr="008711CC">
        <w:rPr>
          <w:sz w:val="24"/>
        </w:rPr>
        <w:t xml:space="preserve">domes priekšsēdētāja </w:t>
      </w:r>
      <w:r>
        <w:rPr>
          <w:sz w:val="24"/>
        </w:rPr>
        <w:t>E.Helmaņa</w:t>
      </w:r>
      <w:r w:rsidRPr="008711CC">
        <w:rPr>
          <w:sz w:val="24"/>
        </w:rPr>
        <w:t xml:space="preserve"> paraksts)</w:t>
      </w:r>
    </w:p>
    <w:p w:rsidR="000645D7" w:rsidRDefault="000645D7" w:rsidP="000645D7">
      <w:pPr>
        <w:pStyle w:val="Heading2"/>
        <w:rPr>
          <w:i/>
          <w:szCs w:val="24"/>
        </w:rPr>
      </w:pPr>
    </w:p>
    <w:p w:rsidR="000645D7" w:rsidRDefault="000645D7" w:rsidP="000645D7">
      <w:pPr>
        <w:pStyle w:val="Heading2"/>
        <w:rPr>
          <w:i/>
          <w:szCs w:val="24"/>
        </w:rPr>
      </w:pPr>
      <w:r w:rsidRPr="008711CC">
        <w:rPr>
          <w:i/>
          <w:szCs w:val="24"/>
        </w:rPr>
        <w:t xml:space="preserve">Lēmums stājas spēkā </w:t>
      </w:r>
      <w:r>
        <w:rPr>
          <w:i/>
          <w:szCs w:val="24"/>
        </w:rPr>
        <w:t>2018.gada 18.augustā</w:t>
      </w:r>
    </w:p>
    <w:p w:rsidR="0006712A" w:rsidRDefault="0006712A"/>
    <w:sectPr w:rsidR="0006712A" w:rsidSect="000D0B4A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301"/>
    <w:multiLevelType w:val="multilevel"/>
    <w:tmpl w:val="52EE0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D7"/>
    <w:rsid w:val="000645D7"/>
    <w:rsid w:val="000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DD34F8-83CF-4A46-AEE3-3B966225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45D7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0645D7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45D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645D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645D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645D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645D7"/>
    <w:pPr>
      <w:ind w:right="5045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645D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0645D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2017-08-29T06:48:00Z</dcterms:created>
  <dcterms:modified xsi:type="dcterms:W3CDTF">2017-08-29T06:49:00Z</dcterms:modified>
</cp:coreProperties>
</file>