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5D" w:rsidRDefault="00B17D5D" w:rsidP="00B17D5D">
      <w:pPr>
        <w:jc w:val="center"/>
        <w:rPr>
          <w:b/>
          <w:bCs/>
        </w:rPr>
      </w:pPr>
      <w:r>
        <w:rPr>
          <w:b/>
          <w:bCs/>
        </w:rPr>
        <w:t>14.§</w:t>
      </w:r>
    </w:p>
    <w:p w:rsidR="00B17D5D" w:rsidRDefault="00B17D5D" w:rsidP="00B17D5D">
      <w:pPr>
        <w:jc w:val="center"/>
        <w:rPr>
          <w:rFonts w:cs="Times New Roman"/>
          <w:b/>
          <w:bCs/>
          <w:iCs w:val="0"/>
          <w:color w:val="auto"/>
        </w:rPr>
      </w:pPr>
    </w:p>
    <w:p w:rsidR="00B17D5D" w:rsidRDefault="00B17D5D" w:rsidP="00B17D5D">
      <w:pPr>
        <w:jc w:val="center"/>
        <w:rPr>
          <w:b/>
          <w:u w:val="single"/>
        </w:rPr>
      </w:pPr>
      <w:r>
        <w:rPr>
          <w:b/>
          <w:u w:val="single"/>
        </w:rPr>
        <w:t>Par finanšu līdzekļu piešķiršanu no Ogres novada pašvaldības budžeta „Izdevumi neparedzētiem gadījumiem”</w:t>
      </w:r>
    </w:p>
    <w:p w:rsidR="00B17D5D" w:rsidRDefault="00B17D5D" w:rsidP="00B17D5D">
      <w:pPr>
        <w:jc w:val="center"/>
      </w:pPr>
      <w:r>
        <w:t xml:space="preserve">(S. </w:t>
      </w:r>
      <w:proofErr w:type="spellStart"/>
      <w:r>
        <w:t>Velberga</w:t>
      </w:r>
      <w:proofErr w:type="spellEnd"/>
      <w:r>
        <w:t>)</w:t>
      </w:r>
    </w:p>
    <w:p w:rsidR="00B17D5D" w:rsidRDefault="00B17D5D" w:rsidP="00B17D5D">
      <w:pPr>
        <w:jc w:val="center"/>
      </w:pPr>
    </w:p>
    <w:p w:rsidR="00B17D5D" w:rsidRDefault="00B17D5D" w:rsidP="00B17D5D">
      <w:pPr>
        <w:pStyle w:val="Pamatteksts2"/>
        <w:ind w:firstLine="720"/>
      </w:pPr>
      <w:r>
        <w:rPr>
          <w:color w:val="000000"/>
          <w:spacing w:val="2"/>
          <w:szCs w:val="24"/>
        </w:rPr>
        <w:t xml:space="preserve">Iepazīstoties ar </w:t>
      </w:r>
      <w:r>
        <w:t xml:space="preserve">Ogres novada pašvaldības centrālās administrācijas “Ogres novada pašvaldība” Finanšu departamenta Budžeta nodaļas vadītājas Silvijas </w:t>
      </w:r>
      <w:proofErr w:type="spellStart"/>
      <w:r>
        <w:t>Velbergas</w:t>
      </w:r>
      <w:proofErr w:type="spellEnd"/>
      <w:r>
        <w:t xml:space="preserve"> informāciju par budžeta izpildi un finanšu nepieciešamību izdevumiem,</w:t>
      </w:r>
      <w:r>
        <w:rPr>
          <w:color w:val="FF0000"/>
        </w:rPr>
        <w:t xml:space="preserve"> </w:t>
      </w:r>
      <w:r>
        <w:t xml:space="preserve">kā arī pamatojoties uz likumu “Par pašvaldību budžetiem” un likuma “Par pašvaldībām” </w:t>
      </w:r>
      <w:r>
        <w:rPr>
          <w:szCs w:val="22"/>
        </w:rPr>
        <w:t>21.</w:t>
      </w:r>
      <w:r>
        <w:rPr>
          <w:szCs w:val="22"/>
        </w:rPr>
        <w:t xml:space="preserve"> </w:t>
      </w:r>
      <w:r>
        <w:rPr>
          <w:szCs w:val="22"/>
        </w:rPr>
        <w:t>panta pirmās daļas 2.</w:t>
      </w:r>
      <w:r>
        <w:rPr>
          <w:szCs w:val="22"/>
        </w:rPr>
        <w:t xml:space="preserve"> </w:t>
      </w:r>
      <w:r>
        <w:rPr>
          <w:szCs w:val="22"/>
        </w:rPr>
        <w:t>punktu</w:t>
      </w:r>
      <w:r>
        <w:t>,</w:t>
      </w:r>
    </w:p>
    <w:p w:rsidR="00B17D5D" w:rsidRDefault="00B17D5D" w:rsidP="00B17D5D">
      <w:pPr>
        <w:pStyle w:val="Pamatteksts2"/>
        <w:ind w:firstLine="720"/>
      </w:pPr>
    </w:p>
    <w:p w:rsidR="00B17D5D" w:rsidRDefault="00B17D5D" w:rsidP="00B17D5D">
      <w:pPr>
        <w:jc w:val="center"/>
      </w:pPr>
      <w:r>
        <w:rPr>
          <w:b/>
          <w:bCs/>
        </w:rPr>
        <w:t xml:space="preserve">balsojot: PAR – </w:t>
      </w:r>
      <w:r>
        <w:rPr>
          <w:bCs/>
        </w:rPr>
        <w:t>12 balsis (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rPr>
          <w:b/>
          <w:bCs/>
        </w:rPr>
        <w:t xml:space="preserve"> PRET </w:t>
      </w:r>
      <w:r>
        <w:rPr>
          <w:bCs/>
        </w:rPr>
        <w:t>– nav,</w:t>
      </w:r>
      <w:r>
        <w:t xml:space="preserve"> </w:t>
      </w:r>
      <w:r>
        <w:rPr>
          <w:b/>
          <w:bCs/>
        </w:rPr>
        <w:t>ATTURAS</w:t>
      </w:r>
      <w:r>
        <w:t xml:space="preserve"> – 3 balsis (</w:t>
      </w:r>
      <w:proofErr w:type="spellStart"/>
      <w:r>
        <w:t>V.Pūķe</w:t>
      </w:r>
      <w:proofErr w:type="spellEnd"/>
      <w:r>
        <w:t xml:space="preserve">, </w:t>
      </w:r>
      <w:proofErr w:type="spellStart"/>
      <w:r>
        <w:t>L.Strelkova</w:t>
      </w:r>
      <w:proofErr w:type="spellEnd"/>
      <w:r>
        <w:t xml:space="preserve">, </w:t>
      </w:r>
      <w:proofErr w:type="spellStart"/>
      <w:r>
        <w:t>V.Gaile</w:t>
      </w:r>
      <w:proofErr w:type="spellEnd"/>
      <w:r>
        <w:t>),</w:t>
      </w:r>
    </w:p>
    <w:p w:rsidR="00B17D5D" w:rsidRDefault="00B17D5D" w:rsidP="00B17D5D">
      <w:pPr>
        <w:pStyle w:val="Pamatteksts"/>
        <w:ind w:right="17"/>
        <w:jc w:val="center"/>
        <w:rPr>
          <w:b/>
          <w:bCs/>
        </w:rPr>
      </w:pPr>
      <w:r>
        <w:t xml:space="preserve">Ogres novada pašvaldības dome </w:t>
      </w:r>
      <w:r>
        <w:rPr>
          <w:b/>
          <w:bCs/>
        </w:rPr>
        <w:t>NOLEMJ:</w:t>
      </w:r>
    </w:p>
    <w:p w:rsidR="00B17D5D" w:rsidRDefault="00B17D5D" w:rsidP="00B17D5D">
      <w:pPr>
        <w:jc w:val="both"/>
      </w:pPr>
    </w:p>
    <w:p w:rsidR="00B17D5D" w:rsidRPr="00B17D5D" w:rsidRDefault="00B17D5D" w:rsidP="00B17D5D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spacing w:val="-14"/>
        </w:rPr>
      </w:pPr>
      <w:r>
        <w:rPr>
          <w:b/>
        </w:rPr>
        <w:t xml:space="preserve">Piešķirt EUR </w:t>
      </w:r>
      <w:r>
        <w:rPr>
          <w:b/>
          <w:spacing w:val="-14"/>
        </w:rPr>
        <w:t xml:space="preserve">199 783 </w:t>
      </w:r>
      <w:r>
        <w:t xml:space="preserve">finansējumu no pašvaldības budžeta </w:t>
      </w:r>
      <w:r>
        <w:rPr>
          <w:b/>
        </w:rPr>
        <w:t xml:space="preserve">„Izdevumi neparedzētiem gadījumiem”: </w:t>
      </w:r>
    </w:p>
    <w:p w:rsidR="00B17D5D" w:rsidRDefault="00B17D5D" w:rsidP="00B17D5D">
      <w:pPr>
        <w:shd w:val="clear" w:color="auto" w:fill="FFFFFF"/>
        <w:spacing w:line="283" w:lineRule="exact"/>
        <w:ind w:left="360"/>
        <w:jc w:val="both"/>
        <w:rPr>
          <w:spacing w:val="-14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1064"/>
        <w:gridCol w:w="3046"/>
      </w:tblGrid>
      <w:tr w:rsidR="00B17D5D" w:rsidTr="00694592">
        <w:trPr>
          <w:trHeight w:val="25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ind w:left="72"/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Finansējuma mērķis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Summa (EUR)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center"/>
              <w:rPr>
                <w:b/>
                <w:spacing w:val="-14"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Pamatojums</w:t>
            </w:r>
          </w:p>
        </w:tc>
      </w:tr>
      <w:tr w:rsidR="00B17D5D" w:rsidTr="00694592">
        <w:trPr>
          <w:trHeight w:val="18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B17D5D">
            <w:pPr>
              <w:numPr>
                <w:ilvl w:val="1"/>
                <w:numId w:val="1"/>
              </w:numPr>
              <w:jc w:val="both"/>
              <w:rPr>
                <w:spacing w:val="-14"/>
                <w:szCs w:val="24"/>
              </w:rPr>
            </w:pPr>
            <w:r>
              <w:t>Nekustamā īpašuma Brīvības iela 18/20, Ogre, Ogres nov., iegādei izsolē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right"/>
              <w:rPr>
                <w:spacing w:val="-14"/>
              </w:rPr>
            </w:pPr>
            <w:r>
              <w:rPr>
                <w:spacing w:val="-14"/>
              </w:rPr>
              <w:t>75 900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rPr>
                <w:spacing w:val="-14"/>
              </w:rPr>
            </w:pPr>
            <w:r>
              <w:t>2015.</w:t>
            </w:r>
            <w:r>
              <w:t xml:space="preserve"> </w:t>
            </w:r>
            <w:r>
              <w:t>gada 1.</w:t>
            </w:r>
            <w:r>
              <w:t xml:space="preserve"> </w:t>
            </w:r>
            <w:r>
              <w:t>jūnija lēmums (protokols Nr. 8; 2.§)</w:t>
            </w:r>
          </w:p>
        </w:tc>
      </w:tr>
      <w:tr w:rsidR="00B17D5D" w:rsidTr="00694592">
        <w:trPr>
          <w:trHeight w:val="18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B17D5D">
            <w:pPr>
              <w:numPr>
                <w:ilvl w:val="1"/>
                <w:numId w:val="1"/>
              </w:numPr>
              <w:jc w:val="both"/>
            </w:pPr>
            <w:r>
              <w:rPr>
                <w:spacing w:val="-14"/>
              </w:rPr>
              <w:t xml:space="preserve"> Aizsargdambja izbūvei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right"/>
              <w:rPr>
                <w:spacing w:val="-14"/>
              </w:rPr>
            </w:pPr>
            <w:r>
              <w:rPr>
                <w:spacing w:val="-14"/>
              </w:rPr>
              <w:t>92 310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rPr>
                <w:spacing w:val="-14"/>
              </w:rPr>
            </w:pPr>
            <w:r>
              <w:t>2015.</w:t>
            </w:r>
            <w:r>
              <w:t xml:space="preserve"> </w:t>
            </w:r>
            <w:r>
              <w:t>gada 21.</w:t>
            </w:r>
            <w:r>
              <w:t xml:space="preserve"> </w:t>
            </w:r>
            <w:r>
              <w:t xml:space="preserve">maija lēmums (protokols Nr. 7; </w:t>
            </w:r>
            <w:r>
              <w:rPr>
                <w:b/>
              </w:rPr>
              <w:t>50.§)</w:t>
            </w:r>
          </w:p>
        </w:tc>
      </w:tr>
      <w:tr w:rsidR="00B17D5D" w:rsidTr="00694592">
        <w:trPr>
          <w:trHeight w:val="18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B17D5D">
            <w:pPr>
              <w:numPr>
                <w:ilvl w:val="1"/>
                <w:numId w:val="1"/>
              </w:numPr>
              <w:jc w:val="both"/>
              <w:rPr>
                <w:spacing w:val="-14"/>
              </w:rPr>
            </w:pPr>
            <w:r>
              <w:rPr>
                <w:spacing w:val="-14"/>
              </w:rPr>
              <w:t>Ēkas Vidzemes ielā 6 demontāža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right"/>
              <w:rPr>
                <w:spacing w:val="-14"/>
              </w:rPr>
            </w:pPr>
            <w:r>
              <w:rPr>
                <w:spacing w:val="-14"/>
              </w:rPr>
              <w:t>12 345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rPr>
                <w:spacing w:val="-14"/>
              </w:rPr>
            </w:pPr>
            <w:r>
              <w:rPr>
                <w:spacing w:val="-14"/>
              </w:rPr>
              <w:t>Dienesta ziņojums</w:t>
            </w:r>
          </w:p>
        </w:tc>
      </w:tr>
      <w:tr w:rsidR="00B17D5D" w:rsidTr="00694592">
        <w:trPr>
          <w:trHeight w:val="18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B17D5D">
            <w:pPr>
              <w:numPr>
                <w:ilvl w:val="1"/>
                <w:numId w:val="1"/>
              </w:numPr>
              <w:jc w:val="both"/>
              <w:rPr>
                <w:spacing w:val="-14"/>
              </w:rPr>
            </w:pPr>
            <w:r>
              <w:rPr>
                <w:spacing w:val="-14"/>
              </w:rPr>
              <w:t>Ogres 1.vidusskolas labiekārtošanas darbiem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right"/>
              <w:rPr>
                <w:spacing w:val="-14"/>
              </w:rPr>
            </w:pPr>
            <w:r>
              <w:rPr>
                <w:spacing w:val="-14"/>
              </w:rPr>
              <w:t>12 795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rPr>
                <w:spacing w:val="-14"/>
              </w:rPr>
            </w:pPr>
            <w:r>
              <w:rPr>
                <w:spacing w:val="-14"/>
              </w:rPr>
              <w:t xml:space="preserve">Skolas iesniegums 01.07.2015. Nr. 1-30.3/550 </w:t>
            </w:r>
          </w:p>
        </w:tc>
      </w:tr>
      <w:tr w:rsidR="00B17D5D" w:rsidTr="00694592">
        <w:trPr>
          <w:trHeight w:val="18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B17D5D">
            <w:pPr>
              <w:numPr>
                <w:ilvl w:val="1"/>
                <w:numId w:val="1"/>
              </w:numPr>
              <w:jc w:val="both"/>
              <w:rPr>
                <w:spacing w:val="-14"/>
              </w:rPr>
            </w:pPr>
            <w:r>
              <w:rPr>
                <w:spacing w:val="-14"/>
              </w:rPr>
              <w:t>Sākumskolas 1.klases telpu ierīkošanai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right"/>
              <w:rPr>
                <w:spacing w:val="-14"/>
              </w:rPr>
            </w:pPr>
            <w:r>
              <w:rPr>
                <w:spacing w:val="-14"/>
              </w:rPr>
              <w:t>6433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rPr>
                <w:spacing w:val="-14"/>
              </w:rPr>
            </w:pPr>
            <w:r>
              <w:rPr>
                <w:spacing w:val="-14"/>
              </w:rPr>
              <w:t xml:space="preserve">2015. </w:t>
            </w:r>
            <w:bookmarkStart w:id="0" w:name="_GoBack"/>
            <w:bookmarkEnd w:id="0"/>
            <w:r>
              <w:rPr>
                <w:spacing w:val="-14"/>
              </w:rPr>
              <w:t xml:space="preserve">gada </w:t>
            </w:r>
            <w:r>
              <w:rPr>
                <w:spacing w:val="-14"/>
              </w:rPr>
              <w:t>1.</w:t>
            </w:r>
            <w:r>
              <w:rPr>
                <w:spacing w:val="-14"/>
              </w:rPr>
              <w:t xml:space="preserve"> </w:t>
            </w:r>
            <w:r>
              <w:rPr>
                <w:spacing w:val="-14"/>
              </w:rPr>
              <w:t>jūlija iesniegums Nr.1-10.3/549 un Nr.1-10.3/548</w:t>
            </w:r>
          </w:p>
        </w:tc>
      </w:tr>
      <w:tr w:rsidR="00B17D5D" w:rsidTr="00694592">
        <w:trPr>
          <w:trHeight w:val="18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both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Kopā 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D" w:rsidRDefault="00B17D5D" w:rsidP="00694592">
            <w:pPr>
              <w:jc w:val="right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199 783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D" w:rsidRDefault="00B17D5D" w:rsidP="00694592">
            <w:pPr>
              <w:rPr>
                <w:b/>
                <w:spacing w:val="-14"/>
              </w:rPr>
            </w:pPr>
          </w:p>
        </w:tc>
      </w:tr>
    </w:tbl>
    <w:p w:rsidR="00B17D5D" w:rsidRDefault="00B17D5D" w:rsidP="00B17D5D">
      <w:pPr>
        <w:pStyle w:val="Pamattekstaatkpe2"/>
        <w:tabs>
          <w:tab w:val="left" w:pos="284"/>
        </w:tabs>
        <w:suppressAutoHyphens/>
        <w:ind w:left="0"/>
        <w:jc w:val="both"/>
        <w:rPr>
          <w:bCs/>
          <w:iCs/>
        </w:rPr>
      </w:pPr>
    </w:p>
    <w:p w:rsidR="00B17D5D" w:rsidRDefault="00B17D5D" w:rsidP="00B17D5D">
      <w:pPr>
        <w:pStyle w:val="Pamattekstaatkpe2"/>
        <w:tabs>
          <w:tab w:val="left" w:pos="284"/>
        </w:tabs>
        <w:suppressAutoHyphens/>
        <w:ind w:left="0"/>
        <w:jc w:val="both"/>
        <w:rPr>
          <w:b/>
          <w:bCs/>
          <w:iCs/>
        </w:rPr>
      </w:pPr>
      <w:r>
        <w:rPr>
          <w:bCs/>
          <w:iCs/>
        </w:rPr>
        <w:t>Kontroli</w:t>
      </w:r>
      <w:r>
        <w:rPr>
          <w:iCs/>
        </w:rPr>
        <w:t xml:space="preserve"> par lēmuma izpildi uzdot domes priekšsēdētājam </w:t>
      </w:r>
      <w:r>
        <w:rPr>
          <w:b/>
          <w:bCs/>
          <w:iCs/>
        </w:rPr>
        <w:t>Artūram Mangulim.</w:t>
      </w: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D"/>
    <w:rsid w:val="0041014C"/>
    <w:rsid w:val="00B1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BB297-9A3A-43E1-AAC4-931426D7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7D5D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17D5D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B17D5D"/>
    <w:rPr>
      <w:rFonts w:ascii="Times New Roman" w:eastAsia="Times New Roman" w:hAnsi="Times New Roman" w:cs="Times New Roman"/>
      <w:sz w:val="28"/>
      <w:szCs w:val="24"/>
    </w:rPr>
  </w:style>
  <w:style w:type="paragraph" w:styleId="Pamattekstaatkpe2">
    <w:name w:val="Body Text Indent 2"/>
    <w:basedOn w:val="Parasts"/>
    <w:link w:val="Pamattekstaatkpe2Rakstz"/>
    <w:rsid w:val="00B17D5D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B17D5D"/>
    <w:rPr>
      <w:rFonts w:ascii="Times New Roman" w:eastAsia="Times New Roman" w:hAnsi="Times New Roman" w:cs="Times New Roman"/>
      <w:sz w:val="24"/>
      <w:szCs w:val="20"/>
    </w:rPr>
  </w:style>
  <w:style w:type="paragraph" w:styleId="Pamatteksts2">
    <w:name w:val="Body Text 2"/>
    <w:basedOn w:val="Parasts"/>
    <w:link w:val="Pamatteksts2Rakstz"/>
    <w:rsid w:val="00B17D5D"/>
    <w:pPr>
      <w:jc w:val="both"/>
    </w:pPr>
    <w:rPr>
      <w:rFonts w:cs="Times New Roman"/>
      <w:iCs w:val="0"/>
      <w:color w:val="auto"/>
    </w:rPr>
  </w:style>
  <w:style w:type="character" w:customStyle="1" w:styleId="Pamatteksts2Rakstz">
    <w:name w:val="Pamatteksts 2 Rakstz."/>
    <w:basedOn w:val="Noklusjumarindkopasfonts"/>
    <w:link w:val="Pamatteksts2"/>
    <w:rsid w:val="00B17D5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2015-07-22T13:11:00Z</dcterms:created>
  <dcterms:modified xsi:type="dcterms:W3CDTF">2015-07-22T13:12:00Z</dcterms:modified>
</cp:coreProperties>
</file>