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90" w:rsidRDefault="004B1990" w:rsidP="004B1990">
      <w:pPr>
        <w:jc w:val="center"/>
        <w:rPr>
          <w:rFonts w:cs="Times New Roman"/>
          <w:b/>
          <w:szCs w:val="24"/>
        </w:rPr>
      </w:pPr>
      <w:r w:rsidRPr="002C6EC1">
        <w:rPr>
          <w:rFonts w:cs="Times New Roman"/>
          <w:b/>
          <w:szCs w:val="24"/>
        </w:rPr>
        <w:t>37.§</w:t>
      </w:r>
    </w:p>
    <w:p w:rsidR="004B1990" w:rsidRPr="002C6EC1" w:rsidRDefault="004B1990" w:rsidP="004B1990">
      <w:pPr>
        <w:jc w:val="center"/>
        <w:rPr>
          <w:rFonts w:cs="Times New Roman"/>
          <w:b/>
          <w:szCs w:val="24"/>
        </w:rPr>
      </w:pPr>
    </w:p>
    <w:p w:rsidR="004B1990" w:rsidRPr="002C6EC1" w:rsidRDefault="004B1990" w:rsidP="004B1990">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Ogres novada pašvaldības projekta</w:t>
      </w:r>
    </w:p>
    <w:p w:rsidR="004B1990" w:rsidRPr="002C6EC1" w:rsidRDefault="004B1990" w:rsidP="004B1990">
      <w:pPr>
        <w:jc w:val="center"/>
        <w:rPr>
          <w:rFonts w:cs="Times New Roman"/>
          <w:b/>
          <w:szCs w:val="24"/>
          <w:u w:val="single"/>
        </w:rPr>
      </w:pPr>
      <w:r w:rsidRPr="002C6EC1">
        <w:rPr>
          <w:rFonts w:cs="Times New Roman"/>
          <w:b/>
          <w:szCs w:val="24"/>
          <w:u w:val="single"/>
          <w:lang w:eastAsia="lv-LV"/>
        </w:rPr>
        <w:t>„</w:t>
      </w:r>
      <w:r w:rsidRPr="002C6EC1">
        <w:rPr>
          <w:rFonts w:cs="Times New Roman"/>
          <w:b/>
          <w:szCs w:val="24"/>
          <w:u w:val="single"/>
        </w:rPr>
        <w:t xml:space="preserve">Novērst plūdu un krasta erozijas risku apdraudējumu Ogres pilsētas teritorijā, veicot Ogres upes neapplūstoša aizsargdambja rekonstrukciju” īstenošanu un finansējumu  </w:t>
      </w:r>
    </w:p>
    <w:p w:rsidR="004B1990" w:rsidRPr="00F149FD" w:rsidRDefault="004B1990" w:rsidP="004B1990">
      <w:pPr>
        <w:jc w:val="center"/>
      </w:pPr>
      <w:r>
        <w:t>(</w:t>
      </w:r>
      <w:proofErr w:type="spellStart"/>
      <w:r>
        <w:t>E.Pārpucis</w:t>
      </w:r>
      <w:proofErr w:type="spellEnd"/>
      <w:r>
        <w:t>)</w:t>
      </w:r>
    </w:p>
    <w:p w:rsidR="004B1990" w:rsidRPr="002C6EC1" w:rsidRDefault="004B1990" w:rsidP="004B1990">
      <w:pPr>
        <w:rPr>
          <w:rFonts w:cs="Times New Roman"/>
          <w:szCs w:val="24"/>
        </w:rPr>
      </w:pPr>
    </w:p>
    <w:p w:rsidR="004B1990" w:rsidRPr="002C6EC1" w:rsidRDefault="004B1990" w:rsidP="004B1990">
      <w:pPr>
        <w:pStyle w:val="naisf"/>
        <w:spacing w:before="0" w:beforeAutospacing="0" w:after="0" w:afterAutospacing="0"/>
        <w:ind w:firstLine="720"/>
        <w:jc w:val="both"/>
        <w:rPr>
          <w:rFonts w:ascii="Times New Roman" w:hAnsi="Times New Roman"/>
          <w:szCs w:val="24"/>
          <w:lang w:val="lv-LV"/>
        </w:rPr>
      </w:pPr>
      <w:r w:rsidRPr="002C6EC1">
        <w:rPr>
          <w:rFonts w:ascii="Times New Roman" w:hAnsi="Times New Roman"/>
          <w:szCs w:val="24"/>
          <w:lang w:val="lv-LV"/>
        </w:rPr>
        <w:t xml:space="preserve">Noklausoties Ogres novada pašvaldības projektu vadītāja Edgara </w:t>
      </w:r>
      <w:proofErr w:type="spellStart"/>
      <w:r w:rsidRPr="002C6EC1">
        <w:rPr>
          <w:rFonts w:ascii="Times New Roman" w:hAnsi="Times New Roman"/>
          <w:szCs w:val="24"/>
          <w:lang w:val="lv-LV"/>
        </w:rPr>
        <w:t>Pārpuča</w:t>
      </w:r>
      <w:proofErr w:type="spellEnd"/>
      <w:r w:rsidRPr="002C6EC1">
        <w:rPr>
          <w:rFonts w:ascii="Times New Roman" w:hAnsi="Times New Roman"/>
          <w:szCs w:val="24"/>
          <w:lang w:val="lv-LV"/>
        </w:rPr>
        <w:t xml:space="preserve"> sniegto informāciju par Vides aizsardzības un reģionālās attīstības ministrijas izsludināto Ministru kabineta 10.02.2015. noteikumu Nr.71 “Darbības programmas "Izaugsme un nodarbinātība" 5.1.1. specifiskā atbalsta mērķa "Novērst plūdu un krasta erozijas risku apdraudējumu pilsētu teritorijās” pirmās projekta iesniegumu atlases kārtas īstenošanas noteikumi” (turpmāk tekstā – MK noteikumi Nr.71) un projekta “Novērst plūdu un krasta erozijas risku apdraudējumu Ogres pilsētas teritorijā, veicot Ogres upes neapplūstoša aizsargdambja rekonstrukciju” iesniegumu, kura kopējās izmaksas ir </w:t>
      </w:r>
      <w:r w:rsidRPr="002C6EC1">
        <w:rPr>
          <w:rFonts w:ascii="Times New Roman" w:hAnsi="Times New Roman"/>
          <w:b/>
          <w:szCs w:val="24"/>
          <w:lang w:val="lv-LV"/>
        </w:rPr>
        <w:t xml:space="preserve">1 316 281,42 </w:t>
      </w:r>
      <w:r w:rsidRPr="002C6EC1">
        <w:rPr>
          <w:rFonts w:ascii="Times New Roman" w:hAnsi="Times New Roman"/>
          <w:b/>
          <w:color w:val="000000"/>
          <w:szCs w:val="24"/>
          <w:lang w:val="lv-LV"/>
        </w:rPr>
        <w:t>EUR</w:t>
      </w:r>
      <w:r w:rsidRPr="002C6EC1">
        <w:rPr>
          <w:rFonts w:ascii="Times New Roman" w:hAnsi="Times New Roman"/>
          <w:color w:val="000000"/>
          <w:szCs w:val="24"/>
          <w:lang w:val="lv-LV"/>
        </w:rPr>
        <w:t xml:space="preserve"> </w:t>
      </w:r>
      <w:r w:rsidRPr="002C6EC1">
        <w:rPr>
          <w:rFonts w:ascii="Times New Roman" w:hAnsi="Times New Roman"/>
          <w:szCs w:val="24"/>
          <w:lang w:val="lv-LV"/>
        </w:rPr>
        <w:t>(viens miljons trīs simti sešpadsmit tūkstoši divi simti viens eiro un 42 centi), un pamatojoties uz likuma “Par pašvaldībām“ 21. pantu, MK noteikumi Nr.71, 10.</w:t>
      </w:r>
      <w:r>
        <w:rPr>
          <w:rFonts w:ascii="Times New Roman" w:hAnsi="Times New Roman"/>
          <w:szCs w:val="24"/>
          <w:lang w:val="lv-LV"/>
        </w:rPr>
        <w:t xml:space="preserve"> </w:t>
      </w:r>
      <w:bookmarkStart w:id="0" w:name="_GoBack"/>
      <w:bookmarkEnd w:id="0"/>
      <w:r w:rsidRPr="002C6EC1">
        <w:rPr>
          <w:rFonts w:ascii="Times New Roman" w:hAnsi="Times New Roman"/>
          <w:szCs w:val="24"/>
          <w:lang w:val="lv-LV"/>
        </w:rPr>
        <w:t>punktu,</w:t>
      </w:r>
    </w:p>
    <w:p w:rsidR="004B1990" w:rsidRPr="002C6EC1" w:rsidRDefault="004B1990" w:rsidP="004B1990">
      <w:pPr>
        <w:pStyle w:val="naisf"/>
        <w:spacing w:before="0" w:beforeAutospacing="0" w:after="0" w:afterAutospacing="0"/>
        <w:ind w:firstLine="720"/>
        <w:rPr>
          <w:rFonts w:ascii="Times New Roman" w:hAnsi="Times New Roman"/>
          <w:szCs w:val="24"/>
          <w:lang w:val="lv-LV"/>
        </w:rPr>
      </w:pPr>
    </w:p>
    <w:p w:rsidR="004B1990" w:rsidRPr="002C6EC1" w:rsidRDefault="004B1990" w:rsidP="004B1990">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4B1990" w:rsidRPr="002C6EC1" w:rsidRDefault="004B1990" w:rsidP="004B1990">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4B1990" w:rsidRPr="002C6EC1" w:rsidRDefault="004B1990" w:rsidP="004B1990">
      <w:pPr>
        <w:pStyle w:val="naisf"/>
        <w:widowControl w:val="0"/>
        <w:spacing w:before="0" w:beforeAutospacing="0" w:after="0" w:afterAutospacing="0"/>
        <w:ind w:firstLine="720"/>
        <w:jc w:val="center"/>
        <w:rPr>
          <w:rFonts w:ascii="Times New Roman" w:hAnsi="Times New Roman"/>
          <w:szCs w:val="24"/>
          <w:lang w:val="lv-LV"/>
        </w:rPr>
      </w:pPr>
      <w:r w:rsidRPr="002C6EC1">
        <w:rPr>
          <w:rFonts w:ascii="Times New Roman" w:hAnsi="Times New Roman"/>
          <w:b/>
          <w:szCs w:val="24"/>
          <w:lang w:val="lv-LV"/>
        </w:rPr>
        <w:t xml:space="preserve"> </w:t>
      </w:r>
      <w:r w:rsidRPr="002C6EC1">
        <w:rPr>
          <w:rFonts w:ascii="Times New Roman" w:hAnsi="Times New Roman"/>
          <w:b/>
          <w:bCs/>
          <w:szCs w:val="24"/>
          <w:lang w:val="lv-LV"/>
        </w:rPr>
        <w:t xml:space="preserve"> </w:t>
      </w:r>
    </w:p>
    <w:p w:rsidR="004B1990" w:rsidRPr="002C6EC1" w:rsidRDefault="004B1990" w:rsidP="004B1990">
      <w:pPr>
        <w:pStyle w:val="Pamattekstaatkpe2"/>
        <w:widowControl w:val="0"/>
        <w:numPr>
          <w:ilvl w:val="0"/>
          <w:numId w:val="1"/>
        </w:numPr>
        <w:ind w:left="357" w:hanging="357"/>
        <w:jc w:val="both"/>
        <w:rPr>
          <w:szCs w:val="24"/>
        </w:rPr>
      </w:pPr>
      <w:r w:rsidRPr="002C6EC1">
        <w:rPr>
          <w:szCs w:val="24"/>
        </w:rPr>
        <w:t>Piedalīties projektu konkursā un projekta apstiprināšanas gadījumā uzņemties saistības projekta ietvaros, atbalstīt pašvaldības iesniegto projekta iesniegumu „Novērst plūdu un krasta erozijas risku apdraudējumu Ogres pilsētas teritorijā, veicot Ogres upes neapplūstoša aizsargdambja rekonstrukciju”;</w:t>
      </w:r>
      <w:r w:rsidRPr="002C6EC1">
        <w:rPr>
          <w:b/>
          <w:i/>
          <w:szCs w:val="24"/>
        </w:rPr>
        <w:t xml:space="preserve"> </w:t>
      </w:r>
    </w:p>
    <w:p w:rsidR="004B1990" w:rsidRPr="002C6EC1" w:rsidRDefault="004B1990" w:rsidP="004B1990">
      <w:pPr>
        <w:pStyle w:val="Pamattekstaatkpe2"/>
        <w:widowControl w:val="0"/>
        <w:numPr>
          <w:ilvl w:val="0"/>
          <w:numId w:val="1"/>
        </w:numPr>
        <w:ind w:left="357" w:hanging="357"/>
        <w:jc w:val="both"/>
        <w:rPr>
          <w:color w:val="FF0000"/>
          <w:szCs w:val="24"/>
        </w:rPr>
      </w:pPr>
      <w:r w:rsidRPr="002C6EC1">
        <w:rPr>
          <w:szCs w:val="24"/>
        </w:rPr>
        <w:t xml:space="preserve">Projekta „Novērst plūdu un krasta erozijas risku apdraudējumu Ogres pilsētas teritorijā, veicot Ogres upes neapplūstoša aizsargdambja rekonstrukciju” apstiprināšanas gadījumā, Ogres novada pašvaldība apņemas nodrošināt pašvaldības finansējumu </w:t>
      </w:r>
      <w:r w:rsidRPr="002C6EC1">
        <w:rPr>
          <w:b/>
          <w:color w:val="000000"/>
          <w:szCs w:val="24"/>
        </w:rPr>
        <w:t>202060,62 EUR</w:t>
      </w:r>
      <w:r w:rsidRPr="002C6EC1">
        <w:rPr>
          <w:szCs w:val="24"/>
          <w:lang w:eastAsia="lv-LV"/>
        </w:rPr>
        <w:t xml:space="preserve"> (divi simti divi tūkstoši sešdesmit eiro un 62 centi) </w:t>
      </w:r>
      <w:r w:rsidRPr="002C6EC1">
        <w:rPr>
          <w:szCs w:val="24"/>
        </w:rPr>
        <w:t>apmērā, kas sastāv no:</w:t>
      </w:r>
    </w:p>
    <w:p w:rsidR="004B1990" w:rsidRPr="002C6EC1" w:rsidRDefault="004B1990" w:rsidP="004B1990">
      <w:pPr>
        <w:pStyle w:val="Pamattekstaatkpe2"/>
        <w:widowControl w:val="0"/>
        <w:numPr>
          <w:ilvl w:val="1"/>
          <w:numId w:val="1"/>
        </w:numPr>
        <w:jc w:val="both"/>
        <w:rPr>
          <w:szCs w:val="24"/>
          <w:lang w:eastAsia="lv-LV"/>
        </w:rPr>
      </w:pPr>
      <w:r w:rsidRPr="002C6EC1">
        <w:rPr>
          <w:szCs w:val="24"/>
        </w:rPr>
        <w:t xml:space="preserve">Projekta iesniedzēja (pašvaldības) finansējuma attiecināmo izmaksu segšanai </w:t>
      </w:r>
      <w:r w:rsidRPr="002C6EC1">
        <w:rPr>
          <w:b/>
          <w:color w:val="000000"/>
          <w:szCs w:val="24"/>
        </w:rPr>
        <w:t>196627,20</w:t>
      </w:r>
      <w:r w:rsidRPr="002C6EC1">
        <w:rPr>
          <w:color w:val="000000"/>
          <w:szCs w:val="24"/>
        </w:rPr>
        <w:t xml:space="preserve"> </w:t>
      </w:r>
      <w:r w:rsidRPr="002C6EC1">
        <w:rPr>
          <w:b/>
          <w:color w:val="000000"/>
          <w:szCs w:val="24"/>
        </w:rPr>
        <w:t>EUR</w:t>
      </w:r>
      <w:r w:rsidRPr="002C6EC1">
        <w:rPr>
          <w:szCs w:val="24"/>
          <w:lang w:eastAsia="lv-LV"/>
        </w:rPr>
        <w:t xml:space="preserve"> (viens simts deviņdesmit seši tūkstoši seši simti divdesmit septiņi eiro un 20 centi) apmērā;</w:t>
      </w:r>
    </w:p>
    <w:p w:rsidR="004B1990" w:rsidRPr="002C6EC1" w:rsidRDefault="004B1990" w:rsidP="004B1990">
      <w:pPr>
        <w:pStyle w:val="Pamattekstaatkpe2"/>
        <w:widowControl w:val="0"/>
        <w:numPr>
          <w:ilvl w:val="1"/>
          <w:numId w:val="1"/>
        </w:numPr>
        <w:jc w:val="both"/>
        <w:rPr>
          <w:szCs w:val="24"/>
        </w:rPr>
      </w:pPr>
      <w:r w:rsidRPr="002C6EC1">
        <w:rPr>
          <w:szCs w:val="24"/>
        </w:rPr>
        <w:t xml:space="preserve">Projekta iesniedzēja (pašvaldības) finansējumu projekta neattiecināmo izmaksu segšanai  </w:t>
      </w:r>
      <w:r w:rsidRPr="002C6EC1">
        <w:rPr>
          <w:b/>
          <w:szCs w:val="24"/>
          <w:lang w:eastAsia="lv-LV"/>
        </w:rPr>
        <w:t>5433,42</w:t>
      </w:r>
      <w:r w:rsidRPr="002C6EC1">
        <w:rPr>
          <w:color w:val="000000"/>
          <w:szCs w:val="24"/>
        </w:rPr>
        <w:t xml:space="preserve"> </w:t>
      </w:r>
      <w:r w:rsidRPr="002C6EC1">
        <w:rPr>
          <w:b/>
          <w:szCs w:val="24"/>
          <w:lang w:eastAsia="lv-LV"/>
        </w:rPr>
        <w:t>EUR</w:t>
      </w:r>
      <w:r w:rsidRPr="002C6EC1">
        <w:rPr>
          <w:szCs w:val="24"/>
          <w:lang w:eastAsia="lv-LV"/>
        </w:rPr>
        <w:t xml:space="preserve"> (pieci tūkstoši četri simti trīsdesmit trīs eiro un 42 centi) apmērā</w:t>
      </w:r>
      <w:r w:rsidRPr="002C6EC1">
        <w:rPr>
          <w:szCs w:val="24"/>
        </w:rPr>
        <w:t>, atbilstoši Ministru kabineta noteikumu Nr.71 17.punktam.</w:t>
      </w:r>
    </w:p>
    <w:p w:rsidR="004B1990" w:rsidRPr="002C6EC1" w:rsidRDefault="004B1990" w:rsidP="004B1990">
      <w:pPr>
        <w:pStyle w:val="Sarakstarindkopa"/>
        <w:numPr>
          <w:ilvl w:val="0"/>
          <w:numId w:val="1"/>
        </w:numPr>
        <w:tabs>
          <w:tab w:val="left" w:pos="426"/>
          <w:tab w:val="right" w:pos="7938"/>
        </w:tabs>
        <w:ind w:left="425" w:hanging="357"/>
        <w:jc w:val="both"/>
        <w:rPr>
          <w:rFonts w:ascii="Times New Roman" w:hAnsi="Times New Roman"/>
          <w:szCs w:val="24"/>
          <w:lang w:val="lv-LV"/>
        </w:rPr>
      </w:pPr>
      <w:r w:rsidRPr="002C6EC1">
        <w:rPr>
          <w:rFonts w:ascii="Times New Roman" w:hAnsi="Times New Roman"/>
          <w:color w:val="000000"/>
          <w:szCs w:val="24"/>
          <w:lang w:val="lv-LV"/>
        </w:rPr>
        <w:t xml:space="preserve">Nodrošināt projekta īstenošanai </w:t>
      </w:r>
      <w:r w:rsidRPr="002C6EC1">
        <w:rPr>
          <w:rFonts w:ascii="Times New Roman" w:hAnsi="Times New Roman"/>
          <w:b/>
          <w:szCs w:val="24"/>
          <w:lang w:val="lv-LV"/>
        </w:rPr>
        <w:t xml:space="preserve">1 316 281,42 </w:t>
      </w:r>
      <w:r w:rsidRPr="002C6EC1">
        <w:rPr>
          <w:rFonts w:ascii="Times New Roman" w:hAnsi="Times New Roman"/>
          <w:b/>
          <w:color w:val="000000"/>
          <w:szCs w:val="24"/>
          <w:lang w:val="lv-LV"/>
        </w:rPr>
        <w:t>EUR</w:t>
      </w:r>
      <w:r w:rsidRPr="002C6EC1">
        <w:rPr>
          <w:rFonts w:ascii="Times New Roman" w:hAnsi="Times New Roman"/>
          <w:color w:val="000000"/>
          <w:szCs w:val="24"/>
          <w:lang w:val="lv-LV"/>
        </w:rPr>
        <w:t xml:space="preserve"> </w:t>
      </w:r>
      <w:r w:rsidRPr="002C6EC1">
        <w:rPr>
          <w:rFonts w:ascii="Times New Roman" w:hAnsi="Times New Roman"/>
          <w:szCs w:val="24"/>
          <w:lang w:val="lv-LV"/>
        </w:rPr>
        <w:t>(viens miljons trīs simti sešpadsmit tūkstoši divi simti viens eiro un 42 centi)</w:t>
      </w:r>
      <w:r w:rsidRPr="002C6EC1">
        <w:rPr>
          <w:rFonts w:ascii="Times New Roman" w:hAnsi="Times New Roman"/>
          <w:color w:val="000000"/>
          <w:szCs w:val="24"/>
          <w:lang w:val="lv-LV"/>
        </w:rPr>
        <w:t xml:space="preserve"> pašvaldības </w:t>
      </w:r>
      <w:proofErr w:type="spellStart"/>
      <w:r w:rsidRPr="002C6EC1">
        <w:rPr>
          <w:rFonts w:ascii="Times New Roman" w:hAnsi="Times New Roman"/>
          <w:color w:val="000000"/>
          <w:szCs w:val="24"/>
          <w:lang w:val="lv-LV"/>
        </w:rPr>
        <w:t>priekšfinansējumu</w:t>
      </w:r>
      <w:proofErr w:type="spellEnd"/>
      <w:r w:rsidRPr="002C6EC1">
        <w:rPr>
          <w:rFonts w:ascii="Times New Roman" w:hAnsi="Times New Roman"/>
          <w:color w:val="000000"/>
          <w:szCs w:val="24"/>
          <w:lang w:val="lv-LV"/>
        </w:rPr>
        <w:t>.</w:t>
      </w:r>
    </w:p>
    <w:p w:rsidR="004B1990" w:rsidRPr="002C6EC1" w:rsidRDefault="004B1990" w:rsidP="004B1990">
      <w:pPr>
        <w:pStyle w:val="Sarakstarindkopa"/>
        <w:tabs>
          <w:tab w:val="left" w:pos="426"/>
          <w:tab w:val="right" w:pos="7938"/>
        </w:tabs>
        <w:ind w:left="68"/>
        <w:jc w:val="both"/>
        <w:rPr>
          <w:rFonts w:ascii="Times New Roman" w:hAnsi="Times New Roman"/>
          <w:szCs w:val="24"/>
          <w:lang w:val="lv-LV"/>
        </w:rPr>
      </w:pPr>
    </w:p>
    <w:p w:rsidR="004B1990" w:rsidRPr="002C6EC1" w:rsidRDefault="004B1990" w:rsidP="004B1990">
      <w:pPr>
        <w:pStyle w:val="Sarakstarindkopa"/>
        <w:numPr>
          <w:ilvl w:val="0"/>
          <w:numId w:val="1"/>
        </w:numPr>
        <w:tabs>
          <w:tab w:val="left" w:pos="426"/>
          <w:tab w:val="right" w:pos="7938"/>
        </w:tabs>
        <w:ind w:left="425" w:hanging="357"/>
        <w:jc w:val="both"/>
        <w:rPr>
          <w:rFonts w:ascii="Times New Roman" w:hAnsi="Times New Roman"/>
          <w:szCs w:val="24"/>
          <w:lang w:val="lv-LV"/>
        </w:rPr>
      </w:pPr>
      <w:r w:rsidRPr="002C6EC1">
        <w:rPr>
          <w:rFonts w:ascii="Times New Roman" w:hAnsi="Times New Roman"/>
          <w:szCs w:val="24"/>
          <w:lang w:val="lv-LV"/>
        </w:rPr>
        <w:t>Kontroli par lēmuma izpildi uzdot pašvaldības izpilddirektoram Pēterim Dimantam.</w:t>
      </w: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1535"/>
    <w:multiLevelType w:val="multilevel"/>
    <w:tmpl w:val="0EFC5B02"/>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90"/>
    <w:rsid w:val="004B1990"/>
    <w:rsid w:val="009E0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A7CB8-BFCC-4BE8-AA8B-3D950E7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1990"/>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4B1990"/>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B1990"/>
    <w:rPr>
      <w:rFonts w:ascii="Arial" w:eastAsia="Times New Roman" w:hAnsi="Arial" w:cs="Times New Roman"/>
      <w:sz w:val="24"/>
      <w:szCs w:val="20"/>
      <w:lang w:val="en-US"/>
    </w:rPr>
  </w:style>
  <w:style w:type="paragraph" w:styleId="Pamattekstaatkpe2">
    <w:name w:val="Body Text Indent 2"/>
    <w:basedOn w:val="Parasts"/>
    <w:link w:val="Pamattekstaatkpe2Rakstz"/>
    <w:rsid w:val="004B1990"/>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4B1990"/>
    <w:rPr>
      <w:rFonts w:ascii="Times New Roman" w:eastAsia="Times New Roman" w:hAnsi="Times New Roman" w:cs="Times New Roman"/>
      <w:sz w:val="24"/>
      <w:szCs w:val="20"/>
    </w:rPr>
  </w:style>
  <w:style w:type="paragraph" w:customStyle="1" w:styleId="naisf">
    <w:name w:val="naisf"/>
    <w:basedOn w:val="Parasts"/>
    <w:link w:val="naisfChar"/>
    <w:rsid w:val="004B1990"/>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4B1990"/>
    <w:rPr>
      <w:rFonts w:ascii="Arial Unicode MS" w:eastAsia="Times New Roman" w:hAnsi="Arial Unicode MS" w:cs="Times New Roman"/>
      <w:sz w:val="24"/>
      <w:szCs w:val="20"/>
      <w:lang w:val="en-GB"/>
    </w:rPr>
  </w:style>
  <w:style w:type="paragraph" w:styleId="Sarakstarindkopa">
    <w:name w:val="List Paragraph"/>
    <w:basedOn w:val="Parasts"/>
    <w:uiPriority w:val="99"/>
    <w:qFormat/>
    <w:rsid w:val="004B1990"/>
    <w:pPr>
      <w:ind w:left="720"/>
      <w:contextualSpacing/>
    </w:pPr>
    <w:rPr>
      <w:rFonts w:ascii="RimTimes" w:hAnsi="RimTimes" w:cs="Times New Roman"/>
      <w:i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2015-04-08T16:13:00Z</dcterms:created>
  <dcterms:modified xsi:type="dcterms:W3CDTF">2015-04-08T16:13:00Z</dcterms:modified>
</cp:coreProperties>
</file>